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5087A249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01FC552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3DE1C33D" w14:textId="73DF4834" w:rsidR="00F5319A" w:rsidRPr="00B75089" w:rsidRDefault="00F16F0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Scheduler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0BDCF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7727E4F6" w14:textId="319A95A7" w:rsidR="00F5319A" w:rsidRPr="00B75089" w:rsidRDefault="005066FF" w:rsidP="00844936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Leader</w:t>
            </w:r>
            <w:r w:rsidR="007E0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236">
              <w:rPr>
                <w:rFonts w:ascii="Arial" w:hAnsi="Arial" w:cs="Arial"/>
                <w:sz w:val="20"/>
                <w:szCs w:val="20"/>
              </w:rPr>
              <w:t>–</w:t>
            </w:r>
            <w:r w:rsidR="007E0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236">
              <w:rPr>
                <w:rFonts w:ascii="Arial" w:hAnsi="Arial" w:cs="Arial"/>
                <w:sz w:val="20"/>
                <w:szCs w:val="20"/>
              </w:rPr>
              <w:t>Support Services</w:t>
            </w:r>
          </w:p>
        </w:tc>
      </w:tr>
      <w:tr w:rsidR="00F5319A" w:rsidRPr="00B75089" w14:paraId="064EEB8F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E699A2A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344C40AF" w14:textId="77777777" w:rsidR="00F5319A" w:rsidRPr="00450A4D" w:rsidRDefault="005066FF" w:rsidP="00450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0A4D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5A4420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5DF47590" w14:textId="77777777" w:rsidR="00F5319A" w:rsidRPr="00B75089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Sales and Service</w:t>
            </w:r>
          </w:p>
        </w:tc>
      </w:tr>
      <w:tr w:rsidR="00F5319A" w:rsidRPr="00B75089" w14:paraId="680FB20E" w14:textId="77777777" w:rsidTr="00450A4D">
        <w:trPr>
          <w:trHeight w:val="368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1CAF830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44342BF" w14:textId="105D0728" w:rsidR="00F5319A" w:rsidRPr="00B75089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450A4D">
              <w:rPr>
                <w:rFonts w:ascii="Arial" w:hAnsi="Arial" w:cs="Arial"/>
                <w:sz w:val="20"/>
                <w:szCs w:val="20"/>
              </w:rPr>
              <w:t xml:space="preserve"> direct reports</w:t>
            </w:r>
          </w:p>
          <w:p w14:paraId="736455A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B35DCD3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0C6574AE" w14:textId="78696A60" w:rsidR="00F5319A" w:rsidRDefault="006175E8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UK, Ireland &amp; International</w:t>
            </w:r>
          </w:p>
          <w:p w14:paraId="2B39EB96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6592F549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3D2EB7C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44C137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593D0D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2BE9CD3" w14:textId="5DC86E41" w:rsidR="00F5319A" w:rsidRPr="00B75089" w:rsidRDefault="00450A4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14:paraId="09E0CCD9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1D8D8EC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706B9B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80E7A9E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4E82C588" w14:textId="64F1D28F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2D7B6695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01F5D87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1E53BC77" w14:textId="696BD09A" w:rsidR="007E7CA1" w:rsidRPr="00B75089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  <w:r w:rsidR="00450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D71F275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76F2215" w14:textId="64DE2F19" w:rsidR="007E7CA1" w:rsidRPr="00450A4D" w:rsidRDefault="00450A4D" w:rsidP="00450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0A4D">
              <w:rPr>
                <w:rFonts w:ascii="Arial" w:hAnsi="Arial" w:cs="Arial"/>
                <w:sz w:val="20"/>
                <w:szCs w:val="20"/>
              </w:rPr>
              <w:t xml:space="preserve">Business and Operational Services </w:t>
            </w:r>
          </w:p>
        </w:tc>
      </w:tr>
    </w:tbl>
    <w:p w14:paraId="721B2BA1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15FADB3E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765C6F6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E8E6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6961C1CA" w14:textId="77777777" w:rsidTr="009E22D0">
        <w:trPr>
          <w:trHeight w:val="693"/>
        </w:trPr>
        <w:tc>
          <w:tcPr>
            <w:tcW w:w="10509" w:type="dxa"/>
          </w:tcPr>
          <w:p w14:paraId="14179FFF" w14:textId="29B70020" w:rsidR="009E22D0" w:rsidRPr="005066FF" w:rsidRDefault="00D043F3" w:rsidP="008C25DB">
            <w:pPr>
              <w:pStyle w:val="ListParagraph"/>
              <w:autoSpaceDE w:val="0"/>
              <w:ind w:left="0"/>
              <w:rPr>
                <w:rFonts w:ascii="Arial" w:hAnsi="Arial" w:cs="Arial"/>
                <w:color w:val="000000"/>
              </w:rPr>
            </w:pPr>
            <w:r w:rsidRPr="00D043F3">
              <w:rPr>
                <w:rFonts w:ascii="Arial" w:hAnsi="Arial" w:cs="Arial"/>
                <w:sz w:val="20"/>
                <w:szCs w:val="20"/>
              </w:rPr>
              <w:t xml:space="preserve">The Direct Sales and Service </w:t>
            </w:r>
            <w:r w:rsidR="00450A4D">
              <w:rPr>
                <w:rFonts w:ascii="Arial" w:hAnsi="Arial" w:cs="Arial"/>
                <w:sz w:val="20"/>
                <w:szCs w:val="20"/>
              </w:rPr>
              <w:t>d</w:t>
            </w:r>
            <w:r w:rsidRPr="00D043F3">
              <w:rPr>
                <w:rFonts w:ascii="Arial" w:hAnsi="Arial" w:cs="Arial"/>
                <w:sz w:val="20"/>
                <w:szCs w:val="20"/>
              </w:rPr>
              <w:t xml:space="preserve">ivision </w:t>
            </w:r>
            <w:r w:rsidR="0077307D">
              <w:rPr>
                <w:rFonts w:ascii="Arial" w:hAnsi="Arial" w:cs="Arial"/>
                <w:sz w:val="20"/>
                <w:szCs w:val="20"/>
              </w:rPr>
              <w:t>provides</w:t>
            </w:r>
            <w:r w:rsidRPr="00D043F3">
              <w:rPr>
                <w:rFonts w:ascii="Arial" w:hAnsi="Arial" w:cs="Arial"/>
                <w:sz w:val="20"/>
                <w:szCs w:val="20"/>
              </w:rPr>
              <w:t xml:space="preserve"> excellent contact centre services for members which is trusted</w:t>
            </w:r>
            <w:r w:rsidR="001659BE">
              <w:rPr>
                <w:rFonts w:ascii="Arial" w:hAnsi="Arial" w:cs="Arial"/>
                <w:sz w:val="20"/>
                <w:szCs w:val="20"/>
              </w:rPr>
              <w:t>,</w:t>
            </w:r>
            <w:r w:rsidRPr="00D043F3">
              <w:rPr>
                <w:rFonts w:ascii="Arial" w:hAnsi="Arial" w:cs="Arial"/>
                <w:sz w:val="20"/>
                <w:szCs w:val="20"/>
              </w:rPr>
              <w:t xml:space="preserve"> valued</w:t>
            </w:r>
            <w:r w:rsidR="0077307D">
              <w:rPr>
                <w:rFonts w:ascii="Arial" w:hAnsi="Arial" w:cs="Arial"/>
                <w:sz w:val="20"/>
                <w:szCs w:val="20"/>
              </w:rPr>
              <w:t xml:space="preserve"> and provides fair treatment and outcomes</w:t>
            </w:r>
            <w:r w:rsidRPr="00D043F3">
              <w:rPr>
                <w:rFonts w:ascii="Arial" w:hAnsi="Arial" w:cs="Arial"/>
                <w:sz w:val="20"/>
                <w:szCs w:val="20"/>
              </w:rPr>
              <w:t>. The purpose of the role</w:t>
            </w:r>
            <w:r w:rsidR="00165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5DB">
              <w:rPr>
                <w:rFonts w:ascii="Arial" w:hAnsi="Arial" w:cs="Arial"/>
                <w:sz w:val="20"/>
                <w:szCs w:val="20"/>
              </w:rPr>
              <w:t xml:space="preserve">is to effectively </w:t>
            </w:r>
            <w:r w:rsidR="008C25DB" w:rsidRPr="008C25DB">
              <w:rPr>
                <w:rFonts w:ascii="Arial" w:hAnsi="Arial" w:cs="Arial"/>
                <w:sz w:val="20"/>
                <w:szCs w:val="20"/>
              </w:rPr>
              <w:t>schedule resources including staff, facilities and equipment as appropriate in accordance with requirements and objectives of the operational areas.</w:t>
            </w:r>
          </w:p>
        </w:tc>
      </w:tr>
    </w:tbl>
    <w:p w14:paraId="66545F83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43C5C290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4DE10B7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1BD2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0541803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0A70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1174AAB6" w14:textId="77777777" w:rsidR="009E22D0" w:rsidRPr="00B75089" w:rsidRDefault="009E22D0" w:rsidP="00D043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5D457A37" w14:textId="77777777" w:rsidTr="009E22D0">
        <w:trPr>
          <w:trHeight w:val="578"/>
        </w:trPr>
        <w:tc>
          <w:tcPr>
            <w:tcW w:w="6346" w:type="dxa"/>
          </w:tcPr>
          <w:p w14:paraId="73EB9061" w14:textId="77777777" w:rsidR="00F516B3" w:rsidRDefault="00AD34A1" w:rsidP="00F516B3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6E567BC8" w14:textId="2D13A1AA" w:rsidR="00461259" w:rsidRPr="00F516B3" w:rsidRDefault="006F4734" w:rsidP="00F516B3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Manage and review data effectively to schedule and plan resource.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root cause analysis on Telephony reports to support performance </w:t>
            </w:r>
          </w:p>
          <w:p w14:paraId="41CBB264" w14:textId="77777777" w:rsidR="00F516B3" w:rsidRDefault="006F4734" w:rsidP="006F4734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3759D9">
              <w:rPr>
                <w:rFonts w:ascii="Arial" w:eastAsia="Calibri" w:hAnsi="Arial" w:cs="Arial"/>
                <w:sz w:val="20"/>
                <w:szCs w:val="20"/>
              </w:rPr>
              <w:t xml:space="preserve">anage adviser shifts and schedules to ensure </w:t>
            </w:r>
            <w:r w:rsidR="00B34BDE">
              <w:rPr>
                <w:rFonts w:ascii="Arial" w:eastAsia="Calibri" w:hAnsi="Arial" w:cs="Arial"/>
                <w:sz w:val="20"/>
                <w:szCs w:val="20"/>
              </w:rPr>
              <w:t>fairness and consistency across the department</w:t>
            </w:r>
            <w:r w:rsidR="003759D9">
              <w:rPr>
                <w:rFonts w:ascii="Arial" w:eastAsia="Calibri" w:hAnsi="Arial" w:cs="Arial"/>
                <w:sz w:val="20"/>
                <w:szCs w:val="20"/>
              </w:rPr>
              <w:t>, whilst managing demand.</w:t>
            </w:r>
          </w:p>
          <w:p w14:paraId="37A48F06" w14:textId="61EC1201" w:rsidR="00CD0EFA" w:rsidRPr="006F4734" w:rsidRDefault="00CD0EFA" w:rsidP="00CD0EFA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F0FA874" w14:textId="77777777" w:rsidR="001C2B56" w:rsidRPr="001C2B56" w:rsidRDefault="001C2B56" w:rsidP="001C2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56FC9BB" w14:textId="3FE071D8" w:rsidR="00461259" w:rsidRPr="00B75089" w:rsidRDefault="00F516B3" w:rsidP="004612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scorecard and business KPI’s</w:t>
            </w:r>
          </w:p>
          <w:p w14:paraId="56BE4AB9" w14:textId="207C514C" w:rsidR="00DF0140" w:rsidRPr="00B75089" w:rsidRDefault="00F516B3" w:rsidP="002537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against strategic objectives</w:t>
            </w:r>
          </w:p>
        </w:tc>
      </w:tr>
      <w:tr w:rsidR="009E22D0" w:rsidRPr="00B75089" w14:paraId="3031AE2F" w14:textId="77777777" w:rsidTr="009E22D0">
        <w:trPr>
          <w:trHeight w:val="578"/>
        </w:trPr>
        <w:tc>
          <w:tcPr>
            <w:tcW w:w="6346" w:type="dxa"/>
          </w:tcPr>
          <w:p w14:paraId="4D6E761B" w14:textId="7FA87590" w:rsidR="009E22D0" w:rsidRPr="000C403D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C403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1EE0064E" w14:textId="474AE34E" w:rsidR="00DF0140" w:rsidRDefault="009F4B5C" w:rsidP="00DF0140">
            <w:pPr>
              <w:pStyle w:val="ListParagraph"/>
              <w:numPr>
                <w:ilvl w:val="0"/>
                <w:numId w:val="15"/>
              </w:numPr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Proactively provide insight around resource capacity to</w:t>
            </w:r>
            <w:r w:rsidR="001B5F3D">
              <w:rPr>
                <w:rFonts w:ascii="Arial" w:eastAsia="Calibri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senior management</w:t>
            </w:r>
            <w:r w:rsidR="001B5F3D">
              <w:rPr>
                <w:rFonts w:ascii="Arial" w:eastAsia="Calibri" w:hAnsi="Arial" w:cs="Arial"/>
                <w:sz w:val="20"/>
                <w:szCs w:val="20"/>
              </w:rPr>
              <w:t xml:space="preserve"> team</w:t>
            </w:r>
            <w:r>
              <w:rPr>
                <w:rFonts w:ascii="Arial" w:eastAsia="Calibri" w:hAnsi="Arial" w:cs="Arial"/>
                <w:sz w:val="20"/>
                <w:szCs w:val="20"/>
              </w:rPr>
              <w:t>, t</w:t>
            </w:r>
            <w:r w:rsidR="001B5F3D">
              <w:rPr>
                <w:rFonts w:ascii="Arial" w:eastAsia="Calibri" w:hAnsi="Arial" w:cs="Arial"/>
                <w:sz w:val="20"/>
                <w:szCs w:val="20"/>
              </w:rPr>
              <w:t>o ensure the</w:t>
            </w:r>
            <w:r w:rsidR="00136959">
              <w:rPr>
                <w:rFonts w:ascii="Arial" w:eastAsia="Calibri" w:hAnsi="Arial" w:cs="Arial"/>
                <w:sz w:val="20"/>
                <w:szCs w:val="20"/>
              </w:rPr>
              <w:t xml:space="preserve"> operational budgets are not exceeded. </w:t>
            </w:r>
          </w:p>
          <w:p w14:paraId="0CE9C7F3" w14:textId="0750A134" w:rsidR="00136959" w:rsidRPr="00DF0140" w:rsidRDefault="00136959" w:rsidP="00DF0140">
            <w:pPr>
              <w:pStyle w:val="ListParagraph"/>
              <w:numPr>
                <w:ilvl w:val="0"/>
                <w:numId w:val="15"/>
              </w:numPr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Provide accurate insight to support key decisions regarding recruitment of new resource </w:t>
            </w:r>
          </w:p>
          <w:p w14:paraId="42890113" w14:textId="77777777" w:rsidR="009E22D0" w:rsidRPr="00644BB2" w:rsidRDefault="009E22D0" w:rsidP="00D043F3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CFB1716" w14:textId="77777777" w:rsidR="001C2B56" w:rsidRDefault="001C2B56" w:rsidP="001C2B5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B17105" w14:textId="77777777" w:rsidR="00644BB2" w:rsidRPr="00644BB2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1D49B857" w14:textId="77777777" w:rsidR="009E22D0" w:rsidRPr="00B75089" w:rsidRDefault="009E22D0" w:rsidP="00D043F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4CBE028" w14:textId="77777777" w:rsidTr="009E22D0">
        <w:trPr>
          <w:trHeight w:val="578"/>
        </w:trPr>
        <w:tc>
          <w:tcPr>
            <w:tcW w:w="6346" w:type="dxa"/>
          </w:tcPr>
          <w:p w14:paraId="7CF40CF9" w14:textId="77777777"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696A6FB5" w14:textId="14942F91" w:rsidR="00461259" w:rsidRPr="00C4234C" w:rsidRDefault="00023700" w:rsidP="00461259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Protect </w:t>
            </w:r>
            <w:r w:rsidR="00A52C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service level performance to ensure Member contacts are answered and dealt with within agreed metrics </w:t>
            </w:r>
          </w:p>
          <w:p w14:paraId="78202B30" w14:textId="19E91003" w:rsidR="009E22D0" w:rsidRPr="00C4234C" w:rsidRDefault="00A52CE5" w:rsidP="00A656BF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Accurately schedule and plan resource to ensure world class service is delivered to Members </w:t>
            </w:r>
          </w:p>
        </w:tc>
        <w:tc>
          <w:tcPr>
            <w:tcW w:w="4141" w:type="dxa"/>
          </w:tcPr>
          <w:p w14:paraId="0525D883" w14:textId="77777777" w:rsidR="001C2B56" w:rsidRDefault="001C2B56" w:rsidP="001C2B5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605C87" w14:textId="4935617E" w:rsidR="00C4234C" w:rsidRDefault="00C4234C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feedback scores</w:t>
            </w:r>
          </w:p>
          <w:p w14:paraId="17EFC7AC" w14:textId="77777777" w:rsidR="009E22D0" w:rsidRPr="00644BB2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9E22D0" w:rsidRPr="00B75089" w14:paraId="08ACA27D" w14:textId="77777777" w:rsidTr="009E22D0">
        <w:trPr>
          <w:trHeight w:val="591"/>
        </w:trPr>
        <w:tc>
          <w:tcPr>
            <w:tcW w:w="6346" w:type="dxa"/>
          </w:tcPr>
          <w:p w14:paraId="7C635417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29CF3EDE" w14:textId="77777777" w:rsidR="00DF0140" w:rsidRDefault="00DF0140" w:rsidP="00DF01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0EAB95CE" w14:textId="43479A3B" w:rsidR="00DF0140" w:rsidRDefault="00DF0140" w:rsidP="00DF01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Proactively engage with </w:t>
            </w:r>
            <w:r w:rsidR="002C48F7">
              <w:rPr>
                <w:rFonts w:ascii="Arial" w:hAnsi="Arial" w:cs="Arial"/>
                <w:sz w:val="20"/>
                <w:szCs w:val="20"/>
              </w:rPr>
              <w:t xml:space="preserve">line managers and stakeholders </w:t>
            </w:r>
            <w:r w:rsidR="0020276C">
              <w:rPr>
                <w:rFonts w:ascii="Arial" w:hAnsi="Arial" w:cs="Arial"/>
                <w:sz w:val="20"/>
                <w:szCs w:val="20"/>
              </w:rPr>
              <w:t>to build r</w:t>
            </w:r>
            <w:r w:rsidR="0047641C">
              <w:rPr>
                <w:rFonts w:ascii="Arial" w:hAnsi="Arial" w:cs="Arial"/>
                <w:sz w:val="20"/>
                <w:szCs w:val="20"/>
              </w:rPr>
              <w:t>elationships</w:t>
            </w:r>
            <w:r w:rsidR="0020276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0DAD3C9" w14:textId="595D9B0D" w:rsidR="00796E90" w:rsidRPr="00DF0140" w:rsidRDefault="00DF0140" w:rsidP="00DF014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627">
              <w:rPr>
                <w:rFonts w:ascii="Arial" w:hAnsi="Arial" w:cs="Arial"/>
                <w:sz w:val="20"/>
                <w:szCs w:val="20"/>
              </w:rPr>
              <w:lastRenderedPageBreak/>
              <w:t>Proactively engage in people processes e.g. 121s, team meetings</w:t>
            </w:r>
          </w:p>
        </w:tc>
        <w:tc>
          <w:tcPr>
            <w:tcW w:w="4141" w:type="dxa"/>
          </w:tcPr>
          <w:p w14:paraId="75FB9C69" w14:textId="77777777" w:rsidR="001C2B56" w:rsidRDefault="001C2B56" w:rsidP="001C2B56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AC528B" w14:textId="77777777" w:rsidR="00644BB2" w:rsidRPr="002D7ABB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DE775A2" w14:textId="77777777" w:rsidR="00644BB2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61C8E37" w14:textId="60888103" w:rsidR="0020276C" w:rsidRPr="00644BB2" w:rsidRDefault="0020276C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feedback from stakeholders</w:t>
            </w:r>
          </w:p>
          <w:p w14:paraId="3398D192" w14:textId="77777777" w:rsidR="009E22D0" w:rsidRPr="00B75089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0B36350" w14:textId="77777777" w:rsidTr="009E22D0">
        <w:trPr>
          <w:trHeight w:val="591"/>
        </w:trPr>
        <w:tc>
          <w:tcPr>
            <w:tcW w:w="6346" w:type="dxa"/>
          </w:tcPr>
          <w:p w14:paraId="61E23DB8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6759950D" w14:textId="1E562D7B" w:rsidR="00884A4F" w:rsidRPr="00884A4F" w:rsidRDefault="0047641C" w:rsidP="00884A4F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contextualSpacing w:val="0"/>
              <w:rPr>
                <w:b/>
                <w:sz w:val="20"/>
                <w:szCs w:val="20"/>
              </w:rPr>
            </w:pPr>
            <w:r w:rsidRPr="00884A4F">
              <w:rPr>
                <w:rFonts w:ascii="Arial" w:hAnsi="Arial" w:cs="Arial"/>
                <w:sz w:val="20"/>
                <w:szCs w:val="20"/>
              </w:rPr>
              <w:t>R</w:t>
            </w:r>
            <w:r w:rsidR="00DF0140" w:rsidRPr="00884A4F">
              <w:rPr>
                <w:rFonts w:ascii="Arial" w:hAnsi="Arial" w:cs="Arial"/>
                <w:sz w:val="20"/>
                <w:szCs w:val="20"/>
              </w:rPr>
              <w:t>eport risks and issues identified within Direct Sales and Service</w:t>
            </w:r>
            <w:r w:rsidR="00DF0140" w:rsidRPr="00884A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F0140" w:rsidRPr="00884A4F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colleagues.</w:t>
            </w:r>
          </w:p>
          <w:p w14:paraId="0FA7CB0C" w14:textId="74520CBD" w:rsidR="00E31268" w:rsidRPr="00DF0140" w:rsidRDefault="00DF0140" w:rsidP="00DF014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Comply</w:t>
            </w:r>
            <w:r w:rsidRPr="00796E90">
              <w:rPr>
                <w:rFonts w:ascii="Arial" w:hAnsi="Arial" w:cs="Arial"/>
                <w:sz w:val="20"/>
                <w:szCs w:val="20"/>
              </w:rPr>
              <w:t xml:space="preserve"> with applicable professional ethical</w:t>
            </w:r>
            <w:r>
              <w:rPr>
                <w:rFonts w:ascii="Arial" w:hAnsi="Arial" w:cs="Arial"/>
              </w:rPr>
              <w:t xml:space="preserve"> </w:t>
            </w:r>
            <w:r w:rsidRPr="00796E90">
              <w:rPr>
                <w:rFonts w:ascii="Arial" w:hAnsi="Arial" w:cs="Arial"/>
                <w:sz w:val="20"/>
                <w:szCs w:val="20"/>
              </w:rPr>
              <w:t>guidance and all relevant internal rules, policy and procedures, including those relating to Health and Safety, Data Protection, IT Security and all those contained within the issued Staff Handbook</w:t>
            </w:r>
          </w:p>
        </w:tc>
        <w:tc>
          <w:tcPr>
            <w:tcW w:w="4141" w:type="dxa"/>
          </w:tcPr>
          <w:p w14:paraId="33253219" w14:textId="77777777" w:rsidR="001C2B56" w:rsidRPr="001C2B56" w:rsidRDefault="001C2B56" w:rsidP="001C2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25E8F7C" w14:textId="3296536E" w:rsidR="00884A4F" w:rsidRPr="00461259" w:rsidRDefault="00DF0140" w:rsidP="004612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and control </w:t>
            </w:r>
            <w:r w:rsidR="00A248A3">
              <w:rPr>
                <w:rFonts w:ascii="Arial" w:hAnsi="Arial" w:cs="Arial"/>
                <w:sz w:val="20"/>
                <w:szCs w:val="20"/>
              </w:rPr>
              <w:t>self-assessments</w:t>
            </w:r>
            <w:r w:rsidR="00884A4F" w:rsidRPr="004612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14:paraId="4CF5B0AE" w14:textId="5EC18D9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62F98A08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0887DB0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A70E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456B1093" w14:textId="77777777" w:rsidTr="00FF16B8">
        <w:trPr>
          <w:trHeight w:val="693"/>
        </w:trPr>
        <w:tc>
          <w:tcPr>
            <w:tcW w:w="10490" w:type="dxa"/>
          </w:tcPr>
          <w:p w14:paraId="234090C4" w14:textId="77777777" w:rsidR="008514A4" w:rsidRPr="008514A4" w:rsidRDefault="008514A4" w:rsidP="0046125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"/>
              </w:rPr>
            </w:pPr>
            <w:r w:rsidRPr="008514A4">
              <w:rPr>
                <w:rFonts w:ascii="Arial" w:hAnsi="Arial" w:cs="Arial"/>
                <w:sz w:val="20"/>
                <w:szCs w:val="20"/>
              </w:rPr>
              <w:t xml:space="preserve">Act as first point of contact for routine scheduling queries and escalate issues as appropriate </w:t>
            </w:r>
          </w:p>
          <w:p w14:paraId="045DEDDF" w14:textId="16B0BD74" w:rsidR="008514A4" w:rsidRPr="008514A4" w:rsidRDefault="008514A4" w:rsidP="0046125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"/>
              </w:rPr>
            </w:pPr>
            <w:r w:rsidRPr="008514A4">
              <w:rPr>
                <w:rFonts w:ascii="Arial" w:hAnsi="Arial" w:cs="Arial"/>
                <w:sz w:val="20"/>
                <w:szCs w:val="20"/>
              </w:rPr>
              <w:t xml:space="preserve">Monitor the utilisation of resources and reports to ensure effective and efficient scheduling </w:t>
            </w:r>
          </w:p>
          <w:p w14:paraId="2100EFFB" w14:textId="71934BC8" w:rsidR="008514A4" w:rsidRPr="008514A4" w:rsidRDefault="008514A4" w:rsidP="0046125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"/>
              </w:rPr>
            </w:pPr>
            <w:r w:rsidRPr="008514A4">
              <w:rPr>
                <w:rFonts w:ascii="Arial" w:hAnsi="Arial" w:cs="Arial"/>
                <w:sz w:val="20"/>
                <w:szCs w:val="20"/>
              </w:rPr>
              <w:t>Be proactive in contributing towards the cost effective scheduling of resources and in particular the management of overt</w:t>
            </w:r>
            <w:r>
              <w:rPr>
                <w:rFonts w:ascii="Arial" w:hAnsi="Arial" w:cs="Arial"/>
                <w:sz w:val="20"/>
                <w:szCs w:val="20"/>
              </w:rPr>
              <w:t>ime</w:t>
            </w:r>
          </w:p>
          <w:p w14:paraId="64A62093" w14:textId="6C3F1197" w:rsidR="008514A4" w:rsidRPr="008514A4" w:rsidRDefault="008514A4" w:rsidP="0046125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"/>
              </w:rPr>
            </w:pPr>
            <w:r w:rsidRPr="008514A4">
              <w:rPr>
                <w:rFonts w:ascii="Arial" w:hAnsi="Arial" w:cs="Arial"/>
                <w:sz w:val="20"/>
                <w:szCs w:val="20"/>
              </w:rPr>
              <w:t xml:space="preserve">Ensure that additional hours and days worked are recorded accurately on the scheduling system and have been sanctioned at the appropriate level </w:t>
            </w:r>
          </w:p>
          <w:p w14:paraId="78124D6C" w14:textId="7B069D7E" w:rsidR="008514A4" w:rsidRPr="008514A4" w:rsidRDefault="008514A4" w:rsidP="0046125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"/>
              </w:rPr>
            </w:pPr>
            <w:r w:rsidRPr="008514A4">
              <w:rPr>
                <w:rFonts w:ascii="Arial" w:hAnsi="Arial" w:cs="Arial"/>
                <w:sz w:val="20"/>
                <w:szCs w:val="20"/>
              </w:rPr>
              <w:t xml:space="preserve">Assist management with the proactive control and scheduling of leave including annual, exceptional, additional etc. </w:t>
            </w:r>
          </w:p>
          <w:p w14:paraId="1E12CAA6" w14:textId="4BD1C6D0" w:rsidR="008514A4" w:rsidRPr="008514A4" w:rsidRDefault="008514A4" w:rsidP="0046125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"/>
              </w:rPr>
            </w:pPr>
            <w:r w:rsidRPr="008514A4">
              <w:rPr>
                <w:rFonts w:ascii="Arial" w:hAnsi="Arial" w:cs="Arial"/>
                <w:sz w:val="20"/>
                <w:szCs w:val="20"/>
              </w:rPr>
              <w:t xml:space="preserve">Run reports to ensure that information held on the system is accurate and complete, ensuring there is no missing retrospective data </w:t>
            </w:r>
          </w:p>
          <w:p w14:paraId="0917066D" w14:textId="26AE8614" w:rsidR="008514A4" w:rsidRPr="008514A4" w:rsidRDefault="008514A4" w:rsidP="0046125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"/>
              </w:rPr>
            </w:pPr>
            <w:r w:rsidRPr="008514A4">
              <w:rPr>
                <w:rFonts w:ascii="Arial" w:hAnsi="Arial" w:cs="Arial"/>
                <w:sz w:val="20"/>
                <w:szCs w:val="20"/>
              </w:rPr>
              <w:t>Undertake any other duties that may reasonably be considered appropriate and must be willing to adopt a flexible approach</w:t>
            </w:r>
          </w:p>
          <w:p w14:paraId="682ADBBF" w14:textId="77777777" w:rsidR="00461259" w:rsidRPr="008514A4" w:rsidRDefault="00461259" w:rsidP="00461259">
            <w:pPr>
              <w:pStyle w:val="ListParagraph"/>
              <w:numPr>
                <w:ilvl w:val="0"/>
                <w:numId w:val="21"/>
              </w:numPr>
              <w:autoSpaceDE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4A4">
              <w:rPr>
                <w:rFonts w:ascii="Arial" w:hAnsi="Arial" w:cs="Arial"/>
                <w:sz w:val="20"/>
                <w:szCs w:val="20"/>
                <w:lang w:val="en"/>
              </w:rPr>
              <w:t>Interact and maintain all workforce management and demand scheduling systems and production of MI</w:t>
            </w:r>
          </w:p>
          <w:p w14:paraId="4EA48FA9" w14:textId="77777777" w:rsidR="00461259" w:rsidRPr="008514A4" w:rsidRDefault="00461259" w:rsidP="00461259">
            <w:pPr>
              <w:pStyle w:val="ListParagraph"/>
              <w:numPr>
                <w:ilvl w:val="0"/>
                <w:numId w:val="21"/>
              </w:numPr>
              <w:autoSpaceDE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4A4">
              <w:rPr>
                <w:rFonts w:ascii="Arial" w:hAnsi="Arial" w:cs="Arial"/>
                <w:sz w:val="20"/>
                <w:szCs w:val="20"/>
                <w:lang w:val="en"/>
              </w:rPr>
              <w:t>Analyze and make recommendations for improvements against trends and develop links with other areas of the business in order that a full picture of potential demand volumes is established</w:t>
            </w:r>
          </w:p>
          <w:p w14:paraId="1A283404" w14:textId="41C5B5EF" w:rsidR="00461259" w:rsidRPr="008514A4" w:rsidRDefault="00461259" w:rsidP="00461259">
            <w:pPr>
              <w:pStyle w:val="ListParagraph"/>
              <w:numPr>
                <w:ilvl w:val="0"/>
                <w:numId w:val="21"/>
              </w:numPr>
              <w:autoSpaceDE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4A4">
              <w:rPr>
                <w:rFonts w:ascii="Arial" w:hAnsi="Arial" w:cs="Arial"/>
                <w:sz w:val="20"/>
                <w:szCs w:val="20"/>
                <w:lang w:val="en"/>
              </w:rPr>
              <w:t>Support the provision of forecasting services to ar</w:t>
            </w:r>
            <w:r w:rsidR="00287606" w:rsidRPr="008514A4">
              <w:rPr>
                <w:rFonts w:ascii="Arial" w:hAnsi="Arial" w:cs="Arial"/>
                <w:sz w:val="20"/>
                <w:szCs w:val="20"/>
                <w:lang w:val="en"/>
              </w:rPr>
              <w:t>eas outside of DS&amp;S</w:t>
            </w:r>
            <w:r w:rsidRPr="008514A4">
              <w:rPr>
                <w:rFonts w:ascii="Arial" w:hAnsi="Arial" w:cs="Arial"/>
                <w:sz w:val="20"/>
                <w:szCs w:val="20"/>
                <w:lang w:val="en"/>
              </w:rPr>
              <w:t xml:space="preserve"> that require resource forecasting and scheduling support</w:t>
            </w:r>
          </w:p>
          <w:p w14:paraId="6AAB83F9" w14:textId="77777777" w:rsidR="00461259" w:rsidRPr="00461259" w:rsidRDefault="00461259" w:rsidP="00461259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1259">
              <w:rPr>
                <w:rFonts w:ascii="Arial" w:hAnsi="Arial" w:cs="Arial"/>
                <w:sz w:val="20"/>
                <w:szCs w:val="20"/>
              </w:rPr>
              <w:t>To monitor and review the effectiveness of forecast plans against actual performance, communicating results and bringing to the attention of management any recommendations for improvement.</w:t>
            </w:r>
          </w:p>
          <w:p w14:paraId="0D867FEC" w14:textId="77777777" w:rsidR="00461259" w:rsidRPr="00461259" w:rsidRDefault="00461259" w:rsidP="00461259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1259">
              <w:rPr>
                <w:rFonts w:ascii="Arial" w:hAnsi="Arial" w:cs="Arial"/>
                <w:sz w:val="20"/>
                <w:szCs w:val="20"/>
              </w:rPr>
              <w:t>Engages with and across all MPS areas of Operations to gain full understanding of their challenges, initiatives and performance results</w:t>
            </w:r>
          </w:p>
          <w:p w14:paraId="5B682548" w14:textId="1A48BBAB" w:rsidR="00D043F3" w:rsidRPr="00461259" w:rsidRDefault="00461259" w:rsidP="00461259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</w:rPr>
            </w:pPr>
            <w:r w:rsidRPr="00461259">
              <w:rPr>
                <w:rFonts w:ascii="Arial" w:hAnsi="Arial" w:cs="Arial"/>
                <w:sz w:val="20"/>
                <w:szCs w:val="20"/>
              </w:rPr>
              <w:t>Working as part of a team, contributing to achieving team targets</w:t>
            </w:r>
          </w:p>
        </w:tc>
      </w:tr>
    </w:tbl>
    <w:p w14:paraId="3767B3F1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6281691C" w14:textId="77777777" w:rsidTr="002537E9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06EE48B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2609E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2116BCDD" w14:textId="77777777" w:rsidTr="002537E9">
        <w:trPr>
          <w:trHeight w:val="693"/>
        </w:trPr>
        <w:tc>
          <w:tcPr>
            <w:tcW w:w="10490" w:type="dxa"/>
          </w:tcPr>
          <w:p w14:paraId="3309FC09" w14:textId="43B1980B" w:rsidR="0052262D" w:rsidRPr="00461259" w:rsidRDefault="00461259" w:rsidP="004612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r w:rsidR="0052262D" w:rsidRPr="00461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0582ABA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D2D61F1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516BDD23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F7111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57169E0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781E7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443F585B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3A8AF0CB" w14:textId="77777777" w:rsidTr="00FF16B8">
        <w:trPr>
          <w:trHeight w:val="211"/>
        </w:trPr>
        <w:tc>
          <w:tcPr>
            <w:tcW w:w="6008" w:type="dxa"/>
          </w:tcPr>
          <w:p w14:paraId="61132DF2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37D67D1F" w14:textId="254E0CA2" w:rsidR="0056188D" w:rsidRPr="00B75089" w:rsidRDefault="00450A4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043A6BB5" w14:textId="77777777" w:rsidTr="00FF16B8">
        <w:trPr>
          <w:trHeight w:val="211"/>
        </w:trPr>
        <w:tc>
          <w:tcPr>
            <w:tcW w:w="6008" w:type="dxa"/>
          </w:tcPr>
          <w:p w14:paraId="7F44701D" w14:textId="6EB73490" w:rsidR="00450A4D" w:rsidRPr="00B75089" w:rsidRDefault="00D8346C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solving and idea generation</w:t>
            </w:r>
          </w:p>
        </w:tc>
        <w:tc>
          <w:tcPr>
            <w:tcW w:w="4482" w:type="dxa"/>
          </w:tcPr>
          <w:p w14:paraId="7F8DF69A" w14:textId="2A72FDE0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44749ECC" w14:textId="77777777" w:rsidTr="00FF16B8">
        <w:trPr>
          <w:trHeight w:val="211"/>
        </w:trPr>
        <w:tc>
          <w:tcPr>
            <w:tcW w:w="6008" w:type="dxa"/>
          </w:tcPr>
          <w:p w14:paraId="5042B8AC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2AB387FC" w14:textId="58D78B51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1772C395" w14:textId="77777777" w:rsidTr="00FF16B8">
        <w:trPr>
          <w:trHeight w:val="211"/>
        </w:trPr>
        <w:tc>
          <w:tcPr>
            <w:tcW w:w="6008" w:type="dxa"/>
          </w:tcPr>
          <w:p w14:paraId="48FCC031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2365E79A" w14:textId="444B8391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7916D624" w14:textId="77777777" w:rsidTr="00FF16B8">
        <w:trPr>
          <w:trHeight w:val="211"/>
        </w:trPr>
        <w:tc>
          <w:tcPr>
            <w:tcW w:w="6008" w:type="dxa"/>
          </w:tcPr>
          <w:p w14:paraId="28C5ED4B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C2D18A2" w14:textId="37247C0B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02AA183E" w14:textId="77777777" w:rsidTr="00FF16B8">
        <w:trPr>
          <w:trHeight w:val="211"/>
        </w:trPr>
        <w:tc>
          <w:tcPr>
            <w:tcW w:w="6008" w:type="dxa"/>
          </w:tcPr>
          <w:p w14:paraId="7C22145E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42744C90" w14:textId="56E971FD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14:paraId="6B481DF4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270B387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48A413F1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99DE37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92CEB35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4D8688A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8B20157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54C9D1E9" w14:textId="77777777" w:rsidR="00653D73" w:rsidRPr="00D84B07" w:rsidRDefault="00653D73" w:rsidP="00D84B07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 w:rsidRPr="00D84B07">
              <w:rPr>
                <w:rFonts w:ascii="Arial" w:eastAsia="Calibri" w:hAnsi="Arial" w:cs="Arial"/>
                <w:sz w:val="20"/>
                <w:szCs w:val="20"/>
              </w:rPr>
              <w:t>Educated to GCSE level or equivalent experience</w:t>
            </w:r>
          </w:p>
          <w:p w14:paraId="5D86ADF6" w14:textId="77777777" w:rsidR="00653D73" w:rsidRDefault="00653D73" w:rsidP="00D84B07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 w:rsidRPr="00CE2A64">
              <w:rPr>
                <w:rFonts w:ascii="Arial" w:eastAsia="Calibri" w:hAnsi="Arial" w:cs="Arial"/>
                <w:sz w:val="20"/>
                <w:szCs w:val="20"/>
              </w:rPr>
              <w:t>MS Office (Word, PowerPoint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Advanced </w:t>
            </w:r>
            <w:r w:rsidRPr="00CE2A64">
              <w:rPr>
                <w:rFonts w:ascii="Arial" w:eastAsia="Calibri" w:hAnsi="Arial" w:cs="Arial"/>
                <w:sz w:val="20"/>
                <w:szCs w:val="20"/>
              </w:rPr>
              <w:t>Excel skills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12CC99CD" w14:textId="77777777" w:rsidR="00653D73" w:rsidRDefault="00653D73" w:rsidP="00D84B07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Detailed knowledge of analytical techniques and methods</w:t>
            </w:r>
          </w:p>
          <w:p w14:paraId="0AF60D39" w14:textId="28014B36" w:rsidR="00A80586" w:rsidRPr="00653D73" w:rsidRDefault="00653D73" w:rsidP="00D84B07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 w:rsidRPr="0027579B">
              <w:rPr>
                <w:rFonts w:ascii="Arial" w:eastAsia="Calibri" w:hAnsi="Arial" w:cs="Arial"/>
                <w:sz w:val="20"/>
                <w:szCs w:val="20"/>
              </w:rPr>
              <w:t xml:space="preserve">Significant application of a range of </w:t>
            </w:r>
            <w:r>
              <w:rPr>
                <w:rFonts w:ascii="Arial" w:eastAsia="Calibri" w:hAnsi="Arial" w:cs="Arial"/>
                <w:sz w:val="20"/>
                <w:szCs w:val="20"/>
              </w:rPr>
              <w:t>insight</w:t>
            </w:r>
            <w:r w:rsidRPr="0027579B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analysis </w:t>
            </w:r>
            <w:r w:rsidRPr="0027579B">
              <w:rPr>
                <w:rFonts w:ascii="Arial" w:eastAsia="Calibri" w:hAnsi="Arial" w:cs="Arial"/>
                <w:sz w:val="20"/>
                <w:szCs w:val="20"/>
              </w:rPr>
              <w:t>techni</w:t>
            </w:r>
            <w:bookmarkStart w:id="0" w:name="_GoBack"/>
            <w:bookmarkEnd w:id="0"/>
            <w:r w:rsidRPr="0027579B">
              <w:rPr>
                <w:rFonts w:ascii="Arial" w:eastAsia="Calibri" w:hAnsi="Arial" w:cs="Arial"/>
                <w:sz w:val="20"/>
                <w:szCs w:val="20"/>
              </w:rPr>
              <w:t>ques to drive business improvement</w:t>
            </w:r>
          </w:p>
        </w:tc>
        <w:tc>
          <w:tcPr>
            <w:tcW w:w="3119" w:type="dxa"/>
          </w:tcPr>
          <w:p w14:paraId="3C499E75" w14:textId="77777777" w:rsidR="00653D73" w:rsidRDefault="00653D73" w:rsidP="00653D73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 w:rsidRPr="007C7FFB">
              <w:rPr>
                <w:rFonts w:ascii="Arial" w:eastAsia="Calibri" w:hAnsi="Arial" w:cs="Arial"/>
                <w:sz w:val="20"/>
                <w:szCs w:val="20"/>
              </w:rPr>
              <w:t>A positive attitude, with the ability to manage their time efficiently and effectively to ensure the successful delivery of assigned tasks in accordance with agreed time and quality standards</w:t>
            </w:r>
          </w:p>
          <w:p w14:paraId="6F50D168" w14:textId="77777777" w:rsidR="00653D73" w:rsidRDefault="00653D73" w:rsidP="00653D73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Technically minded yet business focused</w:t>
            </w:r>
          </w:p>
          <w:p w14:paraId="0A7E79FF" w14:textId="77777777" w:rsidR="00653D73" w:rsidRPr="00DF013B" w:rsidRDefault="00653D73" w:rsidP="00653D73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Strong communication skills with the ability to communicate across all levels. </w:t>
            </w:r>
          </w:p>
          <w:p w14:paraId="76C1C101" w14:textId="3E0DE9F1" w:rsidR="003609E9" w:rsidRPr="00653D73" w:rsidRDefault="00653D73" w:rsidP="00653D73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 w:rsidRPr="00DC0B51">
              <w:rPr>
                <w:rFonts w:ascii="Arial" w:eastAsia="Calibri" w:hAnsi="Arial" w:cs="Arial"/>
                <w:sz w:val="20"/>
                <w:szCs w:val="20"/>
              </w:rPr>
              <w:t>Willingness to learn new technologies and apply benefits from those technologies</w:t>
            </w:r>
          </w:p>
        </w:tc>
        <w:tc>
          <w:tcPr>
            <w:tcW w:w="4394" w:type="dxa"/>
          </w:tcPr>
          <w:p w14:paraId="6899D645" w14:textId="77777777" w:rsidR="00653D73" w:rsidRDefault="00653D73" w:rsidP="00653D73">
            <w:pPr>
              <w:pStyle w:val="ListParagraph"/>
              <w:numPr>
                <w:ilvl w:val="0"/>
                <w:numId w:val="5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 analytical and communication skills </w:t>
            </w:r>
          </w:p>
          <w:p w14:paraId="70BE102C" w14:textId="77777777" w:rsidR="00653D73" w:rsidRPr="0027579B" w:rsidRDefault="00653D73" w:rsidP="00653D73">
            <w:pPr>
              <w:pStyle w:val="ListParagraph"/>
              <w:numPr>
                <w:ilvl w:val="0"/>
                <w:numId w:val="5"/>
              </w:numPr>
              <w:spacing w:after="0"/>
              <w:ind w:left="171" w:hanging="171"/>
              <w:rPr>
                <w:rFonts w:ascii="Arial" w:eastAsia="Calibri" w:hAnsi="Arial" w:cs="Arial"/>
                <w:sz w:val="20"/>
                <w:szCs w:val="20"/>
              </w:rPr>
            </w:pPr>
            <w:r w:rsidRPr="0027579B">
              <w:rPr>
                <w:rFonts w:ascii="Arial" w:eastAsia="Calibri" w:hAnsi="Arial" w:cs="Arial"/>
                <w:sz w:val="20"/>
                <w:szCs w:val="20"/>
              </w:rPr>
              <w:t>Strong data and analytical focused background</w:t>
            </w:r>
          </w:p>
          <w:p w14:paraId="467F5288" w14:textId="77777777" w:rsidR="00653D73" w:rsidRDefault="00653D73" w:rsidP="00653D73">
            <w:pPr>
              <w:pStyle w:val="ListParagraph"/>
              <w:numPr>
                <w:ilvl w:val="0"/>
                <w:numId w:val="5"/>
              </w:numPr>
              <w:spacing w:after="0"/>
              <w:ind w:left="171" w:hanging="17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Proven experience of capturing business requirements</w:t>
            </w:r>
          </w:p>
          <w:p w14:paraId="1D8E107D" w14:textId="77777777" w:rsidR="00653D73" w:rsidRDefault="00653D73" w:rsidP="00653D73">
            <w:pPr>
              <w:pStyle w:val="ListParagraph"/>
              <w:numPr>
                <w:ilvl w:val="0"/>
                <w:numId w:val="5"/>
              </w:numPr>
              <w:spacing w:after="0"/>
              <w:ind w:left="171" w:hanging="17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Proven experience using operating models to deliver service level agreements. </w:t>
            </w:r>
          </w:p>
          <w:p w14:paraId="0537B2F1" w14:textId="6A1FFF81" w:rsidR="00A30712" w:rsidRPr="00653D73" w:rsidRDefault="00A30712" w:rsidP="00653D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6B8" w:rsidRPr="00B75089" w14:paraId="507CED6B" w14:textId="77777777" w:rsidTr="00D043F3">
        <w:trPr>
          <w:cantSplit/>
          <w:trHeight w:val="115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D2F4520" w14:textId="0189120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597BBFD4" w14:textId="5591AF67" w:rsidR="005B685E" w:rsidRPr="00450A4D" w:rsidRDefault="00A30712" w:rsidP="00D84B07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hAnsi="Arial" w:cs="Arial"/>
                <w:sz w:val="20"/>
                <w:szCs w:val="20"/>
              </w:rPr>
            </w:pPr>
            <w:r w:rsidRPr="00D84B07">
              <w:rPr>
                <w:rFonts w:ascii="Arial" w:eastAsia="Calibri" w:hAnsi="Arial" w:cs="Arial"/>
                <w:sz w:val="20"/>
                <w:szCs w:val="20"/>
              </w:rPr>
              <w:t>Mitel and Ignite system knowledge</w:t>
            </w:r>
          </w:p>
        </w:tc>
        <w:tc>
          <w:tcPr>
            <w:tcW w:w="3119" w:type="dxa"/>
          </w:tcPr>
          <w:p w14:paraId="7B7B14BC" w14:textId="49657D74" w:rsidR="00E40AC5" w:rsidRPr="009C6EB4" w:rsidRDefault="00A30712" w:rsidP="00D84B07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Critical, creative and holistic thinking</w:t>
            </w:r>
          </w:p>
        </w:tc>
        <w:tc>
          <w:tcPr>
            <w:tcW w:w="4394" w:type="dxa"/>
          </w:tcPr>
          <w:p w14:paraId="3BD75FA4" w14:textId="411377F0" w:rsidR="00E40AC5" w:rsidRPr="00650ECA" w:rsidRDefault="00A30712" w:rsidP="00D84B07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scheduling within FCA rules and regulations</w:t>
            </w:r>
          </w:p>
        </w:tc>
      </w:tr>
    </w:tbl>
    <w:p w14:paraId="63AD0FB7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5EF7E" w14:textId="77777777" w:rsidR="004204C1" w:rsidRDefault="004204C1" w:rsidP="009E22D0">
      <w:pPr>
        <w:spacing w:after="0" w:line="240" w:lineRule="auto"/>
      </w:pPr>
      <w:r>
        <w:separator/>
      </w:r>
    </w:p>
  </w:endnote>
  <w:endnote w:type="continuationSeparator" w:id="0">
    <w:p w14:paraId="78201307" w14:textId="77777777" w:rsidR="004204C1" w:rsidRDefault="004204C1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17A1" w14:textId="77777777" w:rsidR="004204C1" w:rsidRDefault="004204C1" w:rsidP="009E22D0">
      <w:pPr>
        <w:spacing w:after="0" w:line="240" w:lineRule="auto"/>
      </w:pPr>
      <w:r>
        <w:separator/>
      </w:r>
    </w:p>
  </w:footnote>
  <w:footnote w:type="continuationSeparator" w:id="0">
    <w:p w14:paraId="51FC2C1B" w14:textId="77777777" w:rsidR="004204C1" w:rsidRDefault="004204C1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ABD2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BF4A8EF" wp14:editId="2401C09A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3B9"/>
    <w:multiLevelType w:val="hybridMultilevel"/>
    <w:tmpl w:val="75969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C2977C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  <w:color w:val="000000"/>
        <w:sz w:val="2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A216B"/>
    <w:multiLevelType w:val="hybridMultilevel"/>
    <w:tmpl w:val="8242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015A"/>
    <w:multiLevelType w:val="hybridMultilevel"/>
    <w:tmpl w:val="22E2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40127E"/>
    <w:multiLevelType w:val="hybridMultilevel"/>
    <w:tmpl w:val="3794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28E8"/>
    <w:multiLevelType w:val="singleLevel"/>
    <w:tmpl w:val="95A688B2"/>
    <w:lvl w:ilvl="0">
      <w:start w:val="1"/>
      <w:numFmt w:val="bullet"/>
      <w:pStyle w:val="Singl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7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52700"/>
    <w:multiLevelType w:val="hybridMultilevel"/>
    <w:tmpl w:val="7858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D341A"/>
    <w:multiLevelType w:val="hybridMultilevel"/>
    <w:tmpl w:val="BFC69994"/>
    <w:lvl w:ilvl="0" w:tplc="6FA4510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12A"/>
    <w:multiLevelType w:val="hybridMultilevel"/>
    <w:tmpl w:val="CD30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E2896"/>
    <w:multiLevelType w:val="hybridMultilevel"/>
    <w:tmpl w:val="89EC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B687B"/>
    <w:multiLevelType w:val="hybridMultilevel"/>
    <w:tmpl w:val="6200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C4A17"/>
    <w:multiLevelType w:val="hybridMultilevel"/>
    <w:tmpl w:val="18886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95643"/>
    <w:multiLevelType w:val="hybridMultilevel"/>
    <w:tmpl w:val="098238C6"/>
    <w:lvl w:ilvl="0" w:tplc="CB889D14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611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E330D"/>
    <w:multiLevelType w:val="hybridMultilevel"/>
    <w:tmpl w:val="0AF4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77C6A"/>
    <w:multiLevelType w:val="hybridMultilevel"/>
    <w:tmpl w:val="9142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81D63"/>
    <w:multiLevelType w:val="hybridMultilevel"/>
    <w:tmpl w:val="17CE91D4"/>
    <w:lvl w:ilvl="0" w:tplc="1C900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A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63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E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C5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6A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06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06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66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15"/>
  </w:num>
  <w:num w:numId="8">
    <w:abstractNumId w:val="24"/>
  </w:num>
  <w:num w:numId="9">
    <w:abstractNumId w:val="26"/>
  </w:num>
  <w:num w:numId="10">
    <w:abstractNumId w:val="18"/>
  </w:num>
  <w:num w:numId="11">
    <w:abstractNumId w:val="7"/>
  </w:num>
  <w:num w:numId="12">
    <w:abstractNumId w:val="19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1"/>
  </w:num>
  <w:num w:numId="20">
    <w:abstractNumId w:val="23"/>
  </w:num>
  <w:num w:numId="21">
    <w:abstractNumId w:val="29"/>
  </w:num>
  <w:num w:numId="22">
    <w:abstractNumId w:val="28"/>
  </w:num>
  <w:num w:numId="23">
    <w:abstractNumId w:val="27"/>
  </w:num>
  <w:num w:numId="24">
    <w:abstractNumId w:val="30"/>
  </w:num>
  <w:num w:numId="25">
    <w:abstractNumId w:val="21"/>
  </w:num>
  <w:num w:numId="26">
    <w:abstractNumId w:val="6"/>
  </w:num>
  <w:num w:numId="27">
    <w:abstractNumId w:val="25"/>
  </w:num>
  <w:num w:numId="28">
    <w:abstractNumId w:val="0"/>
  </w:num>
  <w:num w:numId="29">
    <w:abstractNumId w:val="2"/>
  </w:num>
  <w:num w:numId="30">
    <w:abstractNumId w:val="1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23700"/>
    <w:rsid w:val="00036BF5"/>
    <w:rsid w:val="00042C90"/>
    <w:rsid w:val="00082F60"/>
    <w:rsid w:val="00093FF3"/>
    <w:rsid w:val="00097190"/>
    <w:rsid w:val="000C403D"/>
    <w:rsid w:val="000E4361"/>
    <w:rsid w:val="00136959"/>
    <w:rsid w:val="001659BE"/>
    <w:rsid w:val="00175D7E"/>
    <w:rsid w:val="001B5F3D"/>
    <w:rsid w:val="001C2B56"/>
    <w:rsid w:val="001C67E1"/>
    <w:rsid w:val="0020276C"/>
    <w:rsid w:val="002537E9"/>
    <w:rsid w:val="00287606"/>
    <w:rsid w:val="002B557F"/>
    <w:rsid w:val="002C48F7"/>
    <w:rsid w:val="002D60C7"/>
    <w:rsid w:val="002D7ABB"/>
    <w:rsid w:val="00322F37"/>
    <w:rsid w:val="003609E9"/>
    <w:rsid w:val="003759D9"/>
    <w:rsid w:val="003D227D"/>
    <w:rsid w:val="003E1D15"/>
    <w:rsid w:val="00400906"/>
    <w:rsid w:val="004204C1"/>
    <w:rsid w:val="004307C5"/>
    <w:rsid w:val="00450A4D"/>
    <w:rsid w:val="00461259"/>
    <w:rsid w:val="0047641C"/>
    <w:rsid w:val="004A5236"/>
    <w:rsid w:val="004A6776"/>
    <w:rsid w:val="004C412C"/>
    <w:rsid w:val="004D18E8"/>
    <w:rsid w:val="004D264C"/>
    <w:rsid w:val="005066FF"/>
    <w:rsid w:val="0052262D"/>
    <w:rsid w:val="00525E40"/>
    <w:rsid w:val="0053344D"/>
    <w:rsid w:val="005542D1"/>
    <w:rsid w:val="0056188D"/>
    <w:rsid w:val="005B685E"/>
    <w:rsid w:val="006175E8"/>
    <w:rsid w:val="006219B1"/>
    <w:rsid w:val="00644BB2"/>
    <w:rsid w:val="00650ECA"/>
    <w:rsid w:val="00653D73"/>
    <w:rsid w:val="00666EB3"/>
    <w:rsid w:val="006E682E"/>
    <w:rsid w:val="006F4734"/>
    <w:rsid w:val="00711E46"/>
    <w:rsid w:val="00717094"/>
    <w:rsid w:val="00725787"/>
    <w:rsid w:val="007439A9"/>
    <w:rsid w:val="00764564"/>
    <w:rsid w:val="0077307D"/>
    <w:rsid w:val="00796E90"/>
    <w:rsid w:val="007B53E7"/>
    <w:rsid w:val="007E0D08"/>
    <w:rsid w:val="007E7CA1"/>
    <w:rsid w:val="007F2B97"/>
    <w:rsid w:val="00813AEB"/>
    <w:rsid w:val="00844936"/>
    <w:rsid w:val="008514A4"/>
    <w:rsid w:val="008514FB"/>
    <w:rsid w:val="00884A4F"/>
    <w:rsid w:val="008C25DB"/>
    <w:rsid w:val="009B43C5"/>
    <w:rsid w:val="009C6EB4"/>
    <w:rsid w:val="009E0198"/>
    <w:rsid w:val="009E22D0"/>
    <w:rsid w:val="009F4B5C"/>
    <w:rsid w:val="00A02DDD"/>
    <w:rsid w:val="00A041C9"/>
    <w:rsid w:val="00A248A3"/>
    <w:rsid w:val="00A30712"/>
    <w:rsid w:val="00A4414A"/>
    <w:rsid w:val="00A52CE5"/>
    <w:rsid w:val="00A656BF"/>
    <w:rsid w:val="00A80586"/>
    <w:rsid w:val="00AD34A1"/>
    <w:rsid w:val="00AF1614"/>
    <w:rsid w:val="00B34BDE"/>
    <w:rsid w:val="00B7196E"/>
    <w:rsid w:val="00B75089"/>
    <w:rsid w:val="00B92627"/>
    <w:rsid w:val="00B9331C"/>
    <w:rsid w:val="00BA1949"/>
    <w:rsid w:val="00BB679D"/>
    <w:rsid w:val="00BC6B69"/>
    <w:rsid w:val="00C4234C"/>
    <w:rsid w:val="00C91CFA"/>
    <w:rsid w:val="00C936F8"/>
    <w:rsid w:val="00CA1BFF"/>
    <w:rsid w:val="00CB56BD"/>
    <w:rsid w:val="00CD0EFA"/>
    <w:rsid w:val="00CD65AF"/>
    <w:rsid w:val="00D043F3"/>
    <w:rsid w:val="00D8346C"/>
    <w:rsid w:val="00D84B07"/>
    <w:rsid w:val="00DC593B"/>
    <w:rsid w:val="00DF0140"/>
    <w:rsid w:val="00E16E3D"/>
    <w:rsid w:val="00E24E76"/>
    <w:rsid w:val="00E31268"/>
    <w:rsid w:val="00E40AC5"/>
    <w:rsid w:val="00E94D05"/>
    <w:rsid w:val="00F16F09"/>
    <w:rsid w:val="00F30B77"/>
    <w:rsid w:val="00F516B3"/>
    <w:rsid w:val="00F5319A"/>
    <w:rsid w:val="00F72BCF"/>
    <w:rsid w:val="00F7695F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A1325E3"/>
  <w15:docId w15:val="{A1AA8508-0882-4642-80B1-FC89E8A0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43F3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450A4D"/>
    <w:rPr>
      <w:rFonts w:ascii="Calibri" w:hAnsi="Calibri"/>
      <w:sz w:val="22"/>
      <w:szCs w:val="22"/>
    </w:rPr>
  </w:style>
  <w:style w:type="paragraph" w:customStyle="1" w:styleId="SingleBullet">
    <w:name w:val="Single Bullet"/>
    <w:basedOn w:val="Normal"/>
    <w:next w:val="Normal"/>
    <w:rsid w:val="003E1D15"/>
    <w:pPr>
      <w:numPr>
        <w:numId w:val="26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customStyle="1" w:styleId="bullet">
    <w:name w:val="bullet"/>
    <w:basedOn w:val="Normal"/>
    <w:rsid w:val="003E1D1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461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5BD8A119-62F8-497C-9962-BB722C5B91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Dunsmore, Heather</cp:lastModifiedBy>
  <cp:revision>2</cp:revision>
  <dcterms:created xsi:type="dcterms:W3CDTF">2020-08-10T07:53:00Z</dcterms:created>
  <dcterms:modified xsi:type="dcterms:W3CDTF">2020-08-10T07:53:00Z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40eaa3e2-54e1-4028-baa9-c60626217277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