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D132B8" w14:paraId="5B997BCB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0EB84521" w14:textId="77777777" w:rsidR="00F5319A" w:rsidRPr="00D132B8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132B8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4E40AD8C" w14:textId="4D155360" w:rsidR="00F5319A" w:rsidRPr="00D132B8" w:rsidRDefault="001238AD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Insight Data</w:t>
            </w:r>
            <w:r w:rsidR="00C743BA" w:rsidRPr="00D132B8">
              <w:rPr>
                <w:rFonts w:ascii="Arial" w:hAnsi="Arial" w:cs="Arial"/>
                <w:sz w:val="20"/>
                <w:szCs w:val="20"/>
              </w:rPr>
              <w:t xml:space="preserve"> Analyst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24EB44B" w14:textId="77777777" w:rsidR="00F5319A" w:rsidRPr="00D132B8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40677252" w14:textId="22EFE9B2" w:rsidR="00F5319A" w:rsidRPr="002F6A48" w:rsidRDefault="001238AD" w:rsidP="002F6A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6A48">
              <w:rPr>
                <w:rFonts w:ascii="Arial" w:hAnsi="Arial" w:cs="Arial"/>
                <w:sz w:val="20"/>
                <w:szCs w:val="20"/>
              </w:rPr>
              <w:t>Member and Market Insight</w:t>
            </w:r>
            <w:r w:rsidR="00C743BA" w:rsidRPr="002F6A48"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</w:tc>
      </w:tr>
      <w:tr w:rsidR="00F5319A" w:rsidRPr="00D132B8" w14:paraId="43E21B53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2A2F09F1" w14:textId="77777777" w:rsidR="00F5319A" w:rsidRPr="00D132B8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699D2B4E" w14:textId="77777777" w:rsidR="00F5319A" w:rsidRPr="00D132B8" w:rsidRDefault="00C743B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Commercial Services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D93377C" w14:textId="77777777" w:rsidR="00F5319A" w:rsidRPr="00D132B8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D132B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23C47C52" w14:textId="77777777" w:rsidR="00F5319A" w:rsidRPr="00D132B8" w:rsidRDefault="00C743B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Member Experience and Insight</w:t>
            </w:r>
          </w:p>
        </w:tc>
      </w:tr>
      <w:tr w:rsidR="002F6A48" w:rsidRPr="00D132B8" w14:paraId="3B220D35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543F0835" w14:textId="77777777" w:rsidR="002F6A48" w:rsidRPr="00D132B8" w:rsidRDefault="002F6A48" w:rsidP="002F6A48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12AB6EB" w14:textId="5F06CD9C" w:rsidR="002F6A48" w:rsidRPr="00D132B8" w:rsidRDefault="002F6A48" w:rsidP="002F6A48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 direct reports </w:t>
            </w:r>
          </w:p>
          <w:p w14:paraId="2EB80ACC" w14:textId="77777777" w:rsidR="002F6A48" w:rsidRPr="00D132B8" w:rsidRDefault="002F6A48" w:rsidP="002F6A48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82FB24" w14:textId="77777777" w:rsidR="002F6A48" w:rsidRPr="00D132B8" w:rsidRDefault="002F6A48" w:rsidP="002F6A4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CE97568" w14:textId="77777777" w:rsidR="002F6A48" w:rsidRPr="00D132B8" w:rsidRDefault="002F6A48" w:rsidP="002F6A48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14C0F20D" w14:textId="77777777" w:rsidR="002F6A48" w:rsidRPr="00D132B8" w:rsidRDefault="002F6A48" w:rsidP="002F6A48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insight and research of members and markets to improve the MPS member experience</w:t>
            </w:r>
          </w:p>
          <w:p w14:paraId="5C18B69A" w14:textId="77777777" w:rsidR="002F6A48" w:rsidRPr="00D132B8" w:rsidRDefault="002F6A48" w:rsidP="002F6A48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48" w:rsidRPr="00D132B8" w14:paraId="07BD7176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24618D3C" w14:textId="77777777" w:rsidR="002F6A48" w:rsidRPr="00D132B8" w:rsidRDefault="002F6A48" w:rsidP="002F6A48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D740E9D" w14:textId="77777777" w:rsidR="002F6A48" w:rsidRPr="00D132B8" w:rsidRDefault="002F6A48" w:rsidP="002F6A4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8617260" w14:textId="77777777" w:rsidR="002F6A48" w:rsidRPr="00D132B8" w:rsidRDefault="002F6A48" w:rsidP="002F6A48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4D6DC8CE" w14:textId="49129F7C" w:rsidR="002F6A48" w:rsidRPr="00D132B8" w:rsidRDefault="002F6A48" w:rsidP="002F6A4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F6A48" w:rsidRPr="00D132B8" w14:paraId="16BE0C36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9B6818E" w14:textId="77777777" w:rsidR="002F6A48" w:rsidRPr="00D132B8" w:rsidRDefault="002F6A48" w:rsidP="002F6A48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994D537" w14:textId="77777777" w:rsidR="002F6A48" w:rsidRPr="00D132B8" w:rsidRDefault="002F6A48" w:rsidP="002F6A4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DC47467" w14:textId="77777777" w:rsidR="002F6A48" w:rsidRPr="00D132B8" w:rsidRDefault="002F6A48" w:rsidP="002F6A48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3260" w:type="dxa"/>
          </w:tcPr>
          <w:p w14:paraId="14B24998" w14:textId="77777777" w:rsidR="002F6A48" w:rsidRPr="00D132B8" w:rsidRDefault="002F6A48" w:rsidP="002F6A48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32B8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2F6A48" w:rsidRPr="00D132B8" w14:paraId="2ABA0A52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13E72BBE" w14:textId="77777777" w:rsidR="002F6A48" w:rsidRPr="00D132B8" w:rsidRDefault="002F6A48" w:rsidP="002F6A48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2685CD60" w14:textId="05344AC7" w:rsidR="002F6A48" w:rsidRPr="00D132B8" w:rsidRDefault="002F6A48" w:rsidP="002F6A4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Core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6249BF0" w14:textId="77777777" w:rsidR="002F6A48" w:rsidRPr="00D132B8" w:rsidRDefault="002F6A48" w:rsidP="002F6A48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757F2BA3" w14:textId="7A4E4EEA" w:rsidR="002F6A48" w:rsidRPr="002F6A48" w:rsidRDefault="002F6A48" w:rsidP="002F6A48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6A48">
              <w:rPr>
                <w:rFonts w:ascii="Arial" w:hAnsi="Arial" w:cs="Arial"/>
                <w:sz w:val="20"/>
                <w:szCs w:val="20"/>
              </w:rPr>
              <w:t>Sales, Marketing &amp; Communications</w:t>
            </w:r>
          </w:p>
        </w:tc>
      </w:tr>
    </w:tbl>
    <w:p w14:paraId="3E2ABA3D" w14:textId="77777777" w:rsidR="00F5319A" w:rsidRPr="00D132B8" w:rsidRDefault="00F5319A" w:rsidP="00401DB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D132B8" w14:paraId="71CC40EC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083796D2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1B5E7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D132B8" w14:paraId="62E8ED5C" w14:textId="77777777" w:rsidTr="009E22D0">
        <w:trPr>
          <w:trHeight w:val="693"/>
        </w:trPr>
        <w:tc>
          <w:tcPr>
            <w:tcW w:w="10509" w:type="dxa"/>
          </w:tcPr>
          <w:p w14:paraId="0BCD6D5B" w14:textId="4C2859FB" w:rsidR="00DC5D3B" w:rsidRPr="00D132B8" w:rsidRDefault="00AB471D" w:rsidP="00DD52AF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132B8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F6A48" w:rsidRPr="003257B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F6A48">
              <w:rPr>
                <w:rFonts w:ascii="Arial" w:hAnsi="Arial" w:cs="Arial"/>
                <w:sz w:val="20"/>
                <w:szCs w:val="20"/>
              </w:rPr>
              <w:t>Commercial Services</w:t>
            </w:r>
            <w:r w:rsidR="002F6A48" w:rsidRPr="00276B46">
              <w:rPr>
                <w:rFonts w:ascii="Arial" w:hAnsi="Arial" w:cs="Arial"/>
                <w:sz w:val="20"/>
                <w:szCs w:val="20"/>
              </w:rPr>
              <w:t xml:space="preserve"> Division is</w:t>
            </w:r>
            <w:r w:rsidR="002F6A48">
              <w:rPr>
                <w:rFonts w:ascii="Arial" w:hAnsi="Arial" w:cs="Arial"/>
                <w:sz w:val="20"/>
                <w:szCs w:val="20"/>
              </w:rPr>
              <w:t xml:space="preserve"> at the forefront of managing the financial risk of MPS</w:t>
            </w:r>
            <w:r w:rsidR="002F6A48" w:rsidRPr="00276B46">
              <w:rPr>
                <w:rFonts w:ascii="Arial" w:hAnsi="Arial" w:cs="Arial"/>
                <w:sz w:val="20"/>
                <w:szCs w:val="20"/>
              </w:rPr>
              <w:t xml:space="preserve"> worldwide</w:t>
            </w:r>
            <w:r w:rsidR="002F6A4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F6A48">
              <w:rPr>
                <w:rFonts w:ascii="Arial" w:hAnsi="Arial" w:cs="Arial"/>
                <w:iCs/>
                <w:sz w:val="20"/>
                <w:szCs w:val="20"/>
              </w:rPr>
              <w:t>T</w:t>
            </w:r>
            <w:r w:rsidRPr="00D132B8">
              <w:rPr>
                <w:rFonts w:ascii="Arial" w:hAnsi="Arial" w:cs="Arial"/>
                <w:iCs/>
                <w:sz w:val="20"/>
                <w:szCs w:val="20"/>
              </w:rPr>
              <w:t xml:space="preserve">he purpose </w:t>
            </w:r>
            <w:r w:rsidR="002F6A48">
              <w:rPr>
                <w:rFonts w:ascii="Arial" w:hAnsi="Arial" w:cs="Arial"/>
                <w:iCs/>
                <w:sz w:val="20"/>
                <w:szCs w:val="20"/>
              </w:rPr>
              <w:t xml:space="preserve">of this role </w:t>
            </w:r>
            <w:r w:rsidRPr="00D132B8">
              <w:rPr>
                <w:rFonts w:ascii="Arial" w:hAnsi="Arial" w:cs="Arial"/>
                <w:iCs/>
                <w:sz w:val="20"/>
                <w:szCs w:val="20"/>
              </w:rPr>
              <w:t>is to</w:t>
            </w:r>
            <w:r w:rsidR="00DC5D3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provide i</w:t>
            </w:r>
            <w:r w:rsidR="00732F53" w:rsidRPr="00D132B8">
              <w:rPr>
                <w:rFonts w:ascii="Arial" w:hAnsi="Arial" w:cs="Arial"/>
                <w:iCs/>
                <w:sz w:val="20"/>
                <w:szCs w:val="20"/>
              </w:rPr>
              <w:t xml:space="preserve">nsightful and actionable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>member and market analytics</w:t>
            </w:r>
            <w:r w:rsidR="00732F53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to key stakeholders to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>inform</w:t>
            </w:r>
            <w:r w:rsidR="00732F53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planning and </w:t>
            </w:r>
            <w:r w:rsidR="00732F53" w:rsidRPr="00D132B8">
              <w:rPr>
                <w:rFonts w:ascii="Arial" w:hAnsi="Arial" w:cs="Arial"/>
                <w:iCs/>
                <w:sz w:val="20"/>
                <w:szCs w:val="20"/>
              </w:rPr>
              <w:t>decision making</w:t>
            </w:r>
            <w:r w:rsidRPr="00D132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>for the business</w:t>
            </w:r>
            <w:r w:rsidR="00481454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and be an expert in the member and membership data the business holds</w:t>
            </w:r>
            <w:r w:rsidR="00732F53" w:rsidRPr="00D132B8">
              <w:rPr>
                <w:rFonts w:ascii="Arial" w:hAnsi="Arial" w:cs="Arial"/>
                <w:iCs/>
                <w:sz w:val="20"/>
                <w:szCs w:val="20"/>
              </w:rPr>
              <w:t>. The role holder will</w:t>
            </w:r>
            <w:r w:rsidR="00DC5D3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adopt a consultative </w:t>
            </w:r>
            <w:r w:rsidR="00B42704" w:rsidRPr="00D132B8">
              <w:rPr>
                <w:rFonts w:ascii="Arial" w:hAnsi="Arial" w:cs="Arial"/>
                <w:iCs/>
                <w:sz w:val="20"/>
                <w:szCs w:val="20"/>
              </w:rPr>
              <w:t>approach</w:t>
            </w:r>
            <w:r w:rsidR="00DC5D3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to bring together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>member</w:t>
            </w:r>
            <w:r w:rsidR="00954866" w:rsidRPr="00D132B8">
              <w:rPr>
                <w:rFonts w:ascii="Arial" w:hAnsi="Arial" w:cs="Arial"/>
                <w:iCs/>
                <w:sz w:val="20"/>
                <w:szCs w:val="20"/>
              </w:rPr>
              <w:t>, member interaction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and market data </w:t>
            </w:r>
            <w:r w:rsidR="00DD52AF" w:rsidRPr="00D132B8">
              <w:rPr>
                <w:rFonts w:ascii="Arial" w:hAnsi="Arial" w:cs="Arial"/>
                <w:iCs/>
                <w:sz w:val="20"/>
                <w:szCs w:val="20"/>
              </w:rPr>
              <w:t>and</w:t>
            </w:r>
            <w:r w:rsidR="00DC5D3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provide analysis and 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 xml:space="preserve">recommendations to the business. </w:t>
            </w:r>
            <w:r w:rsidR="00DD52AF" w:rsidRPr="00D132B8">
              <w:rPr>
                <w:rFonts w:ascii="Arial" w:hAnsi="Arial" w:cs="Arial"/>
                <w:iCs/>
                <w:sz w:val="20"/>
                <w:szCs w:val="20"/>
              </w:rPr>
              <w:t>This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involv</w:t>
            </w:r>
            <w:r w:rsidR="00DD52AF" w:rsidRPr="00D132B8">
              <w:rPr>
                <w:rFonts w:ascii="Arial" w:hAnsi="Arial" w:cs="Arial"/>
                <w:iCs/>
                <w:sz w:val="20"/>
                <w:szCs w:val="20"/>
              </w:rPr>
              <w:t>es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leading the business in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>the bringing together and analysis of a range of member and market data sources to help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E605F">
              <w:rPr>
                <w:rFonts w:ascii="Arial" w:hAnsi="Arial" w:cs="Arial"/>
                <w:iCs/>
                <w:sz w:val="20"/>
                <w:szCs w:val="20"/>
              </w:rPr>
              <w:t xml:space="preserve">address business objectives and 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>achieve the best business decisions for our members</w:t>
            </w:r>
            <w:r w:rsidR="00DD52AF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and remain one step ahead of the market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 xml:space="preserve">.  </w:t>
            </w:r>
          </w:p>
        </w:tc>
      </w:tr>
    </w:tbl>
    <w:p w14:paraId="1CE6D032" w14:textId="77777777" w:rsidR="009E22D0" w:rsidRPr="00D132B8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D132B8" w14:paraId="2AD178C9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5DCDC59C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2DB65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D132B8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D132B8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664796D8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2BE8C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Measures of Success/KPIs</w:t>
            </w:r>
          </w:p>
          <w:p w14:paraId="4404F825" w14:textId="77777777" w:rsidR="00717094" w:rsidRPr="00D132B8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FF973" w14:textId="77777777" w:rsidR="009E22D0" w:rsidRPr="00D132B8" w:rsidRDefault="009E22D0" w:rsidP="002F6A4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D132B8" w14:paraId="5A23AB76" w14:textId="77777777" w:rsidTr="009E22D0">
        <w:trPr>
          <w:trHeight w:val="578"/>
        </w:trPr>
        <w:tc>
          <w:tcPr>
            <w:tcW w:w="6346" w:type="dxa"/>
          </w:tcPr>
          <w:p w14:paraId="41137FDA" w14:textId="77777777" w:rsidR="0056188D" w:rsidRPr="00D132B8" w:rsidRDefault="00AD34A1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132B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241C96F4" w14:textId="77777777" w:rsidR="005D65AF" w:rsidRPr="00D132B8" w:rsidRDefault="00BF1DD3" w:rsidP="0074571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Contribute to</w:t>
            </w:r>
            <w:r w:rsidR="00644BB2" w:rsidRPr="00D132B8">
              <w:rPr>
                <w:rFonts w:ascii="Arial" w:eastAsia="Calibri" w:hAnsi="Arial" w:cs="Arial"/>
                <w:sz w:val="20"/>
                <w:szCs w:val="20"/>
              </w:rPr>
              <w:t xml:space="preserve"> the development and delivery of the </w:t>
            </w:r>
            <w:r w:rsidR="00521253" w:rsidRPr="00D132B8">
              <w:rPr>
                <w:rFonts w:ascii="Arial" w:eastAsia="Calibri" w:hAnsi="Arial" w:cs="Arial"/>
                <w:sz w:val="20"/>
                <w:szCs w:val="20"/>
              </w:rPr>
              <w:t>Commercial Services</w:t>
            </w:r>
            <w:r w:rsidR="00644BB2" w:rsidRPr="00D132B8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quality</w:t>
            </w:r>
            <w:r w:rsidR="00743166" w:rsidRPr="00D132B8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14:paraId="2D63D1DF" w14:textId="6A161832" w:rsidR="0094516D" w:rsidRPr="00D132B8" w:rsidRDefault="003D20D4" w:rsidP="0074571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Inform</w:t>
            </w:r>
            <w:r w:rsidR="006B76D1" w:rsidRPr="00D132B8">
              <w:rPr>
                <w:rFonts w:ascii="Arial" w:eastAsia="Calibri" w:hAnsi="Arial" w:cs="Arial"/>
                <w:sz w:val="20"/>
                <w:szCs w:val="20"/>
              </w:rPr>
              <w:t xml:space="preserve"> the business</w:t>
            </w:r>
            <w:r w:rsidR="001767A2"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B76D1" w:rsidRPr="00D132B8">
              <w:rPr>
                <w:rFonts w:ascii="Arial" w:eastAsia="Calibri" w:hAnsi="Arial" w:cs="Arial"/>
                <w:sz w:val="20"/>
                <w:szCs w:val="20"/>
              </w:rPr>
              <w:t xml:space="preserve">on 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>membership, market size and share trends</w:t>
            </w:r>
            <w:r w:rsidR="006B76D1" w:rsidRPr="00D132B8">
              <w:rPr>
                <w:rFonts w:ascii="Arial" w:eastAsia="Calibri" w:hAnsi="Arial" w:cs="Arial"/>
                <w:sz w:val="20"/>
                <w:szCs w:val="20"/>
              </w:rPr>
              <w:t xml:space="preserve"> in 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key segments for </w:t>
            </w:r>
            <w:r w:rsidR="006B76D1" w:rsidRPr="00D132B8">
              <w:rPr>
                <w:rFonts w:ascii="Arial" w:eastAsia="Calibri" w:hAnsi="Arial" w:cs="Arial"/>
                <w:sz w:val="20"/>
                <w:szCs w:val="20"/>
              </w:rPr>
              <w:t>our UK and international markets, to</w:t>
            </w:r>
            <w:r w:rsidR="003C23F7" w:rsidRPr="00D132B8">
              <w:rPr>
                <w:rFonts w:ascii="Arial" w:eastAsia="Calibri" w:hAnsi="Arial" w:cs="Arial"/>
                <w:sz w:val="20"/>
                <w:szCs w:val="20"/>
              </w:rPr>
              <w:t xml:space="preserve"> improve business understanding and</w:t>
            </w:r>
            <w:r w:rsidR="006B76D1" w:rsidRPr="00D132B8">
              <w:rPr>
                <w:rFonts w:ascii="Arial" w:eastAsia="Calibri" w:hAnsi="Arial" w:cs="Arial"/>
                <w:sz w:val="20"/>
                <w:szCs w:val="20"/>
              </w:rPr>
              <w:t xml:space="preserve"> inform strategic decision making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9771D9E" w14:textId="3687B4D1" w:rsidR="003C23F7" w:rsidRPr="00D132B8" w:rsidRDefault="00AF3308" w:rsidP="0074571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Take a leading role</w:t>
            </w:r>
            <w:r w:rsidR="006B76D1" w:rsidRPr="00D132B8">
              <w:rPr>
                <w:rFonts w:ascii="Arial" w:eastAsia="Calibri" w:hAnsi="Arial" w:cs="Arial"/>
                <w:sz w:val="20"/>
                <w:szCs w:val="20"/>
              </w:rPr>
              <w:t xml:space="preserve"> in </w:t>
            </w:r>
            <w:r w:rsidR="006E1502" w:rsidRPr="00D132B8">
              <w:rPr>
                <w:rFonts w:ascii="Arial" w:eastAsia="Calibri" w:hAnsi="Arial" w:cs="Arial"/>
                <w:sz w:val="20"/>
                <w:szCs w:val="20"/>
              </w:rPr>
              <w:t xml:space="preserve">Member Experience and Insight being the voice of the member and experts on membership and market trends being </w:t>
            </w:r>
            <w:r w:rsidR="003C23F7" w:rsidRPr="00D132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the go-to place </w:t>
            </w:r>
            <w:r w:rsidR="006E1502" w:rsidRPr="00D132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for</w:t>
            </w:r>
            <w:r w:rsidR="003C23F7" w:rsidRPr="00D132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such </w:t>
            </w:r>
            <w:r w:rsidR="00A223B8" w:rsidRPr="00D132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information</w:t>
            </w:r>
          </w:p>
          <w:p w14:paraId="19B82CCA" w14:textId="401BD4E5" w:rsidR="00745719" w:rsidRPr="00D132B8" w:rsidRDefault="007D092E" w:rsidP="0074571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Take a leading role in member and market segmentation using data </w:t>
            </w:r>
            <w:r w:rsidR="00B327CA">
              <w:rPr>
                <w:rFonts w:ascii="Arial" w:hAnsi="Arial" w:cs="Arial"/>
                <w:sz w:val="20"/>
                <w:szCs w:val="20"/>
              </w:rPr>
              <w:t xml:space="preserve">and research </w:t>
            </w:r>
            <w:r w:rsidRPr="00D132B8">
              <w:rPr>
                <w:rFonts w:ascii="Arial" w:hAnsi="Arial" w:cs="Arial"/>
                <w:sz w:val="20"/>
                <w:szCs w:val="20"/>
              </w:rPr>
              <w:t>to produce an optimal segmentation model</w:t>
            </w:r>
          </w:p>
          <w:p w14:paraId="429E0F40" w14:textId="77777777" w:rsidR="0056188D" w:rsidRPr="00D132B8" w:rsidRDefault="007D092E" w:rsidP="00C56C08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Analyse member and prospect interactions with the business with </w:t>
            </w:r>
            <w:r w:rsidR="00954866" w:rsidRPr="00D132B8">
              <w:rPr>
                <w:rFonts w:ascii="Arial" w:eastAsia="Calibri" w:hAnsi="Arial" w:cs="Arial"/>
                <w:sz w:val="20"/>
                <w:szCs w:val="20"/>
              </w:rPr>
              <w:t xml:space="preserve">the aim of assisting marketing and business development planning and execution. </w:t>
            </w:r>
          </w:p>
          <w:p w14:paraId="499AF48F" w14:textId="460255B8" w:rsidR="00954866" w:rsidRPr="00D132B8" w:rsidRDefault="00954866" w:rsidP="00C56C08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Be an expert in member and membership data and provide guidance to the business on developing and executing </w:t>
            </w:r>
            <w:r w:rsidR="00AE149C" w:rsidRPr="00D132B8">
              <w:rPr>
                <w:rFonts w:ascii="Arial" w:eastAsia="Calibri" w:hAnsi="Arial" w:cs="Arial"/>
                <w:sz w:val="20"/>
                <w:szCs w:val="20"/>
              </w:rPr>
              <w:t>its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data strategy</w:t>
            </w:r>
          </w:p>
        </w:tc>
        <w:tc>
          <w:tcPr>
            <w:tcW w:w="4141" w:type="dxa"/>
          </w:tcPr>
          <w:p w14:paraId="58A4EE1C" w14:textId="77777777" w:rsidR="00AB471D" w:rsidRPr="00D132B8" w:rsidRDefault="00AB471D" w:rsidP="00AB471D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4F920C" w14:textId="77777777" w:rsidR="00AB471D" w:rsidRPr="00D132B8" w:rsidRDefault="00AB471D" w:rsidP="00AB471D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A2A315" w14:textId="77777777" w:rsidR="00C91CFA" w:rsidRPr="00D132B8" w:rsidRDefault="00C91CFA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1F575CD5" w14:textId="77777777" w:rsidR="00644BB2" w:rsidRPr="00D132B8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7591290C" w14:textId="77777777" w:rsidR="00644BB2" w:rsidRPr="00D132B8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5CE0B11C" w14:textId="77777777" w:rsidR="009E22D0" w:rsidRPr="00D132B8" w:rsidRDefault="009E22D0" w:rsidP="00644BB2">
            <w:pPr>
              <w:pStyle w:val="ListParagraph"/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F773D6" w14:textId="77777777" w:rsidR="00E16DA4" w:rsidRPr="00D132B8" w:rsidRDefault="00E16DA4" w:rsidP="001767A2">
            <w:pPr>
              <w:rPr>
                <w:lang w:eastAsia="en-US"/>
              </w:rPr>
            </w:pPr>
          </w:p>
        </w:tc>
      </w:tr>
      <w:tr w:rsidR="009E22D0" w:rsidRPr="00D132B8" w14:paraId="511E3A1F" w14:textId="77777777" w:rsidTr="009E22D0">
        <w:trPr>
          <w:trHeight w:val="578"/>
        </w:trPr>
        <w:tc>
          <w:tcPr>
            <w:tcW w:w="6346" w:type="dxa"/>
          </w:tcPr>
          <w:p w14:paraId="2575BC17" w14:textId="77777777" w:rsidR="009E22D0" w:rsidRPr="00D132B8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132B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30BD7940" w14:textId="77777777" w:rsidR="00521253" w:rsidRPr="00D132B8" w:rsidRDefault="001767A2" w:rsidP="00644BB2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Monitor supplier contracts and performance to ensure we always</w:t>
            </w:r>
            <w:r w:rsidR="00521253" w:rsidRPr="00D132B8">
              <w:rPr>
                <w:rFonts w:ascii="Arial" w:eastAsia="Calibri" w:hAnsi="Arial" w:cs="Arial"/>
                <w:sz w:val="20"/>
                <w:szCs w:val="20"/>
              </w:rPr>
              <w:t xml:space="preserve"> get value for money </w:t>
            </w:r>
          </w:p>
          <w:p w14:paraId="6FE15D3F" w14:textId="79458B24" w:rsidR="008C0EDC" w:rsidRPr="00D132B8" w:rsidRDefault="00707931" w:rsidP="001767A2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lastRenderedPageBreak/>
              <w:t>Ensur</w:t>
            </w:r>
            <w:r w:rsidR="00743166" w:rsidRPr="00D132B8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01DB7" w:rsidRPr="00D132B8">
              <w:rPr>
                <w:rFonts w:ascii="Arial" w:eastAsia="Calibri" w:hAnsi="Arial" w:cs="Arial"/>
                <w:sz w:val="20"/>
                <w:szCs w:val="20"/>
              </w:rPr>
              <w:t>established procurement procedures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are </w:t>
            </w:r>
            <w:r w:rsidR="00401DB7" w:rsidRPr="00D132B8">
              <w:rPr>
                <w:rFonts w:ascii="Arial" w:eastAsia="Calibri" w:hAnsi="Arial" w:cs="Arial"/>
                <w:sz w:val="20"/>
                <w:szCs w:val="20"/>
              </w:rPr>
              <w:t>followed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for </w:t>
            </w:r>
            <w:r w:rsidR="00401DB7" w:rsidRPr="00D132B8">
              <w:rPr>
                <w:rFonts w:ascii="Arial" w:eastAsia="Calibri" w:hAnsi="Arial" w:cs="Arial"/>
                <w:sz w:val="20"/>
                <w:szCs w:val="20"/>
              </w:rPr>
              <w:t xml:space="preserve">new </w:t>
            </w:r>
            <w:r w:rsidR="00FB700E" w:rsidRPr="00D132B8">
              <w:rPr>
                <w:rFonts w:ascii="Arial" w:eastAsia="Calibri" w:hAnsi="Arial" w:cs="Arial"/>
                <w:sz w:val="20"/>
                <w:szCs w:val="20"/>
              </w:rPr>
              <w:t>data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purchases and that </w:t>
            </w:r>
            <w:r w:rsidR="00BE36F3" w:rsidRPr="00D132B8">
              <w:rPr>
                <w:rFonts w:ascii="Arial" w:eastAsia="Calibri" w:hAnsi="Arial" w:cs="Arial"/>
                <w:sz w:val="20"/>
                <w:szCs w:val="20"/>
              </w:rPr>
              <w:t>allocated budget is in line with business need</w:t>
            </w:r>
            <w:r w:rsidR="001767A2" w:rsidRPr="00D132B8">
              <w:rPr>
                <w:rFonts w:ascii="Arial" w:eastAsia="Calibri" w:hAnsi="Arial" w:cs="Arial"/>
                <w:sz w:val="20"/>
                <w:szCs w:val="20"/>
              </w:rPr>
              <w:t xml:space="preserve"> to achieve robust cost control</w:t>
            </w:r>
          </w:p>
        </w:tc>
        <w:tc>
          <w:tcPr>
            <w:tcW w:w="4141" w:type="dxa"/>
          </w:tcPr>
          <w:p w14:paraId="33C3214A" w14:textId="77777777" w:rsidR="00644BB2" w:rsidRPr="00D132B8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lastRenderedPageBreak/>
              <w:t>Operational budget Vs Plan</w:t>
            </w:r>
          </w:p>
          <w:p w14:paraId="5FE0E0D5" w14:textId="77777777" w:rsidR="009E22D0" w:rsidRPr="00D132B8" w:rsidRDefault="009E22D0" w:rsidP="00707931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D132B8" w14:paraId="2FB795CF" w14:textId="77777777" w:rsidTr="009E22D0">
        <w:trPr>
          <w:trHeight w:val="578"/>
        </w:trPr>
        <w:tc>
          <w:tcPr>
            <w:tcW w:w="6346" w:type="dxa"/>
          </w:tcPr>
          <w:p w14:paraId="0FA8A2F0" w14:textId="77777777" w:rsidR="009E22D0" w:rsidRPr="00D132B8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537F8556" w14:textId="322C568A" w:rsidR="00743166" w:rsidRPr="00D132B8" w:rsidRDefault="00B56028" w:rsidP="007079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Work closely with the market intelligence and knowledge management </w:t>
            </w:r>
            <w:r w:rsidR="002F6A48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>
              <w:rPr>
                <w:rFonts w:ascii="Arial" w:hAnsi="Arial" w:cs="Arial"/>
                <w:sz w:val="20"/>
                <w:szCs w:val="20"/>
              </w:rPr>
              <w:t xml:space="preserve">and the market research team 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to ensure we compliment their </w:t>
            </w:r>
            <w:r>
              <w:rPr>
                <w:rFonts w:ascii="Arial" w:hAnsi="Arial" w:cs="Arial"/>
                <w:sz w:val="20"/>
                <w:szCs w:val="20"/>
              </w:rPr>
              <w:t>work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 with robust member and market analysis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2B1E44" w14:textId="3F4BB018" w:rsidR="00743166" w:rsidRPr="00D132B8" w:rsidRDefault="00743166" w:rsidP="007079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Provide timely and actionable </w:t>
            </w:r>
            <w:r w:rsidR="00106544">
              <w:rPr>
                <w:rFonts w:ascii="Arial" w:hAnsi="Arial" w:cs="Arial"/>
                <w:sz w:val="20"/>
                <w:szCs w:val="20"/>
              </w:rPr>
              <w:t>insight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 that enables the business to make the best decisions for our members</w:t>
            </w:r>
          </w:p>
          <w:p w14:paraId="3734F15E" w14:textId="733C7272" w:rsidR="00707931" w:rsidRPr="00D132B8" w:rsidRDefault="00BB7C07" w:rsidP="007457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Regularly u</w:t>
            </w:r>
            <w:r w:rsidR="00535568" w:rsidRPr="00D132B8">
              <w:rPr>
                <w:rFonts w:ascii="Arial" w:hAnsi="Arial" w:cs="Arial"/>
                <w:sz w:val="20"/>
                <w:szCs w:val="20"/>
              </w:rPr>
              <w:t>pdating the business on risks and opportunities within our market</w:t>
            </w:r>
            <w:r w:rsidR="00F50328" w:rsidRPr="00D132B8">
              <w:rPr>
                <w:rFonts w:ascii="Arial" w:hAnsi="Arial" w:cs="Arial"/>
                <w:sz w:val="20"/>
                <w:szCs w:val="20"/>
              </w:rPr>
              <w:t>s and membership</w:t>
            </w:r>
            <w:r w:rsidR="00535568" w:rsidRPr="00D132B8">
              <w:rPr>
                <w:rFonts w:ascii="Arial" w:hAnsi="Arial" w:cs="Arial"/>
                <w:sz w:val="20"/>
                <w:szCs w:val="20"/>
              </w:rPr>
              <w:t xml:space="preserve"> that will enable us to protect and further our member </w:t>
            </w:r>
            <w:r w:rsidRPr="00D132B8">
              <w:rPr>
                <w:rFonts w:ascii="Arial" w:hAnsi="Arial" w:cs="Arial"/>
                <w:sz w:val="20"/>
                <w:szCs w:val="20"/>
              </w:rPr>
              <w:t>numbers and income</w:t>
            </w:r>
          </w:p>
        </w:tc>
        <w:tc>
          <w:tcPr>
            <w:tcW w:w="4141" w:type="dxa"/>
          </w:tcPr>
          <w:p w14:paraId="767690A4" w14:textId="77777777" w:rsidR="002F6A48" w:rsidRDefault="002F6A48" w:rsidP="002F6A48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77D383" w14:textId="77777777" w:rsidR="002F6A48" w:rsidRDefault="002F6A48" w:rsidP="002F6A48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1C74C0" w14:textId="3D97D94A" w:rsidR="009E22D0" w:rsidRPr="00D132B8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</w:tc>
      </w:tr>
      <w:tr w:rsidR="009E22D0" w:rsidRPr="00D132B8" w14:paraId="4D7519ED" w14:textId="77777777" w:rsidTr="009E22D0">
        <w:trPr>
          <w:trHeight w:val="591"/>
        </w:trPr>
        <w:tc>
          <w:tcPr>
            <w:tcW w:w="6346" w:type="dxa"/>
          </w:tcPr>
          <w:p w14:paraId="30FAF88C" w14:textId="77777777" w:rsidR="009E22D0" w:rsidRPr="00D132B8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271DDE3D" w14:textId="77777777" w:rsidR="009E22D0" w:rsidRPr="00D132B8" w:rsidRDefault="00644BB2" w:rsidP="00644B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3FE399A9" w14:textId="77777777" w:rsidR="00535568" w:rsidRPr="00D132B8" w:rsidRDefault="00535568" w:rsidP="00644B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Ensuring any required external training with attributed budget requirement is rigorously reviewed for compliance with corporate aims</w:t>
            </w:r>
          </w:p>
        </w:tc>
        <w:tc>
          <w:tcPr>
            <w:tcW w:w="4141" w:type="dxa"/>
          </w:tcPr>
          <w:p w14:paraId="727B7C02" w14:textId="77777777" w:rsidR="002F6A48" w:rsidRDefault="002F6A48" w:rsidP="002F6A48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E4F5A0" w14:textId="77777777" w:rsidR="002F6A48" w:rsidRDefault="002F6A48" w:rsidP="002F6A48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98AB785" w14:textId="06514587" w:rsidR="00644BB2" w:rsidRPr="00D132B8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79AF3BF6" w14:textId="77777777" w:rsidR="00644BB2" w:rsidRPr="00D132B8" w:rsidRDefault="00644BB2" w:rsidP="00644BB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529C339E" w14:textId="77777777" w:rsidR="009E22D0" w:rsidRPr="00D132B8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D132B8" w14:paraId="5A29144C" w14:textId="77777777" w:rsidTr="009E22D0">
        <w:trPr>
          <w:trHeight w:val="591"/>
        </w:trPr>
        <w:tc>
          <w:tcPr>
            <w:tcW w:w="6346" w:type="dxa"/>
          </w:tcPr>
          <w:p w14:paraId="207077A9" w14:textId="77777777" w:rsidR="009E22D0" w:rsidRPr="00D132B8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15AB4AB7" w14:textId="77777777" w:rsidR="009E22D0" w:rsidRPr="00D132B8" w:rsidRDefault="00644BB2" w:rsidP="00644BB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BA7A3C" w:rsidRPr="00D132B8">
              <w:rPr>
                <w:rFonts w:ascii="Arial" w:hAnsi="Arial" w:cs="Arial"/>
                <w:sz w:val="20"/>
                <w:szCs w:val="20"/>
              </w:rPr>
              <w:t xml:space="preserve">Commercial </w:t>
            </w:r>
            <w:r w:rsidR="00AE42E5" w:rsidRPr="00D132B8">
              <w:rPr>
                <w:rFonts w:ascii="Arial" w:hAnsi="Arial" w:cs="Arial"/>
                <w:sz w:val="20"/>
                <w:szCs w:val="20"/>
              </w:rPr>
              <w:t>Services</w:t>
            </w:r>
            <w:r w:rsidR="00AE42E5"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E42E5" w:rsidRPr="00D132B8">
              <w:rPr>
                <w:rFonts w:ascii="Arial" w:hAnsi="Arial" w:cs="Arial"/>
                <w:sz w:val="20"/>
                <w:szCs w:val="20"/>
              </w:rPr>
              <w:t>and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 across MPS to enable resolution and mitigation of potential impact on MPS, members and colleagues.</w:t>
            </w:r>
          </w:p>
          <w:p w14:paraId="675E0A6C" w14:textId="30231B99" w:rsidR="00BA7A3C" w:rsidRPr="00D132B8" w:rsidRDefault="00BA7A3C" w:rsidP="00BA7A3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Ensure that all risks identified through </w:t>
            </w:r>
            <w:r w:rsidR="00F50328" w:rsidRPr="00D132B8">
              <w:rPr>
                <w:rFonts w:ascii="Arial" w:hAnsi="Arial" w:cs="Arial"/>
                <w:sz w:val="20"/>
                <w:szCs w:val="20"/>
              </w:rPr>
              <w:t>the Member and Market Insight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 remit are documented and communicated to relevant parties.</w:t>
            </w:r>
          </w:p>
        </w:tc>
        <w:tc>
          <w:tcPr>
            <w:tcW w:w="4141" w:type="dxa"/>
          </w:tcPr>
          <w:p w14:paraId="2132C3E2" w14:textId="77777777" w:rsidR="002F6A48" w:rsidRPr="002F6A48" w:rsidRDefault="002F6A48" w:rsidP="002F6A4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227B211" w14:textId="77777777" w:rsidR="002F6A48" w:rsidRDefault="002F6A48" w:rsidP="002F6A4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DC2B710" w14:textId="31CA8A48" w:rsidR="002D7ABB" w:rsidRPr="00D132B8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51F5B4E2" w14:textId="77777777" w:rsidR="009E22D0" w:rsidRPr="00D132B8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74FC8B69" w14:textId="77777777" w:rsidR="00FB4711" w:rsidRPr="00D132B8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D132B8" w14:paraId="30AF25B0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177D3940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A1AB3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D132B8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D132B8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D132B8" w14:paraId="151FE657" w14:textId="77777777" w:rsidTr="00FF16B8">
        <w:trPr>
          <w:trHeight w:val="693"/>
        </w:trPr>
        <w:tc>
          <w:tcPr>
            <w:tcW w:w="10490" w:type="dxa"/>
          </w:tcPr>
          <w:p w14:paraId="1ED0C864" w14:textId="561FCD3E" w:rsidR="00AE42E5" w:rsidRDefault="00C603BD" w:rsidP="00AE42E5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Use</w:t>
            </w:r>
            <w:r w:rsidR="00AE42E5"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internal and </w:t>
            </w:r>
            <w:r w:rsidR="00AE42E5" w:rsidRPr="00D132B8">
              <w:rPr>
                <w:rFonts w:ascii="Arial" w:eastAsia="Calibri" w:hAnsi="Arial" w:cs="Arial"/>
                <w:sz w:val="20"/>
                <w:szCs w:val="20"/>
              </w:rPr>
              <w:t xml:space="preserve">external 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data </w:t>
            </w:r>
            <w:r w:rsidR="00AE42E5" w:rsidRPr="00D132B8">
              <w:rPr>
                <w:rFonts w:ascii="Arial" w:eastAsia="Calibri" w:hAnsi="Arial" w:cs="Arial"/>
                <w:sz w:val="20"/>
                <w:szCs w:val="20"/>
              </w:rPr>
              <w:t xml:space="preserve">sources and expertise to ensure the business has a robust understanding of what is happening in our markets 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and our membership </w:t>
            </w:r>
            <w:r w:rsidR="00AE42E5" w:rsidRPr="00D132B8">
              <w:rPr>
                <w:rFonts w:ascii="Arial" w:eastAsia="Calibri" w:hAnsi="Arial" w:cs="Arial"/>
                <w:sz w:val="20"/>
                <w:szCs w:val="20"/>
              </w:rPr>
              <w:t>at any given time and what risks and opportunities may arise in future whilst</w:t>
            </w:r>
            <w:r w:rsidR="00AE42E5" w:rsidRPr="00D132B8">
              <w:rPr>
                <w:rFonts w:ascii="Arial" w:hAnsi="Arial" w:cs="Arial"/>
                <w:sz w:val="20"/>
                <w:szCs w:val="20"/>
              </w:rPr>
              <w:t xml:space="preserve"> proactively mak</w:t>
            </w:r>
            <w:r w:rsidR="00B72303" w:rsidRPr="00D132B8">
              <w:rPr>
                <w:rFonts w:ascii="Arial" w:hAnsi="Arial" w:cs="Arial"/>
                <w:sz w:val="20"/>
                <w:szCs w:val="20"/>
              </w:rPr>
              <w:t>ing</w:t>
            </w:r>
            <w:r w:rsidR="00AE42E5" w:rsidRPr="00D132B8">
              <w:rPr>
                <w:rFonts w:ascii="Arial" w:hAnsi="Arial" w:cs="Arial"/>
                <w:sz w:val="20"/>
                <w:szCs w:val="20"/>
              </w:rPr>
              <w:t xml:space="preserve"> recommendations that provide focus for further discussion</w:t>
            </w:r>
            <w:r w:rsidR="00AE42E5" w:rsidRPr="00D132B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D11AA2D" w14:textId="18A5FC18" w:rsidR="00AE149C" w:rsidRPr="00D132B8" w:rsidRDefault="00AE149C" w:rsidP="00AE42E5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E149C">
              <w:rPr>
                <w:rFonts w:ascii="Arial" w:eastAsia="Calibri" w:hAnsi="Arial" w:cs="Arial"/>
                <w:sz w:val="20"/>
                <w:szCs w:val="20"/>
              </w:rPr>
              <w:t>Help to develop insight led decision making capability across the organisation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by provision of accurate and engaging analysis and reporting</w:t>
            </w:r>
          </w:p>
          <w:p w14:paraId="448D4760" w14:textId="091C13A9" w:rsidR="00C603BD" w:rsidRPr="00D132B8" w:rsidRDefault="00C603BD" w:rsidP="006B76D1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Produce reporting on members, membership and market share</w:t>
            </w:r>
            <w:r w:rsidR="00B72303" w:rsidRPr="00D132B8">
              <w:rPr>
                <w:rFonts w:ascii="Arial" w:eastAsia="Calibri" w:hAnsi="Arial" w:cs="Arial"/>
                <w:sz w:val="20"/>
                <w:szCs w:val="20"/>
              </w:rPr>
              <w:t xml:space="preserve"> for key stakeholders</w:t>
            </w:r>
            <w:r w:rsidR="00B72303" w:rsidRPr="00D132B8">
              <w:rPr>
                <w:rFonts w:ascii="Arial" w:hAnsi="Arial" w:cs="Arial"/>
                <w:sz w:val="20"/>
                <w:szCs w:val="20"/>
              </w:rPr>
              <w:t xml:space="preserve"> including Exec and Senior Leaders and ensure appropriate and effective communication channels are utilised.</w:t>
            </w:r>
          </w:p>
          <w:p w14:paraId="59688FF6" w14:textId="4BCBC8A9" w:rsidR="00C603BD" w:rsidRPr="00D132B8" w:rsidRDefault="00C603BD" w:rsidP="006B76D1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Develop </w:t>
            </w:r>
            <w:r w:rsidR="00AE149C" w:rsidRPr="00D132B8">
              <w:rPr>
                <w:rFonts w:ascii="Arial" w:eastAsia="Calibri" w:hAnsi="Arial" w:cs="Arial"/>
                <w:sz w:val="20"/>
                <w:szCs w:val="20"/>
              </w:rPr>
              <w:t>self-service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dashboards for key stakeholders to monitor </w:t>
            </w:r>
            <w:r w:rsidR="00B72303" w:rsidRPr="00D132B8">
              <w:rPr>
                <w:rFonts w:ascii="Arial" w:eastAsia="Calibri" w:hAnsi="Arial" w:cs="Arial"/>
                <w:sz w:val="20"/>
                <w:szCs w:val="20"/>
              </w:rPr>
              <w:t>changes in membership</w:t>
            </w:r>
          </w:p>
          <w:p w14:paraId="0E66AF9F" w14:textId="42B5E806" w:rsidR="00AE42E5" w:rsidRPr="00D132B8" w:rsidRDefault="00AE42E5" w:rsidP="00AE42E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Working with our external </w:t>
            </w:r>
            <w:r w:rsidR="00B72303" w:rsidRPr="00D132B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D132B8">
              <w:rPr>
                <w:rFonts w:ascii="Arial" w:hAnsi="Arial" w:cs="Arial"/>
                <w:sz w:val="20"/>
                <w:szCs w:val="20"/>
              </w:rPr>
              <w:t>supplier</w:t>
            </w:r>
            <w:r w:rsidR="00B72303" w:rsidRPr="00D132B8">
              <w:rPr>
                <w:rFonts w:ascii="Arial" w:hAnsi="Arial" w:cs="Arial"/>
                <w:sz w:val="20"/>
                <w:szCs w:val="20"/>
              </w:rPr>
              <w:t>s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B72303" w:rsidRPr="00D132B8">
              <w:rPr>
                <w:rFonts w:ascii="Arial" w:hAnsi="Arial" w:cs="Arial"/>
                <w:sz w:val="20"/>
                <w:szCs w:val="20"/>
              </w:rPr>
              <w:t>get data that informs market size and identifies prospects</w:t>
            </w:r>
          </w:p>
          <w:p w14:paraId="57930AA4" w14:textId="05BEEEC8" w:rsidR="00B72303" w:rsidRPr="00D132B8" w:rsidRDefault="00B72303" w:rsidP="00AE42E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132B8">
              <w:rPr>
                <w:rFonts w:ascii="Arial" w:hAnsi="Arial" w:cs="Arial"/>
                <w:iCs/>
                <w:sz w:val="20"/>
                <w:szCs w:val="20"/>
              </w:rPr>
              <w:t>Providing SME input for strategic and other projects</w:t>
            </w:r>
          </w:p>
          <w:p w14:paraId="146C2DA6" w14:textId="704D0677" w:rsidR="000F3B3F" w:rsidRPr="00D132B8" w:rsidRDefault="000F3B3F" w:rsidP="00B7230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45174" w14:textId="77777777" w:rsidR="009E22D0" w:rsidRPr="00D132B8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D132B8" w14:paraId="3AA0BC40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03458B50" w14:textId="77777777" w:rsidR="005542D1" w:rsidRPr="00D132B8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E2A12" w14:textId="77777777" w:rsidR="005542D1" w:rsidRPr="00D132B8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D132B8" w14:paraId="62CD36DB" w14:textId="77777777" w:rsidTr="007F42E6">
        <w:trPr>
          <w:trHeight w:val="693"/>
        </w:trPr>
        <w:tc>
          <w:tcPr>
            <w:tcW w:w="10490" w:type="dxa"/>
          </w:tcPr>
          <w:p w14:paraId="4362A736" w14:textId="77777777" w:rsidR="005542D1" w:rsidRPr="00D132B8" w:rsidRDefault="005542D1" w:rsidP="00B75089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Include here the Committee Name and the role such as attendee, member, chair </w:t>
            </w:r>
          </w:p>
          <w:p w14:paraId="3AB592CB" w14:textId="77777777" w:rsidR="005542D1" w:rsidRPr="00D132B8" w:rsidRDefault="005542D1" w:rsidP="00B75089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/>
              <w:ind w:left="357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BE69D7" w14:textId="77777777" w:rsidR="005542D1" w:rsidRPr="00D132B8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D132B8" w14:paraId="65C2ED74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24EF47BB" w14:textId="77777777" w:rsidR="0056188D" w:rsidRPr="00D132B8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F96B2" w14:textId="77777777" w:rsidR="0056188D" w:rsidRPr="00D132B8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lastRenderedPageBreak/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2764E243" w14:textId="77777777" w:rsidR="0056188D" w:rsidRPr="00D132B8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8F5A3" w14:textId="77777777" w:rsidR="0056188D" w:rsidRPr="00D132B8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lastRenderedPageBreak/>
              <w:t>Level</w:t>
            </w:r>
          </w:p>
          <w:p w14:paraId="5E044B20" w14:textId="549C6D89" w:rsidR="0056188D" w:rsidRPr="00D132B8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D132B8" w14:paraId="03534243" w14:textId="77777777" w:rsidTr="00FF16B8">
        <w:trPr>
          <w:trHeight w:val="211"/>
        </w:trPr>
        <w:tc>
          <w:tcPr>
            <w:tcW w:w="6008" w:type="dxa"/>
          </w:tcPr>
          <w:p w14:paraId="021C6B63" w14:textId="77777777" w:rsidR="0056188D" w:rsidRPr="00D132B8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lastRenderedPageBreak/>
              <w:t>Fresh Thinking</w:t>
            </w:r>
          </w:p>
        </w:tc>
        <w:tc>
          <w:tcPr>
            <w:tcW w:w="4482" w:type="dxa"/>
          </w:tcPr>
          <w:p w14:paraId="17506C31" w14:textId="407FFB60" w:rsidR="0056188D" w:rsidRPr="00D132B8" w:rsidRDefault="002F6A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D132B8" w14:paraId="6B7A2DD6" w14:textId="77777777" w:rsidTr="00FF16B8">
        <w:trPr>
          <w:trHeight w:val="211"/>
        </w:trPr>
        <w:tc>
          <w:tcPr>
            <w:tcW w:w="6008" w:type="dxa"/>
          </w:tcPr>
          <w:p w14:paraId="2C21C022" w14:textId="77777777" w:rsidR="004D18E8" w:rsidRPr="00D132B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D132B8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25D4B03F" w14:textId="51D65F26" w:rsidR="004D18E8" w:rsidRPr="00D132B8" w:rsidRDefault="002F6A48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D132B8" w14:paraId="557F8E19" w14:textId="77777777" w:rsidTr="00FF16B8">
        <w:trPr>
          <w:trHeight w:val="211"/>
        </w:trPr>
        <w:tc>
          <w:tcPr>
            <w:tcW w:w="6008" w:type="dxa"/>
          </w:tcPr>
          <w:p w14:paraId="493D597C" w14:textId="77777777" w:rsidR="004D18E8" w:rsidRPr="00D132B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519ED5DE" w14:textId="1BDD14BD" w:rsidR="004D18E8" w:rsidRPr="00D132B8" w:rsidRDefault="002F6A48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D132B8" w14:paraId="106C7896" w14:textId="77777777" w:rsidTr="00FF16B8">
        <w:trPr>
          <w:trHeight w:val="211"/>
        </w:trPr>
        <w:tc>
          <w:tcPr>
            <w:tcW w:w="6008" w:type="dxa"/>
          </w:tcPr>
          <w:p w14:paraId="197B36DE" w14:textId="77777777" w:rsidR="004D18E8" w:rsidRPr="00D132B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D132B8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26F497B3" w14:textId="184F232F" w:rsidR="004D18E8" w:rsidRPr="00D132B8" w:rsidRDefault="002F6A48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D132B8" w14:paraId="359B6993" w14:textId="77777777" w:rsidTr="00FF16B8">
        <w:trPr>
          <w:trHeight w:val="211"/>
        </w:trPr>
        <w:tc>
          <w:tcPr>
            <w:tcW w:w="6008" w:type="dxa"/>
          </w:tcPr>
          <w:p w14:paraId="2C5ABBB4" w14:textId="77777777" w:rsidR="004D18E8" w:rsidRPr="00D132B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2FDFBE7C" w14:textId="03F6604C" w:rsidR="004D18E8" w:rsidRPr="00D132B8" w:rsidRDefault="002F6A48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D132B8" w14:paraId="5E9D8D6A" w14:textId="77777777" w:rsidTr="00FF16B8">
        <w:trPr>
          <w:trHeight w:val="211"/>
        </w:trPr>
        <w:tc>
          <w:tcPr>
            <w:tcW w:w="6008" w:type="dxa"/>
          </w:tcPr>
          <w:p w14:paraId="262DEDAB" w14:textId="77777777" w:rsidR="004D18E8" w:rsidRPr="00D132B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D132B8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4B03749D" w14:textId="3AE4AE0A" w:rsidR="004D18E8" w:rsidRPr="00D132B8" w:rsidRDefault="002F6A48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3551"/>
        <w:gridCol w:w="2834"/>
        <w:gridCol w:w="3611"/>
      </w:tblGrid>
      <w:tr w:rsidR="00FF16B8" w:rsidRPr="00D132B8" w14:paraId="108E43B8" w14:textId="77777777" w:rsidTr="0091114F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5D47084D" w14:textId="77777777" w:rsidR="00E40AC5" w:rsidRPr="00D132B8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14:paraId="0916684A" w14:textId="77777777" w:rsidR="00E40AC5" w:rsidRPr="00D132B8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3BAB8B17" w14:textId="77777777" w:rsidR="00E40AC5" w:rsidRPr="00D132B8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811" w:type="dxa"/>
            <w:shd w:val="clear" w:color="auto" w:fill="D9D9D9" w:themeFill="background1" w:themeFillShade="D9"/>
          </w:tcPr>
          <w:p w14:paraId="3F03D1A4" w14:textId="77777777" w:rsidR="00E40AC5" w:rsidRPr="00D132B8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D132B8" w14:paraId="69D90930" w14:textId="77777777" w:rsidTr="0091114F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CC893BB" w14:textId="77777777" w:rsidR="00E40AC5" w:rsidRPr="00D132B8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344" w:type="dxa"/>
          </w:tcPr>
          <w:p w14:paraId="75D83503" w14:textId="77777777" w:rsidR="003649F6" w:rsidRPr="00D132B8" w:rsidRDefault="003649F6" w:rsidP="001841C7">
            <w:pPr>
              <w:pStyle w:val="NoSpacing"/>
              <w:numPr>
                <w:ilvl w:val="0"/>
                <w:numId w:val="5"/>
              </w:numPr>
              <w:ind w:left="567" w:hanging="34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Educated to degree level or equivalent experience in similar field / role</w:t>
            </w:r>
          </w:p>
          <w:p w14:paraId="0276AA41" w14:textId="77777777" w:rsidR="00E40AC5" w:rsidRPr="00D132B8" w:rsidRDefault="00E40AC5" w:rsidP="00D67FC0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1D6E4453" w14:textId="135A3E1B" w:rsidR="00E40AC5" w:rsidRPr="00D132B8" w:rsidRDefault="00B72303" w:rsidP="001841C7">
            <w:pPr>
              <w:pStyle w:val="NoSpacing"/>
              <w:numPr>
                <w:ilvl w:val="0"/>
                <w:numId w:val="5"/>
              </w:numPr>
              <w:ind w:left="567" w:hanging="34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Analytics</w:t>
            </w:r>
            <w:r w:rsidR="00D67FC0" w:rsidRPr="00D132B8">
              <w:rPr>
                <w:rFonts w:ascii="Arial" w:hAnsi="Arial" w:cs="Arial"/>
                <w:sz w:val="20"/>
                <w:szCs w:val="20"/>
              </w:rPr>
              <w:t xml:space="preserve"> and reporting </w:t>
            </w:r>
          </w:p>
          <w:p w14:paraId="6B3FA625" w14:textId="10230B8C" w:rsidR="00D67FC0" w:rsidRPr="00D132B8" w:rsidRDefault="00D67FC0" w:rsidP="001841C7">
            <w:pPr>
              <w:pStyle w:val="NoSpacing"/>
              <w:numPr>
                <w:ilvl w:val="0"/>
                <w:numId w:val="5"/>
              </w:numPr>
              <w:ind w:left="567" w:hanging="340"/>
              <w:rPr>
                <w:rFonts w:ascii="Arial" w:hAnsi="Arial" w:cs="Arial"/>
                <w:sz w:val="20"/>
                <w:szCs w:val="20"/>
              </w:rPr>
            </w:pPr>
          </w:p>
          <w:p w14:paraId="6BD23980" w14:textId="746D3E7E" w:rsidR="00D67FC0" w:rsidRPr="001841C7" w:rsidRDefault="00D67FC0" w:rsidP="001841C7">
            <w:pPr>
              <w:pStyle w:val="NoSpacing"/>
              <w:numPr>
                <w:ilvl w:val="0"/>
                <w:numId w:val="5"/>
              </w:numPr>
              <w:ind w:left="567" w:hanging="340"/>
              <w:rPr>
                <w:rFonts w:ascii="Arial" w:hAnsi="Arial" w:cs="Arial"/>
                <w:sz w:val="20"/>
                <w:szCs w:val="20"/>
              </w:rPr>
            </w:pPr>
            <w:r w:rsidRPr="001841C7">
              <w:rPr>
                <w:rFonts w:ascii="Arial" w:hAnsi="Arial" w:cs="Arial"/>
                <w:sz w:val="20"/>
                <w:szCs w:val="20"/>
              </w:rPr>
              <w:t>Segmentation and targeting</w:t>
            </w:r>
          </w:p>
          <w:p w14:paraId="1E034D01" w14:textId="5A52C1F8" w:rsidR="00D67FC0" w:rsidRPr="001841C7" w:rsidRDefault="00D67FC0" w:rsidP="001841C7">
            <w:pPr>
              <w:pStyle w:val="NoSpacing"/>
              <w:numPr>
                <w:ilvl w:val="0"/>
                <w:numId w:val="5"/>
              </w:numPr>
              <w:ind w:left="567" w:hanging="340"/>
              <w:rPr>
                <w:rFonts w:ascii="Arial" w:hAnsi="Arial" w:cs="Arial"/>
                <w:sz w:val="20"/>
                <w:szCs w:val="20"/>
              </w:rPr>
            </w:pPr>
            <w:r w:rsidRPr="001841C7">
              <w:rPr>
                <w:rFonts w:ascii="Arial" w:hAnsi="Arial" w:cs="Arial"/>
                <w:sz w:val="20"/>
                <w:szCs w:val="20"/>
              </w:rPr>
              <w:t>Business acumen / financial awareness</w:t>
            </w:r>
          </w:p>
          <w:p w14:paraId="717EDEC9" w14:textId="1E02C87E" w:rsidR="00990FCB" w:rsidRPr="00D132B8" w:rsidRDefault="00BA7A3C" w:rsidP="001841C7">
            <w:pPr>
              <w:pStyle w:val="NoSpacing"/>
              <w:numPr>
                <w:ilvl w:val="0"/>
                <w:numId w:val="5"/>
              </w:numPr>
              <w:ind w:left="567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Project management</w:t>
            </w:r>
          </w:p>
        </w:tc>
        <w:tc>
          <w:tcPr>
            <w:tcW w:w="3811" w:type="dxa"/>
          </w:tcPr>
          <w:p w14:paraId="2B35B9FC" w14:textId="77777777" w:rsidR="00E40AC5" w:rsidRPr="001841C7" w:rsidRDefault="008E7B33" w:rsidP="001841C7">
            <w:pPr>
              <w:pStyle w:val="NoSpacing"/>
              <w:numPr>
                <w:ilvl w:val="0"/>
                <w:numId w:val="5"/>
              </w:numPr>
              <w:ind w:left="567" w:hanging="34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Working in similarly complex organisation</w:t>
            </w:r>
          </w:p>
          <w:p w14:paraId="472CC0DA" w14:textId="77777777" w:rsidR="008E7B33" w:rsidRPr="001841C7" w:rsidRDefault="008E7B33" w:rsidP="001841C7">
            <w:pPr>
              <w:pStyle w:val="NoSpacing"/>
              <w:numPr>
                <w:ilvl w:val="0"/>
                <w:numId w:val="5"/>
              </w:numPr>
              <w:ind w:left="567" w:hanging="34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Relevant experience in contributing to or supporting business strategy</w:t>
            </w:r>
          </w:p>
          <w:p w14:paraId="1AEF4FE7" w14:textId="77777777" w:rsidR="008E7B33" w:rsidRPr="00D132B8" w:rsidRDefault="008E7B33" w:rsidP="001841C7">
            <w:pPr>
              <w:pStyle w:val="ListParagraph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F16B8" w:rsidRPr="00D132B8" w14:paraId="64EC87EE" w14:textId="77777777" w:rsidTr="0091114F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6426016" w14:textId="77777777" w:rsidR="00E40AC5" w:rsidRPr="00D132B8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344" w:type="dxa"/>
          </w:tcPr>
          <w:p w14:paraId="7B6D0A2C" w14:textId="77777777" w:rsidR="00E40AC5" w:rsidRPr="00D132B8" w:rsidRDefault="008E7B33" w:rsidP="001841C7">
            <w:pPr>
              <w:pStyle w:val="NoSpacing"/>
              <w:numPr>
                <w:ilvl w:val="0"/>
                <w:numId w:val="5"/>
              </w:numPr>
              <w:ind w:left="567" w:hanging="34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Post-graduate business/marketing/information qualification</w:t>
            </w:r>
          </w:p>
        </w:tc>
        <w:tc>
          <w:tcPr>
            <w:tcW w:w="2841" w:type="dxa"/>
          </w:tcPr>
          <w:p w14:paraId="212C468D" w14:textId="3BF61476" w:rsidR="00E40AC5" w:rsidRPr="00D132B8" w:rsidRDefault="00D67FC0" w:rsidP="001841C7">
            <w:pPr>
              <w:pStyle w:val="NoSpacing"/>
              <w:numPr>
                <w:ilvl w:val="0"/>
                <w:numId w:val="5"/>
              </w:numPr>
              <w:ind w:left="567" w:hanging="34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Sector knowledge (health indemnity/professional support)</w:t>
            </w:r>
          </w:p>
          <w:p w14:paraId="778F0213" w14:textId="20BF78A4" w:rsidR="00693381" w:rsidRDefault="00693381" w:rsidP="001841C7">
            <w:pPr>
              <w:pStyle w:val="NoSpacing"/>
              <w:numPr>
                <w:ilvl w:val="0"/>
                <w:numId w:val="5"/>
              </w:numPr>
              <w:ind w:left="567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d</w:t>
            </w:r>
            <w:r w:rsidRPr="00D132B8">
              <w:rPr>
                <w:rFonts w:ascii="Arial" w:hAnsi="Arial" w:cs="Arial"/>
                <w:sz w:val="20"/>
                <w:szCs w:val="20"/>
              </w:rPr>
              <w:t>ata management</w:t>
            </w:r>
          </w:p>
          <w:p w14:paraId="3A9B5FC5" w14:textId="6C83F647" w:rsidR="00BA7A3C" w:rsidRDefault="00D67FC0" w:rsidP="001841C7">
            <w:pPr>
              <w:pStyle w:val="NoSpacing"/>
              <w:numPr>
                <w:ilvl w:val="0"/>
                <w:numId w:val="5"/>
              </w:numPr>
              <w:ind w:left="567" w:hanging="34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Strategy development and execution.</w:t>
            </w:r>
            <w:r w:rsidR="00BA7A3C" w:rsidRPr="00D132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8C05AB" w14:textId="350150EA" w:rsidR="00693381" w:rsidRPr="00D132B8" w:rsidRDefault="00693381" w:rsidP="001841C7">
            <w:pPr>
              <w:pStyle w:val="NoSpacing"/>
              <w:numPr>
                <w:ilvl w:val="0"/>
                <w:numId w:val="5"/>
              </w:numPr>
              <w:ind w:left="567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Storytelling</w:t>
            </w:r>
          </w:p>
          <w:p w14:paraId="75B5EC85" w14:textId="77777777" w:rsidR="00BA7A3C" w:rsidRPr="00D132B8" w:rsidRDefault="00BA7A3C" w:rsidP="00D67FC0">
            <w:pPr>
              <w:pStyle w:val="ListParagraph"/>
              <w:spacing w:after="0"/>
              <w:ind w:left="32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11" w:type="dxa"/>
          </w:tcPr>
          <w:p w14:paraId="5F3F8FFE" w14:textId="715C2702" w:rsidR="00E40AC5" w:rsidRPr="001841C7" w:rsidRDefault="008E7B33" w:rsidP="001841C7">
            <w:pPr>
              <w:pStyle w:val="NoSpacing"/>
              <w:numPr>
                <w:ilvl w:val="0"/>
                <w:numId w:val="5"/>
              </w:numPr>
              <w:ind w:left="567" w:hanging="34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Work related to </w:t>
            </w:r>
            <w:r w:rsidR="00D67FC0" w:rsidRPr="00D132B8">
              <w:rPr>
                <w:rFonts w:ascii="Arial" w:hAnsi="Arial" w:cs="Arial"/>
                <w:sz w:val="20"/>
                <w:szCs w:val="20"/>
              </w:rPr>
              <w:t xml:space="preserve">customer / market analysis. Production of 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  <w:r w:rsidR="00D67FC0" w:rsidRPr="00D132B8">
              <w:rPr>
                <w:rFonts w:ascii="Arial" w:hAnsi="Arial" w:cs="Arial"/>
                <w:sz w:val="20"/>
                <w:szCs w:val="20"/>
              </w:rPr>
              <w:t>information.</w:t>
            </w:r>
          </w:p>
          <w:p w14:paraId="2483EFD9" w14:textId="77777777" w:rsidR="008E7B33" w:rsidRPr="00D132B8" w:rsidRDefault="008E7B33" w:rsidP="001841C7">
            <w:pPr>
              <w:pStyle w:val="NoSpacing"/>
              <w:numPr>
                <w:ilvl w:val="0"/>
                <w:numId w:val="5"/>
              </w:numPr>
              <w:ind w:left="567" w:hanging="34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Working in a health and/ or professional services related environment</w:t>
            </w:r>
          </w:p>
          <w:p w14:paraId="749512DF" w14:textId="77777777" w:rsidR="008E7B33" w:rsidRPr="00D132B8" w:rsidRDefault="008E7B33" w:rsidP="001841C7">
            <w:pPr>
              <w:pStyle w:val="NoSpacing"/>
              <w:numPr>
                <w:ilvl w:val="0"/>
                <w:numId w:val="5"/>
              </w:numPr>
              <w:ind w:left="567" w:hanging="34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Using content management systems</w:t>
            </w:r>
          </w:p>
          <w:p w14:paraId="1601FA50" w14:textId="77777777" w:rsidR="008E7B33" w:rsidRPr="00D132B8" w:rsidRDefault="008E7B33" w:rsidP="001841C7">
            <w:pPr>
              <w:pStyle w:val="NoSpacing"/>
              <w:numPr>
                <w:ilvl w:val="0"/>
                <w:numId w:val="5"/>
              </w:numPr>
              <w:ind w:left="567" w:hanging="34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B2B and B2C</w:t>
            </w:r>
          </w:p>
        </w:tc>
      </w:tr>
    </w:tbl>
    <w:p w14:paraId="4AAAB55A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60B28" w14:textId="77777777" w:rsidR="00F81EA0" w:rsidRDefault="00F81EA0" w:rsidP="009E22D0">
      <w:pPr>
        <w:spacing w:after="0" w:line="240" w:lineRule="auto"/>
      </w:pPr>
      <w:r>
        <w:separator/>
      </w:r>
    </w:p>
  </w:endnote>
  <w:endnote w:type="continuationSeparator" w:id="0">
    <w:p w14:paraId="2158F74D" w14:textId="77777777" w:rsidR="00F81EA0" w:rsidRDefault="00F81EA0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0E074" w14:textId="77777777" w:rsidR="00F81EA0" w:rsidRDefault="00F81EA0" w:rsidP="009E22D0">
      <w:pPr>
        <w:spacing w:after="0" w:line="240" w:lineRule="auto"/>
      </w:pPr>
      <w:r>
        <w:separator/>
      </w:r>
    </w:p>
  </w:footnote>
  <w:footnote w:type="continuationSeparator" w:id="0">
    <w:p w14:paraId="2DC3F3A8" w14:textId="77777777" w:rsidR="00F81EA0" w:rsidRDefault="00F81EA0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26E6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1E14"/>
    <w:multiLevelType w:val="hybridMultilevel"/>
    <w:tmpl w:val="E310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2112A"/>
    <w:multiLevelType w:val="hybridMultilevel"/>
    <w:tmpl w:val="7152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294E0">
      <w:numFmt w:val="bullet"/>
      <w:lvlText w:val="·"/>
      <w:lvlJc w:val="left"/>
      <w:pPr>
        <w:ind w:left="1540" w:hanging="4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3"/>
  </w:num>
  <w:num w:numId="9">
    <w:abstractNumId w:val="14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15CAD"/>
    <w:rsid w:val="00020F0C"/>
    <w:rsid w:val="0002262D"/>
    <w:rsid w:val="00082F60"/>
    <w:rsid w:val="000847FE"/>
    <w:rsid w:val="000E4361"/>
    <w:rsid w:val="000F3B3F"/>
    <w:rsid w:val="00106544"/>
    <w:rsid w:val="001238AD"/>
    <w:rsid w:val="0017594C"/>
    <w:rsid w:val="001767A2"/>
    <w:rsid w:val="00180490"/>
    <w:rsid w:val="001841C7"/>
    <w:rsid w:val="001A654E"/>
    <w:rsid w:val="001E13C3"/>
    <w:rsid w:val="001E397B"/>
    <w:rsid w:val="002352A8"/>
    <w:rsid w:val="00246810"/>
    <w:rsid w:val="002478BA"/>
    <w:rsid w:val="00264190"/>
    <w:rsid w:val="002B557F"/>
    <w:rsid w:val="002D3D11"/>
    <w:rsid w:val="002D7ABB"/>
    <w:rsid w:val="002E450A"/>
    <w:rsid w:val="002E605F"/>
    <w:rsid w:val="002F6A48"/>
    <w:rsid w:val="003525B7"/>
    <w:rsid w:val="0036133A"/>
    <w:rsid w:val="003649F6"/>
    <w:rsid w:val="003650E9"/>
    <w:rsid w:val="00375FBF"/>
    <w:rsid w:val="00390267"/>
    <w:rsid w:val="003B237D"/>
    <w:rsid w:val="003C23F7"/>
    <w:rsid w:val="003C6F48"/>
    <w:rsid w:val="003D20D4"/>
    <w:rsid w:val="00400906"/>
    <w:rsid w:val="00401DB7"/>
    <w:rsid w:val="0041337A"/>
    <w:rsid w:val="004366FD"/>
    <w:rsid w:val="00441344"/>
    <w:rsid w:val="00442954"/>
    <w:rsid w:val="00481454"/>
    <w:rsid w:val="00484E31"/>
    <w:rsid w:val="004A3F17"/>
    <w:rsid w:val="004A6D8A"/>
    <w:rsid w:val="004B5ACE"/>
    <w:rsid w:val="004D18E8"/>
    <w:rsid w:val="004D3124"/>
    <w:rsid w:val="004F654B"/>
    <w:rsid w:val="00521253"/>
    <w:rsid w:val="00535568"/>
    <w:rsid w:val="005542D1"/>
    <w:rsid w:val="0056188D"/>
    <w:rsid w:val="005728B0"/>
    <w:rsid w:val="005B6CD0"/>
    <w:rsid w:val="005D65AF"/>
    <w:rsid w:val="006219B1"/>
    <w:rsid w:val="00644BB2"/>
    <w:rsid w:val="00666EB3"/>
    <w:rsid w:val="00686835"/>
    <w:rsid w:val="00693381"/>
    <w:rsid w:val="00693DFE"/>
    <w:rsid w:val="006B76D1"/>
    <w:rsid w:val="006E1502"/>
    <w:rsid w:val="00707931"/>
    <w:rsid w:val="00711E46"/>
    <w:rsid w:val="00717094"/>
    <w:rsid w:val="00732F53"/>
    <w:rsid w:val="00743166"/>
    <w:rsid w:val="00745719"/>
    <w:rsid w:val="0079318F"/>
    <w:rsid w:val="007D092E"/>
    <w:rsid w:val="007E34DD"/>
    <w:rsid w:val="007E7CA1"/>
    <w:rsid w:val="00813AEB"/>
    <w:rsid w:val="008622EE"/>
    <w:rsid w:val="008C0EDC"/>
    <w:rsid w:val="008E7B33"/>
    <w:rsid w:val="0091114F"/>
    <w:rsid w:val="009338DD"/>
    <w:rsid w:val="0094516D"/>
    <w:rsid w:val="00954866"/>
    <w:rsid w:val="00965C18"/>
    <w:rsid w:val="00990FCB"/>
    <w:rsid w:val="009E22D0"/>
    <w:rsid w:val="009E6175"/>
    <w:rsid w:val="00A223B8"/>
    <w:rsid w:val="00A4414A"/>
    <w:rsid w:val="00A743DD"/>
    <w:rsid w:val="00A84DC3"/>
    <w:rsid w:val="00A85FCE"/>
    <w:rsid w:val="00AB471D"/>
    <w:rsid w:val="00AD34A1"/>
    <w:rsid w:val="00AD4EC9"/>
    <w:rsid w:val="00AE149C"/>
    <w:rsid w:val="00AE42E5"/>
    <w:rsid w:val="00AE7198"/>
    <w:rsid w:val="00AF3308"/>
    <w:rsid w:val="00B327CA"/>
    <w:rsid w:val="00B42704"/>
    <w:rsid w:val="00B56028"/>
    <w:rsid w:val="00B72303"/>
    <w:rsid w:val="00B75089"/>
    <w:rsid w:val="00BA7A3C"/>
    <w:rsid w:val="00BB7C07"/>
    <w:rsid w:val="00BE36F3"/>
    <w:rsid w:val="00BF1DD3"/>
    <w:rsid w:val="00C22CEE"/>
    <w:rsid w:val="00C2485B"/>
    <w:rsid w:val="00C54036"/>
    <w:rsid w:val="00C56C08"/>
    <w:rsid w:val="00C603BD"/>
    <w:rsid w:val="00C743BA"/>
    <w:rsid w:val="00C91CFA"/>
    <w:rsid w:val="00CA4816"/>
    <w:rsid w:val="00D132B8"/>
    <w:rsid w:val="00D2630E"/>
    <w:rsid w:val="00D67FC0"/>
    <w:rsid w:val="00D76316"/>
    <w:rsid w:val="00DB6A3A"/>
    <w:rsid w:val="00DC593B"/>
    <w:rsid w:val="00DC5D3B"/>
    <w:rsid w:val="00DD52AF"/>
    <w:rsid w:val="00DD695B"/>
    <w:rsid w:val="00E12D0B"/>
    <w:rsid w:val="00E16DA4"/>
    <w:rsid w:val="00E40AC5"/>
    <w:rsid w:val="00E93913"/>
    <w:rsid w:val="00ED273A"/>
    <w:rsid w:val="00EE341B"/>
    <w:rsid w:val="00F23039"/>
    <w:rsid w:val="00F35EA7"/>
    <w:rsid w:val="00F50328"/>
    <w:rsid w:val="00F5319A"/>
    <w:rsid w:val="00F60B46"/>
    <w:rsid w:val="00F81EA0"/>
    <w:rsid w:val="00F92CFF"/>
    <w:rsid w:val="00FB2882"/>
    <w:rsid w:val="00FB4711"/>
    <w:rsid w:val="00FB700E"/>
    <w:rsid w:val="00FC3295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57EC16"/>
  <w15:docId w15:val="{0AEB9D69-2F1F-46C5-917B-8D969C3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149C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2F6A4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CC05F332-7F9D-4A95-BEE1-C4C4BE8F3D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Wilson, Geoff</cp:lastModifiedBy>
  <cp:revision>3</cp:revision>
  <dcterms:created xsi:type="dcterms:W3CDTF">2020-09-20T10:36:00Z</dcterms:created>
  <dcterms:modified xsi:type="dcterms:W3CDTF">2020-09-20T10:37:00Z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18523579-96d0-4625-a9ca-4ed6eec8c402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