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2C0A31" w:rsidRPr="00B75089" w14:paraId="3C8950C6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3CCAB8E" w14:textId="77777777" w:rsidR="002C0A31" w:rsidRPr="00B75089" w:rsidRDefault="002C0A31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DDE6212" w14:textId="4E17C171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 Co-Ordinator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650D34" w14:textId="7777777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AB8545D" w14:textId="1D720CF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Team Lead</w:t>
            </w:r>
          </w:p>
        </w:tc>
      </w:tr>
      <w:tr w:rsidR="002C0A31" w:rsidRPr="00B75089" w14:paraId="6F47B617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AEC7F5D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5DDEFEE8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Protection and Support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5E851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650E43B0" w14:textId="09E8D8E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2C0A31" w:rsidRPr="00B75089" w14:paraId="4C59E4BB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217390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75B21A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278C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48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2508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45C25C40" w14:textId="7644B52E" w:rsidR="002C0A31" w:rsidRPr="00B75089" w:rsidRDefault="00E90788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- MPS</w:t>
            </w:r>
            <w:r w:rsidR="002C0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A31" w:rsidRPr="00B75089" w14:paraId="3C00B307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FA8BFD6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77D44FC7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0579BC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0050EF80" w14:textId="650F570A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0A31" w:rsidRPr="00B75089" w14:paraId="0D22EC1D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E0EFDC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D5E8465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9D663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7A72473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C0A31" w:rsidRPr="00B75089" w14:paraId="3A1F6930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0FC8D401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2679D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62FCBD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0F869C1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60953" w14:textId="5AD09356" w:rsidR="002C0A31" w:rsidRPr="005E4172" w:rsidRDefault="002C0A3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2C0A31">
        <w:trPr>
          <w:trHeight w:val="221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2B99CE24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6ED5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606ED5">
              <w:rPr>
                <w:rFonts w:ascii="Arial" w:hAnsi="Arial" w:cs="Arial"/>
                <w:sz w:val="20"/>
                <w:szCs w:val="20"/>
              </w:rPr>
              <w:t>service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607AD6" w14:paraId="31D7E293" w14:textId="77777777" w:rsidTr="005E4172">
        <w:trPr>
          <w:trHeight w:val="255"/>
        </w:trPr>
        <w:tc>
          <w:tcPr>
            <w:tcW w:w="7225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02A745" w14:textId="3986F4AC" w:rsidR="009E22D0" w:rsidRPr="00607AD6" w:rsidRDefault="009E22D0" w:rsidP="002C0A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5E4172">
        <w:trPr>
          <w:trHeight w:val="578"/>
        </w:trPr>
        <w:tc>
          <w:tcPr>
            <w:tcW w:w="7225" w:type="dxa"/>
          </w:tcPr>
          <w:p w14:paraId="421BF971" w14:textId="77777777" w:rsidR="0056188D" w:rsidRPr="00607AD6" w:rsidRDefault="00AD34A1" w:rsidP="002C0A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24E87FD9" w:rsidR="006F1C70" w:rsidRPr="00607AD6" w:rsidRDefault="00644BB2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</w:p>
          <w:p w14:paraId="38F1A92E" w14:textId="77777777" w:rsidR="00AE69F6" w:rsidRPr="00607AD6" w:rsidRDefault="00AE69F6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5652CFA6" w14:textId="66085D2C" w:rsidR="002C0A31" w:rsidRPr="005E4172" w:rsidRDefault="002C0A31" w:rsidP="005E417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eet key performance targets, quality standards and financial targets </w:t>
            </w:r>
          </w:p>
        </w:tc>
        <w:tc>
          <w:tcPr>
            <w:tcW w:w="3262" w:type="dxa"/>
          </w:tcPr>
          <w:p w14:paraId="6C4BB556" w14:textId="77777777" w:rsidR="00FD2602" w:rsidRPr="00607AD6" w:rsidRDefault="00FD2602" w:rsidP="002C0A31">
            <w:pPr>
              <w:pStyle w:val="ListParagraph"/>
              <w:numPr>
                <w:ilvl w:val="0"/>
                <w:numId w:val="13"/>
              </w:numPr>
              <w:ind w:left="205" w:hanging="142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5E4172">
        <w:trPr>
          <w:trHeight w:val="578"/>
        </w:trPr>
        <w:tc>
          <w:tcPr>
            <w:tcW w:w="7225" w:type="dxa"/>
          </w:tcPr>
          <w:p w14:paraId="3E83A69D" w14:textId="77777777" w:rsidR="009E22D0" w:rsidRPr="002C0A31" w:rsidRDefault="009E22D0" w:rsidP="002C0A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0A31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B9BB8FD" w14:textId="1FEB8EAA" w:rsidR="00FD2602" w:rsidRPr="002C0A31" w:rsidRDefault="00025A15" w:rsidP="002C0A31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improvement  </w:t>
            </w:r>
          </w:p>
          <w:p w14:paraId="336E11FD" w14:textId="1DD0D3AF" w:rsidR="000E253C" w:rsidRPr="00607AD6" w:rsidRDefault="00025A15" w:rsidP="005E4172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2C0A31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2C0A31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  <w:r w:rsidR="005E417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5E4172">
        <w:trPr>
          <w:trHeight w:val="578"/>
        </w:trPr>
        <w:tc>
          <w:tcPr>
            <w:tcW w:w="7225" w:type="dxa"/>
          </w:tcPr>
          <w:p w14:paraId="447DB913" w14:textId="77777777" w:rsidR="009E22D0" w:rsidRPr="00607AD6" w:rsidRDefault="009E22D0" w:rsidP="002C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1E5795C" w14:textId="6DAA3839" w:rsidR="002C0A31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>from members in accordance with policy standards</w:t>
            </w:r>
          </w:p>
          <w:p w14:paraId="61BCCAE7" w14:textId="5639C3CA" w:rsidR="00FD2602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FD2602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EE9D10E" w14:textId="4D321D0E" w:rsidR="009E22D0" w:rsidRPr="00607AD6" w:rsidRDefault="002C0A31" w:rsidP="005E417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 </w:t>
            </w:r>
          </w:p>
        </w:tc>
        <w:tc>
          <w:tcPr>
            <w:tcW w:w="3262" w:type="dxa"/>
          </w:tcPr>
          <w:p w14:paraId="4B05FA4D" w14:textId="77777777" w:rsidR="009E22D0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5E4172">
        <w:trPr>
          <w:trHeight w:val="591"/>
        </w:trPr>
        <w:tc>
          <w:tcPr>
            <w:tcW w:w="7225" w:type="dxa"/>
          </w:tcPr>
          <w:p w14:paraId="6767F078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4FBF3AF5" w:rsidR="00AE69F6" w:rsidRPr="00607AD6" w:rsidRDefault="00644BB2" w:rsidP="005E4172">
            <w:pPr>
              <w:pStyle w:val="ListParagraph"/>
              <w:numPr>
                <w:ilvl w:val="0"/>
                <w:numId w:val="4"/>
              </w:numPr>
              <w:spacing w:before="0" w:before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accountabilities and </w:t>
            </w:r>
            <w:r w:rsidR="005E4172">
              <w:rPr>
                <w:rFonts w:ascii="Arial" w:hAnsi="Arial" w:cs="Arial"/>
                <w:sz w:val="20"/>
                <w:szCs w:val="20"/>
              </w:rPr>
              <w:t>compliance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1EBFC042" w14:textId="77777777" w:rsidR="005E4172" w:rsidRDefault="00907E36" w:rsidP="005E417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</w:t>
            </w:r>
          </w:p>
          <w:p w14:paraId="0EF04E7C" w14:textId="0F377031" w:rsidR="00606ED5" w:rsidRPr="005E4172" w:rsidRDefault="005E4172" w:rsidP="005E4172">
            <w:pPr>
              <w:pStyle w:val="ListParagraph"/>
              <w:numPr>
                <w:ilvl w:val="0"/>
                <w:numId w:val="4"/>
              </w:numPr>
              <w:spacing w:after="0" w:after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members.</w:t>
            </w:r>
          </w:p>
        </w:tc>
        <w:tc>
          <w:tcPr>
            <w:tcW w:w="3262" w:type="dxa"/>
          </w:tcPr>
          <w:p w14:paraId="33FFACC3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5E4172">
        <w:trPr>
          <w:trHeight w:val="591"/>
        </w:trPr>
        <w:tc>
          <w:tcPr>
            <w:tcW w:w="7225" w:type="dxa"/>
          </w:tcPr>
          <w:p w14:paraId="7BEF5C13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77777777" w:rsidR="00DE3E8B" w:rsidRPr="00607AD6" w:rsidRDefault="00644BB2" w:rsidP="005E4172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5E4172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72D848C1" w:rsidR="00DE3E8B" w:rsidRPr="00607AD6" w:rsidRDefault="005E4172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14AA6F01" w14:textId="37B7469F" w:rsidR="00DE3E8B" w:rsidRPr="005E4172" w:rsidRDefault="007108C3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</w:tc>
        <w:tc>
          <w:tcPr>
            <w:tcW w:w="3262" w:type="dxa"/>
          </w:tcPr>
          <w:p w14:paraId="69713228" w14:textId="77777777" w:rsidR="002D7ABB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369E1C99" w14:textId="77777777" w:rsidR="009E22D0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5E4172" w:rsidRDefault="00FB4711" w:rsidP="005E4172">
      <w:pPr>
        <w:tabs>
          <w:tab w:val="left" w:pos="3261"/>
        </w:tabs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5E4172">
        <w:trPr>
          <w:trHeight w:val="281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D901B4A" w14:textId="77777777" w:rsidR="00AA7421" w:rsidRPr="00607AD6" w:rsidRDefault="00AA7421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Support administration services team to facilitate a timely and efficient response to members and others helping the department to meet internal and external service level and performance targets</w:t>
            </w:r>
          </w:p>
          <w:p w14:paraId="3C739769" w14:textId="77777777" w:rsidR="00AA7421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Ensure data integrity and completion of missing data with the CRM system where appropriate </w:t>
            </w:r>
          </w:p>
          <w:p w14:paraId="39847375" w14:textId="77777777" w:rsidR="0011347E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Effective management of electronic/paper files in line with GDPR regulations </w:t>
            </w:r>
          </w:p>
          <w:p w14:paraId="294E20F4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 relationships with key stakeholders internally and externally to maximise operational effectiveness.</w:t>
            </w:r>
          </w:p>
          <w:p w14:paraId="3552F520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4A92A737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18BF4A3F" w:rsidR="009E22D0" w:rsidRPr="00607AD6" w:rsidRDefault="004D18E8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4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Undertaking other duties and tasks </w:t>
            </w:r>
            <w:r w:rsidR="005E4172" w:rsidRPr="00607AD6">
              <w:rPr>
                <w:rFonts w:ascii="Arial" w:hAnsi="Arial" w:cs="Arial"/>
                <w:sz w:val="20"/>
                <w:szCs w:val="20"/>
              </w:rPr>
              <w:t>that are appropriate to the level or role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that may be required</w:t>
            </w:r>
          </w:p>
        </w:tc>
      </w:tr>
    </w:tbl>
    <w:p w14:paraId="46279607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5E4172">
        <w:trPr>
          <w:trHeight w:val="20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5E4172">
        <w:trPr>
          <w:trHeight w:val="256"/>
        </w:trPr>
        <w:tc>
          <w:tcPr>
            <w:tcW w:w="10490" w:type="dxa"/>
          </w:tcPr>
          <w:p w14:paraId="7C6636B5" w14:textId="6E67D2CA" w:rsidR="005542D1" w:rsidRPr="00607AD6" w:rsidRDefault="005E4172" w:rsidP="005E4172">
            <w:pPr>
              <w:tabs>
                <w:tab w:val="left" w:pos="347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A885705" w14:textId="77777777" w:rsidR="00607AD6" w:rsidRPr="005E4172" w:rsidRDefault="00607AD6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619351E" w:rsidR="00D9387F" w:rsidRPr="00607AD6" w:rsidRDefault="00C91CFA" w:rsidP="005E417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4B58EF54" w:rsidR="0056188D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3151CC5F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33F55CA6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03C58525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550DA14F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5BD74CEE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607AD6" w14:paraId="4C478E7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5FE41A7" w14:textId="6D6B0AF1" w:rsidR="00E40AC5" w:rsidRPr="00843B1F" w:rsidRDefault="00E40AC5" w:rsidP="00843B1F">
            <w:pPr>
              <w:suppressAutoHyphens/>
              <w:autoSpaceDE w:val="0"/>
              <w:autoSpaceDN w:val="0"/>
              <w:spacing w:after="160" w:line="256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29689B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56BD9B73" w14:textId="77777777" w:rsidR="002100E8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</w:t>
            </w:r>
          </w:p>
          <w:p w14:paraId="43015EEC" w14:textId="1A5D8C9D" w:rsidR="002100E8" w:rsidRPr="00007A81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6D51AA72" w14:textId="6C5A9F3B" w:rsidR="00E40AC5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Proactive management of work load to pre-empt requirements from stakeh</w:t>
            </w:r>
            <w:r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4394" w:type="dxa"/>
          </w:tcPr>
          <w:p w14:paraId="7104D69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61A85BF4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9366AAB" w14:textId="77777777" w:rsidR="00E40AC5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57A6EDCC" w:rsidR="002100E8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>Managing confidential matters sensitively.</w:t>
            </w:r>
          </w:p>
        </w:tc>
      </w:tr>
      <w:tr w:rsidR="00FF16B8" w:rsidRPr="00607AD6" w14:paraId="0B4E900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7D8E5E7A" w14:textId="7D90066F" w:rsidR="00E40AC5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3119" w:type="dxa"/>
          </w:tcPr>
          <w:p w14:paraId="59CB714B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C63790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89F1" w14:textId="77777777" w:rsidR="00C313EF" w:rsidRDefault="00C313EF" w:rsidP="009E22D0">
      <w:pPr>
        <w:spacing w:after="0" w:line="240" w:lineRule="auto"/>
      </w:pPr>
      <w:r>
        <w:separator/>
      </w:r>
    </w:p>
  </w:endnote>
  <w:endnote w:type="continuationSeparator" w:id="0">
    <w:p w14:paraId="09FB8609" w14:textId="77777777" w:rsidR="00C313EF" w:rsidRDefault="00C313EF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3AE7" w14:textId="77777777" w:rsidR="00366C48" w:rsidRPr="00AD458B" w:rsidRDefault="00366C48" w:rsidP="00366C4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January 2020</w:t>
    </w:r>
  </w:p>
  <w:p w14:paraId="168EB658" w14:textId="77777777" w:rsidR="00366C48" w:rsidRPr="00AD458B" w:rsidRDefault="00366C48" w:rsidP="00366C4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7BF5FC59" w14:textId="77777777" w:rsidR="00366C48" w:rsidRDefault="00366C48" w:rsidP="00366C48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C41C" w14:textId="77777777" w:rsidR="00C313EF" w:rsidRDefault="00C313EF" w:rsidP="009E22D0">
      <w:pPr>
        <w:spacing w:after="0" w:line="240" w:lineRule="auto"/>
      </w:pPr>
      <w:r>
        <w:separator/>
      </w:r>
    </w:p>
  </w:footnote>
  <w:footnote w:type="continuationSeparator" w:id="0">
    <w:p w14:paraId="2D13A0C1" w14:textId="77777777" w:rsidR="00C313EF" w:rsidRDefault="00C313EF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25"/>
  </w:num>
  <w:num w:numId="9">
    <w:abstractNumId w:val="26"/>
  </w:num>
  <w:num w:numId="10">
    <w:abstractNumId w:val="22"/>
  </w:num>
  <w:num w:numId="11">
    <w:abstractNumId w:val="8"/>
  </w:num>
  <w:num w:numId="12">
    <w:abstractNumId w:val="23"/>
  </w:num>
  <w:num w:numId="13">
    <w:abstractNumId w:val="20"/>
  </w:num>
  <w:num w:numId="14">
    <w:abstractNumId w:val="21"/>
  </w:num>
  <w:num w:numId="15">
    <w:abstractNumId w:val="17"/>
  </w:num>
  <w:num w:numId="16">
    <w:abstractNumId w:val="24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27"/>
  </w:num>
  <w:num w:numId="25">
    <w:abstractNumId w:val="1"/>
  </w:num>
  <w:num w:numId="26">
    <w:abstractNumId w:val="5"/>
  </w:num>
  <w:num w:numId="27">
    <w:abstractNumId w:val="15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5A8"/>
    <w:rsid w:val="00025A15"/>
    <w:rsid w:val="00050998"/>
    <w:rsid w:val="00073CEC"/>
    <w:rsid w:val="00082ED6"/>
    <w:rsid w:val="00082F60"/>
    <w:rsid w:val="00093B76"/>
    <w:rsid w:val="000E253C"/>
    <w:rsid w:val="000E4361"/>
    <w:rsid w:val="0011347E"/>
    <w:rsid w:val="002100E8"/>
    <w:rsid w:val="002473C7"/>
    <w:rsid w:val="002B557F"/>
    <w:rsid w:val="002B6BFB"/>
    <w:rsid w:val="002C0A31"/>
    <w:rsid w:val="002D7ABB"/>
    <w:rsid w:val="00366C48"/>
    <w:rsid w:val="003E7918"/>
    <w:rsid w:val="00400906"/>
    <w:rsid w:val="00425F11"/>
    <w:rsid w:val="004B5048"/>
    <w:rsid w:val="004D18E8"/>
    <w:rsid w:val="005542D1"/>
    <w:rsid w:val="005543A6"/>
    <w:rsid w:val="0056188D"/>
    <w:rsid w:val="005E4172"/>
    <w:rsid w:val="00606ED5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626A6"/>
    <w:rsid w:val="007E7CA1"/>
    <w:rsid w:val="007F4891"/>
    <w:rsid w:val="007F541C"/>
    <w:rsid w:val="00813AEB"/>
    <w:rsid w:val="00843B1F"/>
    <w:rsid w:val="00846E7E"/>
    <w:rsid w:val="00907E36"/>
    <w:rsid w:val="00954A1E"/>
    <w:rsid w:val="009E22D0"/>
    <w:rsid w:val="00A4414A"/>
    <w:rsid w:val="00AA7421"/>
    <w:rsid w:val="00AD34A1"/>
    <w:rsid w:val="00AE69F6"/>
    <w:rsid w:val="00B75089"/>
    <w:rsid w:val="00B85A24"/>
    <w:rsid w:val="00C11D43"/>
    <w:rsid w:val="00C15F8A"/>
    <w:rsid w:val="00C313EF"/>
    <w:rsid w:val="00C91CFA"/>
    <w:rsid w:val="00CF7644"/>
    <w:rsid w:val="00D9387F"/>
    <w:rsid w:val="00DC593B"/>
    <w:rsid w:val="00DE3E8B"/>
    <w:rsid w:val="00E40AC5"/>
    <w:rsid w:val="00E90788"/>
    <w:rsid w:val="00EC6B38"/>
    <w:rsid w:val="00EF4DE6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EC0A79A8-C00D-4BA2-8C62-8834591D8B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Mitton, Thomas</cp:lastModifiedBy>
  <cp:revision>3</cp:revision>
  <dcterms:created xsi:type="dcterms:W3CDTF">2020-03-09T14:19:00Z</dcterms:created>
  <dcterms:modified xsi:type="dcterms:W3CDTF">2020-03-09T14:19:00Z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8761a725-7c6c-4682-af76-645e181d9224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