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DB31BA" w:rsidRPr="008C5F5D" w14:paraId="3BC2E75D" w14:textId="77777777" w:rsidTr="00F857DC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1CF2973C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1A09198" w14:textId="6B571CF1" w:rsidR="00DB31BA" w:rsidRPr="008C5F5D" w:rsidRDefault="00DF3FBE" w:rsidP="006F40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="00DB31BA" w:rsidRPr="008C5F5D">
              <w:rPr>
                <w:rFonts w:ascii="Arial" w:hAnsi="Arial" w:cs="Arial"/>
                <w:sz w:val="20"/>
                <w:szCs w:val="20"/>
              </w:rPr>
              <w:t>Comm</w:t>
            </w:r>
            <w:r w:rsidR="006F40B8" w:rsidRPr="008C5F5D">
              <w:rPr>
                <w:rFonts w:ascii="Arial" w:hAnsi="Arial" w:cs="Arial"/>
                <w:sz w:val="20"/>
                <w:szCs w:val="20"/>
              </w:rPr>
              <w:t>unications</w:t>
            </w:r>
            <w:r w:rsidR="00DB31BA" w:rsidRPr="008C5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F64" w:rsidRPr="008C5F5D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FE41EC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  <w:shd w:val="clear" w:color="auto" w:fill="FFFFFF" w:themeFill="background1"/>
          </w:tcPr>
          <w:p w14:paraId="6033BC12" w14:textId="40436A5F" w:rsidR="00DB31BA" w:rsidRPr="008C5F5D" w:rsidRDefault="00DF3FBE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 xml:space="preserve">Corporate &amp; Internal </w:t>
            </w:r>
            <w:r w:rsidR="00DB31BA" w:rsidRPr="008C5F5D">
              <w:rPr>
                <w:rFonts w:ascii="Arial" w:hAnsi="Arial" w:cs="Arial"/>
                <w:sz w:val="20"/>
                <w:szCs w:val="20"/>
              </w:rPr>
              <w:t>Communications Manager</w:t>
            </w:r>
            <w:r w:rsidR="00F857DC" w:rsidRPr="008C5F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857DC" w:rsidRPr="008C5F5D">
              <w:rPr>
                <w:rFonts w:ascii="Arial" w:hAnsi="Arial" w:cs="Arial"/>
                <w:i/>
                <w:iCs/>
                <w:sz w:val="20"/>
                <w:szCs w:val="20"/>
              </w:rPr>
              <w:t>dotted line into the PMO Manager for Portfolio, Programmes and Projects</w:t>
            </w:r>
            <w:r w:rsidR="00F857DC" w:rsidRPr="008C5F5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DB31BA" w:rsidRPr="008C5F5D" w14:paraId="0A77C819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3F32B90C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17F1C82B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8E60D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51BE3EB0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Corporate Affairs</w:t>
            </w:r>
          </w:p>
        </w:tc>
      </w:tr>
      <w:tr w:rsidR="00DB31BA" w:rsidRPr="008C5F5D" w14:paraId="69398C8A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044189C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3F70F4FC" w14:textId="77777777" w:rsidR="00DB31BA" w:rsidRPr="008C5F5D" w:rsidRDefault="00A74B4D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B7338FE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5E531F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A7A700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4CA1FFA" w14:textId="4B910FD5" w:rsidR="00DB31BA" w:rsidRPr="008C5F5D" w:rsidRDefault="001B1CC3" w:rsidP="001B1CC3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</w:tr>
      <w:tr w:rsidR="00DB31BA" w:rsidRPr="008C5F5D" w14:paraId="7805075A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FD1785A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202F5F5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A262A3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2B70BFE0" w14:textId="3F7CA7BC" w:rsidR="00DB31BA" w:rsidRDefault="00DB31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AC0F1" w14:textId="77777777" w:rsidR="001B1CC3" w:rsidRDefault="001B1CC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Income</w:t>
            </w:r>
          </w:p>
          <w:p w14:paraId="0BF871EA" w14:textId="77777777" w:rsidR="001B1CC3" w:rsidRDefault="001B1CC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Budget</w:t>
            </w:r>
          </w:p>
          <w:p w14:paraId="5EAEEE9E" w14:textId="7FBFC4F4" w:rsidR="001B1CC3" w:rsidRPr="008C5F5D" w:rsidRDefault="001B1CC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people</w:t>
            </w:r>
          </w:p>
        </w:tc>
      </w:tr>
      <w:tr w:rsidR="00DB31BA" w:rsidRPr="008C5F5D" w14:paraId="5FE934F0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3F7ED5F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95A4216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6A6011C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09857514" w14:textId="2C3BB81B" w:rsidR="00DB31BA" w:rsidRPr="008C5F5D" w:rsidRDefault="0046786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B31BA" w:rsidRPr="008C5F5D" w14:paraId="59C89268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A0CFA1" w14:textId="77777777" w:rsidR="00DB31BA" w:rsidRPr="008C5F5D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44A114F" w14:textId="1F241615" w:rsidR="00DB31BA" w:rsidRPr="008C5F5D" w:rsidRDefault="00DF3FBE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86B18F" w14:textId="77777777" w:rsidR="00DB31BA" w:rsidRPr="008C5F5D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3DF256F" w14:textId="5E4508BC" w:rsidR="00DF3FBE" w:rsidRPr="008C5F5D" w:rsidRDefault="00DF3FBE" w:rsidP="00DF3FB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F5D">
              <w:rPr>
                <w:rFonts w:ascii="Arial" w:hAnsi="Arial" w:cs="Arial"/>
                <w:color w:val="000000"/>
                <w:sz w:val="20"/>
                <w:szCs w:val="20"/>
              </w:rPr>
              <w:br/>
              <w:t>Sales/Marketing/Communications</w:t>
            </w:r>
          </w:p>
          <w:p w14:paraId="525674B8" w14:textId="77777777" w:rsidR="00DB31BA" w:rsidRPr="008C5F5D" w:rsidRDefault="00DB31B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A57845" w14:textId="77777777" w:rsidR="00F5319A" w:rsidRPr="008C5F5D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8C5F5D" w14:paraId="0D1C300F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2D03DCC3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8FBAF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8C5F5D" w14:paraId="4D710FD5" w14:textId="77777777" w:rsidTr="009E22D0">
        <w:trPr>
          <w:trHeight w:val="693"/>
        </w:trPr>
        <w:tc>
          <w:tcPr>
            <w:tcW w:w="10509" w:type="dxa"/>
          </w:tcPr>
          <w:p w14:paraId="0D6C6DDE" w14:textId="77777777" w:rsidR="00A74B4D" w:rsidRPr="008C5F5D" w:rsidRDefault="00A74B4D" w:rsidP="007E5AD4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Hlk51833089"/>
          </w:p>
          <w:p w14:paraId="13BF9CE4" w14:textId="0A5860A5" w:rsidR="00A74B4D" w:rsidRPr="008C5F5D" w:rsidRDefault="00A74B4D" w:rsidP="007E5AD4">
            <w:pPr>
              <w:spacing w:after="0"/>
              <w:rPr>
                <w:rFonts w:ascii="Arial" w:hAnsi="Arial" w:cs="Arial"/>
                <w:sz w:val="20"/>
              </w:rPr>
            </w:pPr>
            <w:r w:rsidRPr="008C5F5D">
              <w:rPr>
                <w:rFonts w:ascii="Arial" w:hAnsi="Arial" w:cs="Arial"/>
                <w:sz w:val="20"/>
              </w:rPr>
              <w:t>Develop and deliver effective internal communications</w:t>
            </w:r>
            <w:r w:rsidR="00DF3FBE" w:rsidRPr="008C5F5D">
              <w:rPr>
                <w:rFonts w:ascii="Arial" w:hAnsi="Arial" w:cs="Arial"/>
                <w:sz w:val="20"/>
              </w:rPr>
              <w:t xml:space="preserve"> in support of </w:t>
            </w:r>
            <w:r w:rsidR="002329EA" w:rsidRPr="008C5F5D">
              <w:rPr>
                <w:rFonts w:ascii="Arial" w:hAnsi="Arial" w:cs="Arial"/>
                <w:sz w:val="20"/>
              </w:rPr>
              <w:t>agreed</w:t>
            </w:r>
            <w:r w:rsidR="00DF3FBE" w:rsidRPr="008C5F5D">
              <w:rPr>
                <w:rFonts w:ascii="Arial" w:hAnsi="Arial" w:cs="Arial"/>
                <w:sz w:val="20"/>
              </w:rPr>
              <w:t xml:space="preserve"> </w:t>
            </w:r>
            <w:r w:rsidR="00F857DC" w:rsidRPr="008C5F5D">
              <w:rPr>
                <w:rFonts w:ascii="Arial" w:hAnsi="Arial" w:cs="Arial"/>
                <w:sz w:val="20"/>
              </w:rPr>
              <w:t>Portfolio</w:t>
            </w:r>
            <w:r w:rsidR="0009178E">
              <w:rPr>
                <w:rFonts w:ascii="Arial" w:hAnsi="Arial" w:cs="Arial"/>
                <w:sz w:val="20"/>
              </w:rPr>
              <w:t xml:space="preserve"> and </w:t>
            </w:r>
            <w:r w:rsidR="00F857DC" w:rsidRPr="008C5F5D">
              <w:rPr>
                <w:rFonts w:ascii="Arial" w:hAnsi="Arial" w:cs="Arial"/>
                <w:sz w:val="20"/>
              </w:rPr>
              <w:t xml:space="preserve">Programmes </w:t>
            </w:r>
            <w:r w:rsidR="008B3DBB" w:rsidRPr="008C5F5D">
              <w:rPr>
                <w:rFonts w:ascii="Arial" w:hAnsi="Arial" w:cs="Arial"/>
                <w:sz w:val="20"/>
              </w:rPr>
              <w:t>activities -</w:t>
            </w:r>
            <w:r w:rsidR="00DF3FBE" w:rsidRPr="008C5F5D">
              <w:rPr>
                <w:rFonts w:ascii="Arial" w:hAnsi="Arial" w:cs="Arial"/>
                <w:sz w:val="20"/>
              </w:rPr>
              <w:t xml:space="preserve"> </w:t>
            </w:r>
            <w:r w:rsidRPr="008C5F5D">
              <w:rPr>
                <w:rFonts w:ascii="Arial" w:hAnsi="Arial" w:cs="Arial"/>
                <w:sz w:val="20"/>
              </w:rPr>
              <w:t>in a way that supports</w:t>
            </w:r>
            <w:r w:rsidRPr="008C5F5D">
              <w:rPr>
                <w:rFonts w:ascii="Arial" w:hAnsi="Arial" w:cs="Arial"/>
                <w:sz w:val="20"/>
                <w:szCs w:val="20"/>
              </w:rPr>
              <w:t xml:space="preserve"> the organisation’s corporate objectives,</w:t>
            </w:r>
            <w:r w:rsidRPr="008C5F5D">
              <w:rPr>
                <w:rFonts w:ascii="Arial" w:hAnsi="Arial" w:cs="Arial"/>
                <w:sz w:val="20"/>
              </w:rPr>
              <w:t xml:space="preserve"> increases colleague </w:t>
            </w:r>
            <w:proofErr w:type="gramStart"/>
            <w:r w:rsidRPr="008C5F5D">
              <w:rPr>
                <w:rFonts w:ascii="Arial" w:hAnsi="Arial" w:cs="Arial"/>
                <w:sz w:val="20"/>
              </w:rPr>
              <w:t>engagement</w:t>
            </w:r>
            <w:proofErr w:type="gramEnd"/>
            <w:r w:rsidRPr="008C5F5D">
              <w:rPr>
                <w:rFonts w:ascii="Arial" w:hAnsi="Arial" w:cs="Arial"/>
                <w:sz w:val="20"/>
              </w:rPr>
              <w:t xml:space="preserve"> and helps build MPS’s employee</w:t>
            </w:r>
            <w:r w:rsidR="00DF3FBE" w:rsidRPr="008C5F5D">
              <w:rPr>
                <w:rFonts w:ascii="Arial" w:hAnsi="Arial" w:cs="Arial"/>
                <w:sz w:val="20"/>
              </w:rPr>
              <w:t xml:space="preserve"> and member</w:t>
            </w:r>
            <w:r w:rsidRPr="008C5F5D">
              <w:rPr>
                <w:rFonts w:ascii="Arial" w:hAnsi="Arial" w:cs="Arial"/>
                <w:sz w:val="20"/>
              </w:rPr>
              <w:t xml:space="preserve"> brand</w:t>
            </w:r>
            <w:r w:rsidR="007E5AD4" w:rsidRPr="008C5F5D">
              <w:rPr>
                <w:rFonts w:ascii="Arial" w:hAnsi="Arial" w:cs="Arial"/>
                <w:sz w:val="20"/>
              </w:rPr>
              <w:t>.</w:t>
            </w:r>
          </w:p>
          <w:p w14:paraId="38F295FE" w14:textId="77777777" w:rsidR="00725822" w:rsidRPr="008C5F5D" w:rsidRDefault="00725822" w:rsidP="007E5A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5794110" w14:textId="77777777" w:rsidR="009E22D0" w:rsidRPr="008C5F5D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8C5F5D" w14:paraId="1F8C6BB9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7C1BEC2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FD7F0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8C5F5D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8C5F5D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20CC0C9F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D021B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116B78D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8C5F5D" w14:paraId="61DF2ADD" w14:textId="77777777" w:rsidTr="009E22D0">
        <w:trPr>
          <w:trHeight w:val="578"/>
        </w:trPr>
        <w:tc>
          <w:tcPr>
            <w:tcW w:w="6346" w:type="dxa"/>
          </w:tcPr>
          <w:p w14:paraId="690D6754" w14:textId="77777777" w:rsidR="0056188D" w:rsidRPr="008C5F5D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8C5F5D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Operational</w:t>
            </w:r>
          </w:p>
          <w:p w14:paraId="59D45067" w14:textId="7B804625" w:rsidR="003440FD" w:rsidRPr="008C5F5D" w:rsidRDefault="003440FD" w:rsidP="003440FD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Co-ordinate and deliver an overarching MPS wide communication and engagement plan for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>agreed</w:t>
            </w: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857DC" w:rsidRPr="008C5F5D">
              <w:rPr>
                <w:rFonts w:ascii="Arial" w:eastAsia="Calibri" w:hAnsi="Arial" w:cs="Arial"/>
                <w:sz w:val="19"/>
                <w:szCs w:val="19"/>
              </w:rPr>
              <w:t>Portfolio</w:t>
            </w:r>
            <w:r w:rsidR="008B3DBB" w:rsidRPr="008C5F5D">
              <w:rPr>
                <w:rFonts w:ascii="Arial" w:eastAsia="Calibri" w:hAnsi="Arial" w:cs="Arial"/>
                <w:sz w:val="19"/>
                <w:szCs w:val="19"/>
              </w:rPr>
              <w:t xml:space="preserve"> and</w:t>
            </w:r>
            <w:r w:rsidR="00F857DC" w:rsidRPr="008C5F5D">
              <w:rPr>
                <w:rFonts w:ascii="Arial" w:eastAsia="Calibri" w:hAnsi="Arial" w:cs="Arial"/>
                <w:sz w:val="19"/>
                <w:szCs w:val="19"/>
              </w:rPr>
              <w:t xml:space="preserve"> Programmes ac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>tivity</w:t>
            </w:r>
          </w:p>
          <w:p w14:paraId="4241FA86" w14:textId="4CC06EDF" w:rsidR="00D71B8E" w:rsidRPr="008C5F5D" w:rsidRDefault="00D71B8E" w:rsidP="005D24F1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Support the delivery of</w:t>
            </w:r>
            <w:r w:rsidR="00DF3FBE" w:rsidRPr="008C5F5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>agreed</w:t>
            </w:r>
            <w:r w:rsidR="00DF3FBE" w:rsidRPr="008C5F5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>Portfolio</w:t>
            </w:r>
            <w:r w:rsidR="008B3DBB" w:rsidRPr="008C5F5D">
              <w:rPr>
                <w:rFonts w:ascii="Arial" w:eastAsia="Calibri" w:hAnsi="Arial" w:cs="Arial"/>
                <w:sz w:val="19"/>
                <w:szCs w:val="19"/>
              </w:rPr>
              <w:t xml:space="preserve"> and</w:t>
            </w:r>
            <w:r w:rsidR="00F2528C" w:rsidRPr="008C5F5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 xml:space="preserve">Programmes </w:t>
            </w:r>
            <w:r w:rsidR="00DF3FBE" w:rsidRPr="008C5F5D">
              <w:rPr>
                <w:rFonts w:ascii="Arial" w:eastAsia="Calibri" w:hAnsi="Arial" w:cs="Arial"/>
                <w:sz w:val="19"/>
                <w:szCs w:val="19"/>
              </w:rPr>
              <w:t xml:space="preserve">communications with colleagues via </w:t>
            </w:r>
            <w:r w:rsidR="00BD2E8D" w:rsidRPr="008C5F5D">
              <w:rPr>
                <w:rFonts w:ascii="Arial" w:eastAsia="Calibri" w:hAnsi="Arial" w:cs="Arial"/>
                <w:sz w:val="19"/>
                <w:szCs w:val="19"/>
              </w:rPr>
              <w:t>tailored plans t</w:t>
            </w:r>
            <w:r w:rsidR="00DF3FBE" w:rsidRPr="008C5F5D">
              <w:rPr>
                <w:rFonts w:ascii="Arial" w:eastAsia="Calibri" w:hAnsi="Arial" w:cs="Arial"/>
                <w:sz w:val="19"/>
                <w:szCs w:val="19"/>
              </w:rPr>
              <w:t>hat</w:t>
            </w:r>
            <w:r w:rsidR="00BD2E8D" w:rsidRPr="008C5F5D">
              <w:rPr>
                <w:rFonts w:ascii="Arial" w:eastAsia="Calibri" w:hAnsi="Arial" w:cs="Arial"/>
                <w:sz w:val="19"/>
                <w:szCs w:val="19"/>
              </w:rPr>
              <w:t xml:space="preserve"> drive colleague engagement across the organisation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 xml:space="preserve"> -</w:t>
            </w:r>
            <w:r w:rsidR="003440FD" w:rsidRPr="008C5F5D">
              <w:rPr>
                <w:rFonts w:ascii="Arial" w:eastAsia="Calibri" w:hAnsi="Arial" w:cs="Arial"/>
                <w:sz w:val="19"/>
                <w:szCs w:val="19"/>
              </w:rPr>
              <w:t xml:space="preserve"> and </w:t>
            </w:r>
            <w:r w:rsidR="008B3DBB" w:rsidRPr="008C5F5D">
              <w:rPr>
                <w:rFonts w:ascii="Arial" w:eastAsia="Calibri" w:hAnsi="Arial" w:cs="Arial"/>
                <w:sz w:val="19"/>
                <w:szCs w:val="19"/>
              </w:rPr>
              <w:t>collaborate with external communication colleagues to ensure coordination of messaging across all audiences.</w:t>
            </w:r>
          </w:p>
          <w:p w14:paraId="7834CDEE" w14:textId="34A1A428" w:rsidR="006F40B8" w:rsidRPr="008C5F5D" w:rsidRDefault="00960A9B" w:rsidP="005D24F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Support the development of</w:t>
            </w:r>
            <w:r w:rsidR="006F40B8" w:rsidRPr="008C5F5D">
              <w:rPr>
                <w:rFonts w:ascii="Arial" w:hAnsi="Arial" w:cs="Arial"/>
                <w:sz w:val="19"/>
                <w:szCs w:val="19"/>
              </w:rPr>
              <w:t xml:space="preserve"> compelling strategic narratives that provide a clear understanding of the link between the delivery of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6F40B8" w:rsidRPr="008C5F5D">
              <w:rPr>
                <w:rFonts w:ascii="Arial" w:hAnsi="Arial" w:cs="Arial"/>
                <w:sz w:val="19"/>
                <w:szCs w:val="19"/>
              </w:rPr>
              <w:t xml:space="preserve">organisational strategy </w:t>
            </w:r>
            <w:r w:rsidR="003440FD" w:rsidRPr="008C5F5D">
              <w:rPr>
                <w:rFonts w:ascii="Arial" w:hAnsi="Arial" w:cs="Arial"/>
                <w:sz w:val="19"/>
                <w:szCs w:val="19"/>
              </w:rPr>
              <w:t>and the role of various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 xml:space="preserve"> Portfolio</w:t>
            </w:r>
            <w:r w:rsidR="0009178E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Programmes a</w:t>
            </w:r>
            <w:r w:rsidR="0009178E">
              <w:rPr>
                <w:rFonts w:ascii="Arial" w:hAnsi="Arial" w:cs="Arial"/>
                <w:sz w:val="19"/>
                <w:szCs w:val="19"/>
              </w:rPr>
              <w:t>ctivitie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s.</w:t>
            </w:r>
          </w:p>
          <w:p w14:paraId="1CCD08D7" w14:textId="5AD15302" w:rsidR="006F40B8" w:rsidRPr="008C5F5D" w:rsidRDefault="002329EA" w:rsidP="005D24F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E</w:t>
            </w:r>
            <w:r w:rsidR="006F40B8" w:rsidRPr="008C5F5D">
              <w:rPr>
                <w:rFonts w:ascii="Arial" w:hAnsi="Arial" w:cs="Arial"/>
                <w:sz w:val="19"/>
                <w:szCs w:val="19"/>
              </w:rPr>
              <w:t>nsur</w:t>
            </w:r>
            <w:r w:rsidR="0089061A" w:rsidRPr="008C5F5D">
              <w:rPr>
                <w:rFonts w:ascii="Arial" w:hAnsi="Arial" w:cs="Arial"/>
                <w:sz w:val="19"/>
                <w:szCs w:val="19"/>
              </w:rPr>
              <w:t>e</w:t>
            </w:r>
            <w:r w:rsidR="006F40B8" w:rsidRPr="008C5F5D">
              <w:rPr>
                <w:rFonts w:ascii="Arial" w:hAnsi="Arial" w:cs="Arial"/>
                <w:sz w:val="19"/>
                <w:szCs w:val="19"/>
              </w:rPr>
              <w:t xml:space="preserve"> effective systems and processes are in place for the successful delivery of internal communications</w:t>
            </w:r>
            <w:r w:rsidR="003440FD" w:rsidRPr="008C5F5D">
              <w:rPr>
                <w:rFonts w:ascii="Arial" w:hAnsi="Arial" w:cs="Arial"/>
                <w:sz w:val="19"/>
                <w:szCs w:val="19"/>
              </w:rPr>
              <w:t xml:space="preserve"> in support of </w:t>
            </w:r>
            <w:r w:rsidRPr="008C5F5D">
              <w:rPr>
                <w:rFonts w:ascii="Arial" w:hAnsi="Arial" w:cs="Arial"/>
                <w:sz w:val="19"/>
                <w:szCs w:val="19"/>
              </w:rPr>
              <w:t>agreed Portfolio</w:t>
            </w:r>
            <w:r w:rsidR="008B3DBB" w:rsidRPr="008C5F5D">
              <w:rPr>
                <w:rFonts w:ascii="Arial" w:hAnsi="Arial" w:cs="Arial"/>
                <w:sz w:val="19"/>
                <w:szCs w:val="19"/>
              </w:rPr>
              <w:t xml:space="preserve"> and</w:t>
            </w:r>
            <w:r w:rsidR="00F2528C" w:rsidRPr="008C5F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Programmes </w:t>
            </w:r>
            <w:r w:rsidR="0009178E">
              <w:rPr>
                <w:rFonts w:ascii="Arial" w:hAnsi="Arial" w:cs="Arial"/>
                <w:sz w:val="19"/>
                <w:szCs w:val="19"/>
              </w:rPr>
              <w:t>activities</w:t>
            </w:r>
            <w:r w:rsidR="008B3DBB" w:rsidRPr="008C5F5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0D8F0CF" w14:textId="43B709EA" w:rsidR="006F40B8" w:rsidRPr="008C5F5D" w:rsidRDefault="006F40B8" w:rsidP="005D24F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Provide support with strategic advice and counsel to senior leaders and </w:t>
            </w:r>
            <w:r w:rsidR="0046786B">
              <w:rPr>
                <w:rFonts w:ascii="Arial" w:hAnsi="Arial" w:cs="Arial"/>
                <w:sz w:val="19"/>
                <w:szCs w:val="19"/>
              </w:rPr>
              <w:t>stakeholders</w:t>
            </w:r>
            <w:r w:rsidR="0046786B" w:rsidRPr="008C5F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on the development of internal communications plans </w:t>
            </w:r>
            <w:r w:rsidR="003440FD" w:rsidRPr="008C5F5D">
              <w:rPr>
                <w:rFonts w:ascii="Arial" w:hAnsi="Arial" w:cs="Arial"/>
                <w:sz w:val="19"/>
                <w:szCs w:val="19"/>
              </w:rPr>
              <w:t xml:space="preserve">for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agreed Portfolio</w:t>
            </w:r>
            <w:r w:rsidR="008B3DBB" w:rsidRPr="008C5F5D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Programmes activit</w:t>
            </w:r>
            <w:r w:rsidR="0009178E">
              <w:rPr>
                <w:rFonts w:ascii="Arial" w:hAnsi="Arial" w:cs="Arial"/>
                <w:sz w:val="19"/>
                <w:szCs w:val="19"/>
              </w:rPr>
              <w:t>ies.</w:t>
            </w:r>
          </w:p>
          <w:p w14:paraId="5759032E" w14:textId="761112B8" w:rsidR="003440FD" w:rsidRPr="008C5F5D" w:rsidRDefault="006F40B8" w:rsidP="003440FD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Create and continually evolve engaging messaging to communicate the </w:t>
            </w:r>
            <w:r w:rsidR="003440FD" w:rsidRPr="008C5F5D">
              <w:rPr>
                <w:rFonts w:ascii="Arial" w:hAnsi="Arial" w:cs="Arial"/>
                <w:sz w:val="19"/>
                <w:szCs w:val="19"/>
              </w:rPr>
              <w:t xml:space="preserve">reasons and </w:t>
            </w:r>
            <w:r w:rsidRPr="008C5F5D">
              <w:rPr>
                <w:rFonts w:ascii="Arial" w:hAnsi="Arial" w:cs="Arial"/>
                <w:sz w:val="19"/>
                <w:szCs w:val="19"/>
              </w:rPr>
              <w:t>benefits of change and support engagement levels.</w:t>
            </w:r>
          </w:p>
          <w:p w14:paraId="70C03DBD" w14:textId="77777777" w:rsidR="006F40B8" w:rsidRPr="0009178E" w:rsidRDefault="006F40B8" w:rsidP="0009178E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1A0D6037" w14:textId="08081076" w:rsidR="0056188D" w:rsidRPr="008C5F5D" w:rsidRDefault="003440FD" w:rsidP="003440FD">
            <w:pPr>
              <w:tabs>
                <w:tab w:val="left" w:pos="2565"/>
              </w:tabs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ab/>
            </w:r>
          </w:p>
        </w:tc>
        <w:tc>
          <w:tcPr>
            <w:tcW w:w="4141" w:type="dxa"/>
          </w:tcPr>
          <w:p w14:paraId="19AFA066" w14:textId="77777777" w:rsidR="0046786B" w:rsidRDefault="0046786B" w:rsidP="0046786B">
            <w:pPr>
              <w:pStyle w:val="ListParagraph"/>
              <w:ind w:left="360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FBB3EF3" w14:textId="77777777" w:rsidR="0046786B" w:rsidRDefault="0046786B" w:rsidP="0046786B">
            <w:pPr>
              <w:pStyle w:val="ListParagraph"/>
              <w:ind w:left="360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E30EED5" w14:textId="01A91C9C" w:rsidR="00C91CFA" w:rsidRDefault="002329E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Portfolio</w:t>
            </w:r>
            <w:r w:rsidR="0009178E">
              <w:rPr>
                <w:rFonts w:ascii="Arial" w:eastAsia="Calibri" w:hAnsi="Arial" w:cs="Arial"/>
                <w:sz w:val="19"/>
                <w:szCs w:val="19"/>
              </w:rPr>
              <w:t xml:space="preserve"> and</w:t>
            </w: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 Programmes </w:t>
            </w:r>
            <w:r w:rsidR="00DF3FBE" w:rsidRPr="008C5F5D">
              <w:rPr>
                <w:rFonts w:ascii="Arial" w:eastAsia="Calibri" w:hAnsi="Arial" w:cs="Arial"/>
                <w:sz w:val="19"/>
                <w:szCs w:val="19"/>
              </w:rPr>
              <w:t>KPIs</w:t>
            </w:r>
          </w:p>
          <w:p w14:paraId="010AE2FC" w14:textId="5DF200E7" w:rsidR="0046786B" w:rsidRDefault="0046786B" w:rsidP="004678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5F404B">
              <w:rPr>
                <w:rFonts w:ascii="Arial" w:hAnsi="Arial" w:cs="Arial"/>
                <w:sz w:val="19"/>
                <w:szCs w:val="19"/>
              </w:rPr>
              <w:t xml:space="preserve">Delivery of projects to plan </w:t>
            </w:r>
          </w:p>
          <w:p w14:paraId="28197DAE" w14:textId="28C5A202" w:rsidR="0046786B" w:rsidRPr="005F404B" w:rsidRDefault="0046786B" w:rsidP="004678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Stakeholder feedback</w:t>
            </w:r>
          </w:p>
          <w:p w14:paraId="0A2AF031" w14:textId="77777777" w:rsidR="0046786B" w:rsidRDefault="0046786B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2CFD3833" w14:textId="7FD4BA5F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1EFEB9E3" w14:textId="2D2DF82E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5796D7D3" w14:textId="50E28EB2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1E8922B9" w14:textId="0E05E7CE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139A8016" w14:textId="293092F3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47824EA4" w14:textId="6D0FC5AA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111EEDAB" w14:textId="6A90639A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404A0AC6" w14:textId="738C231F" w:rsidR="0009178E" w:rsidRDefault="0009178E" w:rsidP="0009178E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  <w:p w14:paraId="6D0E8A5E" w14:textId="77777777" w:rsidR="009E22D0" w:rsidRPr="0009178E" w:rsidRDefault="009E22D0" w:rsidP="0009178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  <w:tr w:rsidR="009E22D0" w:rsidRPr="008C5F5D" w14:paraId="42E00D32" w14:textId="77777777" w:rsidTr="009E22D0">
        <w:trPr>
          <w:trHeight w:val="578"/>
        </w:trPr>
        <w:tc>
          <w:tcPr>
            <w:tcW w:w="6346" w:type="dxa"/>
          </w:tcPr>
          <w:p w14:paraId="497C3DB8" w14:textId="77777777" w:rsidR="009E22D0" w:rsidRPr="008C5F5D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8C5F5D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lastRenderedPageBreak/>
              <w:t>Financial</w:t>
            </w:r>
          </w:p>
          <w:p w14:paraId="3E58A917" w14:textId="1E00B23E" w:rsidR="006F40B8" w:rsidRPr="008C5F5D" w:rsidRDefault="006F40B8" w:rsidP="006F40B8">
            <w:pPr>
              <w:pStyle w:val="ListParagraph"/>
              <w:numPr>
                <w:ilvl w:val="0"/>
                <w:numId w:val="15"/>
              </w:numPr>
              <w:spacing w:before="0" w:beforeAutospacing="0" w:after="40" w:afterAutospacing="0"/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Support the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 xml:space="preserve">Portfolio, Programmes and Projects </w:t>
            </w:r>
            <w:r w:rsidR="009C17F9" w:rsidRPr="008C5F5D">
              <w:rPr>
                <w:rFonts w:ascii="Arial" w:eastAsia="Calibri" w:hAnsi="Arial" w:cs="Arial"/>
                <w:sz w:val="19"/>
                <w:szCs w:val="19"/>
              </w:rPr>
              <w:t>PMO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 xml:space="preserve"> Manager</w:t>
            </w: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 to set and deliver the</w:t>
            </w:r>
            <w:r w:rsidR="009C17F9" w:rsidRPr="008C5F5D">
              <w:rPr>
                <w:rFonts w:ascii="Arial" w:eastAsia="Calibri" w:hAnsi="Arial" w:cs="Arial"/>
                <w:sz w:val="19"/>
                <w:szCs w:val="19"/>
              </w:rPr>
              <w:t xml:space="preserve"> communications for the portfolio projects against</w:t>
            </w: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 budget</w:t>
            </w:r>
            <w:r w:rsidR="009C17F9" w:rsidRPr="008C5F5D">
              <w:rPr>
                <w:rFonts w:ascii="Arial" w:eastAsia="Calibri" w:hAnsi="Arial" w:cs="Arial"/>
                <w:sz w:val="19"/>
                <w:szCs w:val="19"/>
              </w:rPr>
              <w:t xml:space="preserve"> -</w:t>
            </w: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 ensuring an efficient and effective model which minimises cost without compromising the quality of output </w:t>
            </w:r>
          </w:p>
          <w:p w14:paraId="6A5BAAC0" w14:textId="100621BB" w:rsidR="006F40B8" w:rsidRPr="008C5F5D" w:rsidRDefault="006F40B8" w:rsidP="006F40B8">
            <w:pPr>
              <w:pStyle w:val="ListParagraph"/>
              <w:numPr>
                <w:ilvl w:val="0"/>
                <w:numId w:val="15"/>
              </w:numPr>
              <w:spacing w:before="0" w:beforeAutospacing="0" w:after="40" w:afterAutospacing="0"/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 xml:space="preserve">Ensure that all spend is managed within organisation policy reporting on variance to budget to the </w:t>
            </w:r>
            <w:r w:rsidR="002329EA" w:rsidRPr="008C5F5D">
              <w:rPr>
                <w:rFonts w:ascii="Arial" w:eastAsia="Calibri" w:hAnsi="Arial" w:cs="Arial"/>
                <w:sz w:val="19"/>
                <w:szCs w:val="19"/>
              </w:rPr>
              <w:t>Portfolio, Programmes and Projects PMO Manager</w:t>
            </w:r>
          </w:p>
          <w:p w14:paraId="59B267F5" w14:textId="77777777" w:rsidR="009E22D0" w:rsidRPr="008C5F5D" w:rsidRDefault="009E22D0" w:rsidP="006F40B8">
            <w:pPr>
              <w:pStyle w:val="ListParagraph"/>
              <w:ind w:left="360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41" w:type="dxa"/>
          </w:tcPr>
          <w:p w14:paraId="412D2149" w14:textId="77777777" w:rsidR="0009178E" w:rsidRPr="008C5F5D" w:rsidRDefault="0009178E" w:rsidP="0009178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Delivery of portfolio project communications to plan, budget and timescales</w:t>
            </w:r>
          </w:p>
          <w:p w14:paraId="1CC168D9" w14:textId="77777777" w:rsidR="009E22D0" w:rsidRPr="008C5F5D" w:rsidRDefault="009E22D0" w:rsidP="009C17F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22D0" w:rsidRPr="008C5F5D" w14:paraId="42FFDC06" w14:textId="77777777" w:rsidTr="009E22D0">
        <w:trPr>
          <w:trHeight w:val="578"/>
        </w:trPr>
        <w:tc>
          <w:tcPr>
            <w:tcW w:w="6346" w:type="dxa"/>
          </w:tcPr>
          <w:p w14:paraId="28671221" w14:textId="77777777" w:rsidR="009E22D0" w:rsidRPr="008C5F5D" w:rsidRDefault="009E22D0" w:rsidP="00B7508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C5F5D"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  <w:p w14:paraId="152F4319" w14:textId="42884A87" w:rsidR="009E22D0" w:rsidRPr="008C5F5D" w:rsidRDefault="00725822" w:rsidP="007258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Monitor and provide robust challenge of emerging </w:t>
            </w:r>
            <w:r w:rsidR="009C17F9" w:rsidRPr="008C5F5D">
              <w:rPr>
                <w:rFonts w:ascii="Arial" w:hAnsi="Arial" w:cs="Arial"/>
                <w:sz w:val="19"/>
                <w:szCs w:val="19"/>
              </w:rPr>
              <w:t>or potential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 issues arising from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Portfolio</w:t>
            </w:r>
            <w:r w:rsidR="008B3DBB" w:rsidRPr="008C5F5D">
              <w:rPr>
                <w:rFonts w:ascii="Arial" w:hAnsi="Arial" w:cs="Arial"/>
                <w:sz w:val="19"/>
                <w:szCs w:val="19"/>
              </w:rPr>
              <w:t xml:space="preserve"> and</w:t>
            </w:r>
            <w:r w:rsidR="00F2528C" w:rsidRPr="008C5F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 xml:space="preserve">Programmes 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activities which fail to deliver appropriate and consistent outcomes for </w:t>
            </w:r>
            <w:r w:rsidR="00F857DC" w:rsidRPr="008C5F5D">
              <w:rPr>
                <w:rFonts w:ascii="Arial" w:hAnsi="Arial" w:cs="Arial"/>
                <w:sz w:val="19"/>
                <w:szCs w:val="19"/>
              </w:rPr>
              <w:t xml:space="preserve">colleagues and </w:t>
            </w:r>
            <w:r w:rsidRPr="008C5F5D">
              <w:rPr>
                <w:rFonts w:ascii="Arial" w:hAnsi="Arial" w:cs="Arial"/>
                <w:sz w:val="19"/>
                <w:szCs w:val="19"/>
              </w:rPr>
              <w:t>members</w:t>
            </w:r>
            <w:r w:rsidR="00F857DC" w:rsidRPr="008C5F5D">
              <w:rPr>
                <w:rFonts w:ascii="Arial" w:hAnsi="Arial" w:cs="Arial"/>
                <w:sz w:val="19"/>
                <w:szCs w:val="19"/>
              </w:rPr>
              <w:t>,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 or </w:t>
            </w:r>
            <w:r w:rsidR="00F857DC" w:rsidRPr="008C5F5D">
              <w:rPr>
                <w:rFonts w:ascii="Arial" w:hAnsi="Arial" w:cs="Arial"/>
                <w:sz w:val="19"/>
                <w:szCs w:val="19"/>
              </w:rPr>
              <w:t xml:space="preserve">which </w:t>
            </w:r>
            <w:r w:rsidRPr="008C5F5D">
              <w:rPr>
                <w:rFonts w:ascii="Arial" w:hAnsi="Arial" w:cs="Arial"/>
                <w:sz w:val="19"/>
                <w:szCs w:val="19"/>
              </w:rPr>
              <w:t>are likely to have a material adverse effect on the Group, its operation or financial security</w:t>
            </w:r>
            <w:r w:rsidR="007E5AD4" w:rsidRPr="008C5F5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12DD805" w14:textId="77777777" w:rsidR="006F40B8" w:rsidRPr="008C5F5D" w:rsidRDefault="006F40B8" w:rsidP="007258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Support the establishment of a culture and capability in continuous improvement to drive operational efficiency and great member experiences and outcomes</w:t>
            </w:r>
            <w:r w:rsidRPr="008C5F5D">
              <w:rPr>
                <w:rFonts w:ascii="Arial" w:eastAsia="Calibri" w:hAnsi="Arial" w:cs="Arial"/>
                <w:sz w:val="19"/>
                <w:szCs w:val="19"/>
                <w:lang w:eastAsia="en-GB"/>
              </w:rPr>
              <w:t>.</w:t>
            </w:r>
          </w:p>
          <w:p w14:paraId="66C50BA9" w14:textId="77777777" w:rsidR="00725822" w:rsidRPr="008C5F5D" w:rsidRDefault="00725822" w:rsidP="00725822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1" w:type="dxa"/>
          </w:tcPr>
          <w:p w14:paraId="3907C15A" w14:textId="0101EB12" w:rsidR="00F857DC" w:rsidRPr="008C5F5D" w:rsidRDefault="00F857DC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Colleague feedback</w:t>
            </w:r>
          </w:p>
          <w:p w14:paraId="02EF5A88" w14:textId="77777777" w:rsidR="006165B2" w:rsidRPr="008C5F5D" w:rsidRDefault="006165B2" w:rsidP="00616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Member feedback</w:t>
            </w:r>
          </w:p>
          <w:p w14:paraId="3370C3A9" w14:textId="77777777" w:rsidR="006165B2" w:rsidRPr="008C5F5D" w:rsidRDefault="006165B2" w:rsidP="00616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Member Experience Scores</w:t>
            </w:r>
          </w:p>
          <w:p w14:paraId="080F0357" w14:textId="77777777" w:rsidR="009E22D0" w:rsidRPr="008C5F5D" w:rsidRDefault="009E22D0" w:rsidP="006165B2">
            <w:pPr>
              <w:pStyle w:val="ListParagraph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22D0" w:rsidRPr="008C5F5D" w14:paraId="78B6A558" w14:textId="77777777" w:rsidTr="009E22D0">
        <w:trPr>
          <w:trHeight w:val="591"/>
        </w:trPr>
        <w:tc>
          <w:tcPr>
            <w:tcW w:w="6346" w:type="dxa"/>
          </w:tcPr>
          <w:p w14:paraId="6CA8AD97" w14:textId="77777777" w:rsidR="009E22D0" w:rsidRPr="008C5F5D" w:rsidRDefault="009E22D0" w:rsidP="00B7508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C5F5D">
              <w:rPr>
                <w:rFonts w:ascii="Arial" w:hAnsi="Arial" w:cs="Arial"/>
                <w:b/>
                <w:sz w:val="19"/>
                <w:szCs w:val="19"/>
              </w:rPr>
              <w:t>People</w:t>
            </w:r>
          </w:p>
          <w:p w14:paraId="1E186AC6" w14:textId="77777777" w:rsidR="009E22D0" w:rsidRPr="008C5F5D" w:rsidRDefault="00644BB2" w:rsidP="005D24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29C4FD95" w14:textId="167558D4" w:rsidR="005D24F1" w:rsidRPr="008C5F5D" w:rsidRDefault="005D24F1" w:rsidP="005D24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Establish a strong network of relationships with subject matter experts and </w:t>
            </w:r>
            <w:r w:rsidR="00F857DC" w:rsidRPr="008C5F5D">
              <w:rPr>
                <w:rFonts w:ascii="Arial" w:hAnsi="Arial" w:cs="Arial"/>
                <w:sz w:val="19"/>
                <w:szCs w:val="19"/>
              </w:rPr>
              <w:t>colleagues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 at all levels across the organisation, particularly with </w:t>
            </w:r>
            <w:r w:rsidR="00F857DC" w:rsidRPr="008C5F5D">
              <w:rPr>
                <w:rFonts w:ascii="Arial" w:hAnsi="Arial" w:cs="Arial"/>
                <w:sz w:val="19"/>
                <w:szCs w:val="19"/>
              </w:rPr>
              <w:t>Digital and Change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, establishing yourself as a trusted and embedded partner. </w:t>
            </w:r>
          </w:p>
          <w:p w14:paraId="0540F3D5" w14:textId="77777777" w:rsidR="005D24F1" w:rsidRPr="008C5F5D" w:rsidRDefault="005D24F1" w:rsidP="005D24F1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27D6D66C" w14:textId="77777777" w:rsidR="0089582B" w:rsidRPr="008C5F5D" w:rsidRDefault="0089582B" w:rsidP="006F40B8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1" w:type="dxa"/>
          </w:tcPr>
          <w:p w14:paraId="77ECAEDE" w14:textId="50991EDC" w:rsidR="00644BB2" w:rsidRPr="008C5F5D" w:rsidRDefault="00644BB2" w:rsidP="007E5AD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Delivery of Personal Development Plan </w:t>
            </w:r>
          </w:p>
          <w:p w14:paraId="4DFD7F59" w14:textId="2EDD7091" w:rsidR="00644BB2" w:rsidRPr="008C5F5D" w:rsidRDefault="00644BB2" w:rsidP="007E5AD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One to one / performance review meetings </w:t>
            </w:r>
          </w:p>
          <w:p w14:paraId="110B4730" w14:textId="77777777" w:rsidR="009E22D0" w:rsidRPr="008C5F5D" w:rsidRDefault="009E22D0" w:rsidP="006165B2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E22D0" w:rsidRPr="008C5F5D" w14:paraId="00F9D65B" w14:textId="77777777" w:rsidTr="009E22D0">
        <w:trPr>
          <w:trHeight w:val="591"/>
        </w:trPr>
        <w:tc>
          <w:tcPr>
            <w:tcW w:w="6346" w:type="dxa"/>
          </w:tcPr>
          <w:p w14:paraId="11F227EB" w14:textId="77777777" w:rsidR="009E22D0" w:rsidRPr="008C5F5D" w:rsidRDefault="009E22D0" w:rsidP="00B75089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C5F5D">
              <w:rPr>
                <w:rFonts w:ascii="Arial" w:hAnsi="Arial" w:cs="Arial"/>
                <w:b/>
                <w:sz w:val="19"/>
                <w:szCs w:val="19"/>
              </w:rPr>
              <w:t>Risk</w:t>
            </w:r>
          </w:p>
          <w:p w14:paraId="11F21B18" w14:textId="3107DCE0" w:rsidR="006F40B8" w:rsidRPr="008C5F5D" w:rsidRDefault="006F40B8" w:rsidP="006F40B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>Contribute to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 xml:space="preserve"> embedding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 an environment where all colleagues recognise the importance of risk identification and management </w:t>
            </w:r>
          </w:p>
          <w:p w14:paraId="10062E74" w14:textId="26E38CC6" w:rsidR="006F40B8" w:rsidRPr="008C5F5D" w:rsidRDefault="006F40B8" w:rsidP="006F40B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hAnsi="Arial" w:cs="Arial"/>
                <w:sz w:val="19"/>
                <w:szCs w:val="19"/>
              </w:rPr>
              <w:t xml:space="preserve">Adhere to business processes and controls which are in place to manage the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>Portfolio, Programmes and Projects activities</w:t>
            </w:r>
            <w:r w:rsidRPr="008C5F5D">
              <w:rPr>
                <w:rFonts w:ascii="Arial" w:hAnsi="Arial" w:cs="Arial"/>
                <w:sz w:val="19"/>
                <w:szCs w:val="19"/>
              </w:rPr>
              <w:t xml:space="preserve"> within </w:t>
            </w:r>
            <w:r w:rsidR="002329EA" w:rsidRPr="008C5F5D">
              <w:rPr>
                <w:rFonts w:ascii="Arial" w:hAnsi="Arial" w:cs="Arial"/>
                <w:sz w:val="19"/>
                <w:szCs w:val="19"/>
              </w:rPr>
              <w:t xml:space="preserve">departmental or organisational </w:t>
            </w:r>
            <w:r w:rsidRPr="008C5F5D">
              <w:rPr>
                <w:rFonts w:ascii="Arial" w:hAnsi="Arial" w:cs="Arial"/>
                <w:sz w:val="19"/>
                <w:szCs w:val="19"/>
              </w:rPr>
              <w:t>risk appetite; comply with policies and regulatory requirements (as applicable).</w:t>
            </w:r>
          </w:p>
          <w:p w14:paraId="5830DD99" w14:textId="77777777" w:rsidR="00725822" w:rsidRPr="008C5F5D" w:rsidRDefault="00725822" w:rsidP="00725822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1" w:type="dxa"/>
          </w:tcPr>
          <w:p w14:paraId="65B21F08" w14:textId="77777777" w:rsidR="002D7ABB" w:rsidRPr="008C5F5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Risk &amp; Control Self- Assessments</w:t>
            </w:r>
          </w:p>
          <w:p w14:paraId="7D5D57AF" w14:textId="77777777" w:rsidR="009E22D0" w:rsidRPr="008C5F5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8C5F5D">
              <w:rPr>
                <w:rFonts w:ascii="Arial" w:eastAsia="Calibri" w:hAnsi="Arial" w:cs="Arial"/>
                <w:sz w:val="19"/>
                <w:szCs w:val="19"/>
              </w:rPr>
              <w:t>Audit Actions</w:t>
            </w:r>
          </w:p>
        </w:tc>
      </w:tr>
    </w:tbl>
    <w:p w14:paraId="0BA10541" w14:textId="77777777" w:rsidR="00FB4711" w:rsidRPr="008C5F5D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8C5F5D" w14:paraId="2231FD1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B5337D3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17B40" w14:textId="77777777" w:rsidR="009E22D0" w:rsidRPr="008C5F5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8C5F5D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8C5F5D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8C5F5D" w14:paraId="2C11E8D9" w14:textId="77777777" w:rsidTr="00FF16B8">
        <w:trPr>
          <w:trHeight w:val="693"/>
        </w:trPr>
        <w:tc>
          <w:tcPr>
            <w:tcW w:w="10490" w:type="dxa"/>
          </w:tcPr>
          <w:p w14:paraId="72C7806C" w14:textId="77777777" w:rsidR="00725822" w:rsidRPr="008C5F5D" w:rsidRDefault="00725822" w:rsidP="00725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353D" w14:textId="25E16C62" w:rsidR="00906C8D" w:rsidRPr="0009178E" w:rsidRDefault="004E7D04" w:rsidP="00906C8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8E">
              <w:rPr>
                <w:rFonts w:ascii="Arial" w:hAnsi="Arial" w:cs="Arial"/>
                <w:sz w:val="20"/>
                <w:szCs w:val="20"/>
              </w:rPr>
              <w:t>Create engaging communications</w:t>
            </w:r>
            <w:r w:rsidR="00906C8D" w:rsidRPr="0009178E">
              <w:rPr>
                <w:rFonts w:ascii="Arial" w:hAnsi="Arial" w:cs="Arial"/>
                <w:sz w:val="20"/>
                <w:szCs w:val="20"/>
              </w:rPr>
              <w:t xml:space="preserve"> relating to agreed Portfolio</w:t>
            </w:r>
            <w:r w:rsidR="00F2528C" w:rsidRPr="000917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06C8D" w:rsidRPr="0009178E">
              <w:rPr>
                <w:rFonts w:ascii="Arial" w:hAnsi="Arial" w:cs="Arial"/>
                <w:sz w:val="20"/>
                <w:szCs w:val="20"/>
              </w:rPr>
              <w:t>Programmes activity</w:t>
            </w:r>
            <w:r w:rsidR="00762C77" w:rsidRPr="0009178E">
              <w:rPr>
                <w:rFonts w:ascii="Arial" w:hAnsi="Arial" w:cs="Arial"/>
                <w:sz w:val="20"/>
                <w:szCs w:val="20"/>
              </w:rPr>
              <w:t xml:space="preserve"> for colleagues</w:t>
            </w:r>
            <w:r w:rsidR="00906C8D" w:rsidRPr="0009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178E">
              <w:rPr>
                <w:rFonts w:ascii="Arial" w:hAnsi="Arial" w:cs="Arial"/>
                <w:sz w:val="20"/>
                <w:szCs w:val="20"/>
              </w:rPr>
              <w:t>selecting the most appropriate channel mix</w:t>
            </w:r>
            <w:r w:rsidR="00F43B13" w:rsidRPr="0009178E">
              <w:rPr>
                <w:rFonts w:ascii="Arial" w:hAnsi="Arial" w:cs="Arial"/>
                <w:sz w:val="20"/>
                <w:szCs w:val="20"/>
              </w:rPr>
              <w:t xml:space="preserve"> and messages</w:t>
            </w:r>
            <w:r w:rsidRPr="0009178E">
              <w:rPr>
                <w:rFonts w:ascii="Arial" w:hAnsi="Arial" w:cs="Arial"/>
                <w:sz w:val="20"/>
                <w:szCs w:val="20"/>
              </w:rPr>
              <w:t xml:space="preserve"> for each audience and issue</w:t>
            </w:r>
            <w:r w:rsidR="00F2528C" w:rsidRPr="0009178E">
              <w:rPr>
                <w:rFonts w:ascii="Arial" w:hAnsi="Arial" w:cs="Arial"/>
                <w:sz w:val="20"/>
                <w:szCs w:val="20"/>
              </w:rPr>
              <w:t xml:space="preserve">, and support where needed, with </w:t>
            </w:r>
            <w:r w:rsidR="0009178E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F2528C" w:rsidRPr="0009178E">
              <w:rPr>
                <w:rFonts w:ascii="Arial" w:hAnsi="Arial" w:cs="Arial"/>
                <w:sz w:val="20"/>
                <w:szCs w:val="20"/>
              </w:rPr>
              <w:t>communication to members</w:t>
            </w:r>
            <w:r w:rsidR="0009178E">
              <w:rPr>
                <w:rFonts w:ascii="Arial" w:hAnsi="Arial" w:cs="Arial"/>
                <w:sz w:val="20"/>
                <w:szCs w:val="20"/>
              </w:rPr>
              <w:t>.</w:t>
            </w:r>
            <w:r w:rsidR="00F2528C" w:rsidRPr="00091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AFDBB" w14:textId="3E7294BA" w:rsidR="006570F4" w:rsidRPr="0009178E" w:rsidRDefault="00F43B13" w:rsidP="006570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178E">
              <w:rPr>
                <w:rFonts w:ascii="Arial" w:hAnsi="Arial" w:cs="Arial"/>
                <w:bCs/>
                <w:sz w:val="20"/>
                <w:szCs w:val="20"/>
              </w:rPr>
              <w:t xml:space="preserve">Ensure effective </w:t>
            </w:r>
            <w:r w:rsidR="00906C8D" w:rsidRPr="0009178E"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r w:rsidR="006570F4" w:rsidRPr="0009178E">
              <w:rPr>
                <w:rFonts w:ascii="Arial" w:hAnsi="Arial" w:cs="Arial"/>
                <w:bCs/>
                <w:sz w:val="20"/>
                <w:szCs w:val="20"/>
              </w:rPr>
              <w:t>of primary internal communication channels to inform on-going communication and engagement planning across the change programmes and the wider organisation.</w:t>
            </w:r>
          </w:p>
          <w:p w14:paraId="4C351921" w14:textId="5407ACA3" w:rsidR="009E22D0" w:rsidRPr="008C5F5D" w:rsidRDefault="00906C8D" w:rsidP="00906C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09178E">
              <w:rPr>
                <w:rFonts w:ascii="Arial" w:hAnsi="Arial" w:cs="Arial"/>
                <w:bCs/>
                <w:sz w:val="20"/>
                <w:szCs w:val="20"/>
              </w:rPr>
              <w:t>Report on the effectiveness of the communications</w:t>
            </w:r>
            <w:r w:rsidR="000917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61E88D9" w14:textId="4576DC88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7BF715C9" w14:textId="77777777" w:rsidR="0009178E" w:rsidRPr="008C5F5D" w:rsidRDefault="0009178E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8C5F5D" w14:paraId="761C2C41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C74D9A1" w14:textId="77777777" w:rsidR="005542D1" w:rsidRPr="008C5F5D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C570" w14:textId="77777777" w:rsidR="005542D1" w:rsidRPr="008C5F5D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7E5AD4" w:rsidRPr="008C5F5D" w14:paraId="300E8D8D" w14:textId="77777777" w:rsidTr="007F42E6">
        <w:trPr>
          <w:trHeight w:val="693"/>
        </w:trPr>
        <w:tc>
          <w:tcPr>
            <w:tcW w:w="10490" w:type="dxa"/>
          </w:tcPr>
          <w:p w14:paraId="31DAC043" w14:textId="77777777" w:rsidR="007E5AD4" w:rsidRPr="008C5F5D" w:rsidRDefault="0056263F" w:rsidP="007E5AD4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9593171" w14:textId="77777777" w:rsidR="005542D1" w:rsidRPr="008C5F5D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8C5F5D" w14:paraId="384FD87A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DCA8003" w14:textId="77777777" w:rsidR="0056188D" w:rsidRPr="008C5F5D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DC343" w14:textId="77777777" w:rsidR="0056188D" w:rsidRPr="008C5F5D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5B58C8D1" w14:textId="77777777" w:rsidR="0056188D" w:rsidRPr="008C5F5D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CCDD8" w14:textId="77777777" w:rsidR="0056188D" w:rsidRPr="008C5F5D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411C218" w14:textId="77777777" w:rsidR="0056188D" w:rsidRPr="008C5F5D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8C5F5D" w14:paraId="1A859C0E" w14:textId="77777777" w:rsidTr="00FF16B8">
        <w:trPr>
          <w:trHeight w:val="211"/>
        </w:trPr>
        <w:tc>
          <w:tcPr>
            <w:tcW w:w="6008" w:type="dxa"/>
          </w:tcPr>
          <w:p w14:paraId="6A309E47" w14:textId="77777777" w:rsidR="0056188D" w:rsidRPr="008C5F5D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66350174" w14:textId="77777777" w:rsidR="0056188D" w:rsidRPr="008C5F5D" w:rsidRDefault="003B10C5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8C5F5D" w14:paraId="1C6728D2" w14:textId="77777777" w:rsidTr="00FF16B8">
        <w:trPr>
          <w:trHeight w:val="211"/>
        </w:trPr>
        <w:tc>
          <w:tcPr>
            <w:tcW w:w="6008" w:type="dxa"/>
          </w:tcPr>
          <w:p w14:paraId="12C0818E" w14:textId="77777777" w:rsidR="004D18E8" w:rsidRPr="008C5F5D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8C5F5D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E36EE76" w14:textId="77777777" w:rsidR="004D18E8" w:rsidRPr="008C5F5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8C5F5D" w14:paraId="722B18FA" w14:textId="77777777" w:rsidTr="00FF16B8">
        <w:trPr>
          <w:trHeight w:val="211"/>
        </w:trPr>
        <w:tc>
          <w:tcPr>
            <w:tcW w:w="6008" w:type="dxa"/>
          </w:tcPr>
          <w:p w14:paraId="3C95AED2" w14:textId="77777777" w:rsidR="004D18E8" w:rsidRPr="008C5F5D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5608069" w14:textId="77777777" w:rsidR="004D18E8" w:rsidRPr="008C5F5D" w:rsidRDefault="005D24F1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 xml:space="preserve">Leading Others </w:t>
            </w:r>
          </w:p>
        </w:tc>
      </w:tr>
      <w:tr w:rsidR="004D18E8" w:rsidRPr="008C5F5D" w14:paraId="2CD7D173" w14:textId="77777777" w:rsidTr="00FF16B8">
        <w:trPr>
          <w:trHeight w:val="211"/>
        </w:trPr>
        <w:tc>
          <w:tcPr>
            <w:tcW w:w="6008" w:type="dxa"/>
          </w:tcPr>
          <w:p w14:paraId="7A6A310B" w14:textId="77777777" w:rsidR="004D18E8" w:rsidRPr="008C5F5D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8C5F5D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6E86782" w14:textId="77777777" w:rsidR="004D18E8" w:rsidRPr="008C5F5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8C5F5D" w14:paraId="5B9CF30C" w14:textId="77777777" w:rsidTr="00FF16B8">
        <w:trPr>
          <w:trHeight w:val="211"/>
        </w:trPr>
        <w:tc>
          <w:tcPr>
            <w:tcW w:w="6008" w:type="dxa"/>
          </w:tcPr>
          <w:p w14:paraId="6E8AFFD7" w14:textId="77777777" w:rsidR="004D18E8" w:rsidRPr="008C5F5D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6585DDDA" w14:textId="77777777" w:rsidR="004D18E8" w:rsidRPr="008C5F5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8C5F5D" w14:paraId="3BE20DF1" w14:textId="77777777" w:rsidTr="00FF16B8">
        <w:trPr>
          <w:trHeight w:val="211"/>
        </w:trPr>
        <w:tc>
          <w:tcPr>
            <w:tcW w:w="6008" w:type="dxa"/>
          </w:tcPr>
          <w:p w14:paraId="2F25010E" w14:textId="77777777" w:rsidR="004D18E8" w:rsidRPr="008C5F5D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8C5F5D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9A64CEE" w14:textId="77777777" w:rsidR="004D18E8" w:rsidRPr="008C5F5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8C5F5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8C5F5D" w14:paraId="14E46037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6A3DBB54" w14:textId="77777777" w:rsidR="00E40AC5" w:rsidRPr="008C5F5D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5D486B1E" w14:textId="77777777" w:rsidR="00E40AC5" w:rsidRPr="008C5F5D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42436D" w14:textId="77777777" w:rsidR="00E40AC5" w:rsidRPr="008C5F5D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F218B29" w14:textId="77777777" w:rsidR="00E40AC5" w:rsidRPr="008C5F5D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138F9" w:rsidRPr="008C5F5D" w14:paraId="19B08C99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84BD9ED" w14:textId="77777777" w:rsidR="00B138F9" w:rsidRPr="008C5F5D" w:rsidRDefault="00B138F9" w:rsidP="00B138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5EAAA137" w14:textId="081A6813" w:rsidR="007B5766" w:rsidRPr="008C5F5D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 xml:space="preserve">Detailed knowledge of </w:t>
            </w:r>
            <w:r w:rsidR="007B5766" w:rsidRPr="008C5F5D">
              <w:rPr>
                <w:rFonts w:ascii="Arial" w:eastAsia="Calibri" w:hAnsi="Arial" w:cs="Arial"/>
                <w:sz w:val="20"/>
                <w:szCs w:val="20"/>
              </w:rPr>
              <w:t xml:space="preserve">internal </w:t>
            </w:r>
            <w:r w:rsidRPr="008C5F5D">
              <w:rPr>
                <w:rFonts w:ascii="Arial" w:eastAsia="Calibri" w:hAnsi="Arial" w:cs="Arial"/>
                <w:sz w:val="20"/>
                <w:szCs w:val="20"/>
              </w:rPr>
              <w:t xml:space="preserve">communications </w:t>
            </w:r>
          </w:p>
          <w:p w14:paraId="03D7D721" w14:textId="77777777" w:rsidR="007B5766" w:rsidRPr="008C5F5D" w:rsidRDefault="007B5766" w:rsidP="007B5766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F2062" w14:textId="77777777" w:rsidR="00B138F9" w:rsidRPr="008C5F5D" w:rsidRDefault="00B138F9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6A21CD" w14:textId="25A30E9E" w:rsidR="00B138F9" w:rsidRPr="008C5F5D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A talent for interpreting and simplifying complex material for a range of audiences</w:t>
            </w:r>
          </w:p>
          <w:p w14:paraId="7B748A34" w14:textId="77777777" w:rsidR="00024A75" w:rsidRPr="008C5F5D" w:rsidRDefault="00024A75" w:rsidP="00024A75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3AA6C0" w14:textId="77777777" w:rsidR="00B138F9" w:rsidRPr="00246778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Proven ability to manage sensitive and confidential information</w:t>
            </w:r>
          </w:p>
          <w:p w14:paraId="7F1BEF62" w14:textId="77777777" w:rsidR="001B1CC3" w:rsidRPr="00246778" w:rsidRDefault="001B1CC3" w:rsidP="00246778">
            <w:pPr>
              <w:pStyle w:val="ListParagrap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8AEEA4" w14:textId="62DE00B4" w:rsidR="001B1CC3" w:rsidRDefault="001B1CC3" w:rsidP="001B1C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Excellent planning and project management skills</w:t>
            </w:r>
          </w:p>
          <w:p w14:paraId="6A3B5870" w14:textId="77777777" w:rsidR="0046786B" w:rsidRPr="00246778" w:rsidRDefault="0046786B" w:rsidP="0024677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D5B6A0" w14:textId="116EB7B5" w:rsidR="00246778" w:rsidRPr="00246778" w:rsidRDefault="00246778" w:rsidP="0024677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relationship/s</w:t>
            </w:r>
            <w:r w:rsidR="0046786B">
              <w:rPr>
                <w:rFonts w:ascii="Arial" w:eastAsia="Calibri" w:hAnsi="Arial" w:cs="Arial"/>
                <w:sz w:val="20"/>
                <w:szCs w:val="20"/>
              </w:rPr>
              <w:t>takeholder management</w:t>
            </w:r>
            <w:r>
              <w:t xml:space="preserve"> skills</w:t>
            </w:r>
          </w:p>
          <w:p w14:paraId="33CBE1A1" w14:textId="77777777" w:rsidR="00246778" w:rsidRPr="00246778" w:rsidRDefault="00246778" w:rsidP="0024677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64748D" w14:textId="6D784AAD" w:rsidR="00246778" w:rsidRPr="00246778" w:rsidRDefault="00246778" w:rsidP="0024677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46778">
              <w:rPr>
                <w:rFonts w:ascii="Arial" w:eastAsia="Calibri" w:hAnsi="Arial" w:cs="Arial"/>
                <w:sz w:val="20"/>
                <w:szCs w:val="20"/>
              </w:rPr>
              <w:t>Excellent copywriting and oral communication skills are essential</w:t>
            </w:r>
          </w:p>
          <w:p w14:paraId="6ED84593" w14:textId="77777777" w:rsidR="00246778" w:rsidRPr="00246778" w:rsidRDefault="00246778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F1F815" w14:textId="77777777" w:rsidR="00246778" w:rsidRPr="00246778" w:rsidRDefault="00246778" w:rsidP="0024677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46778">
              <w:rPr>
                <w:rFonts w:ascii="Arial" w:eastAsia="Calibri" w:hAnsi="Arial" w:cs="Arial"/>
                <w:sz w:val="20"/>
                <w:szCs w:val="20"/>
              </w:rPr>
              <w:t xml:space="preserve">Ability to think strategically and deliver agreed objectives  </w:t>
            </w:r>
          </w:p>
          <w:p w14:paraId="79CDE0F0" w14:textId="52C73C2F" w:rsidR="0046786B" w:rsidRPr="008C5F5D" w:rsidRDefault="0046786B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9F72EA" w14:textId="114D6C26" w:rsidR="001B1CC3" w:rsidRPr="008C5F5D" w:rsidRDefault="001B1CC3" w:rsidP="00246778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0852C1" w14:textId="5F8A67C7" w:rsidR="00B138F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Significant experience in internal communications</w:t>
            </w:r>
            <w:r w:rsidR="007B5766" w:rsidRPr="008C5F5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C5F5D">
              <w:rPr>
                <w:rFonts w:ascii="Arial" w:eastAsia="Calibri" w:hAnsi="Arial" w:cs="Arial"/>
                <w:sz w:val="20"/>
                <w:szCs w:val="20"/>
              </w:rPr>
              <w:t>gained in-house or an agency setting</w:t>
            </w:r>
          </w:p>
          <w:p w14:paraId="5BBC3301" w14:textId="77777777" w:rsidR="00246778" w:rsidRPr="008C5F5D" w:rsidRDefault="00246778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B5E21" w14:textId="5DFD94EA" w:rsidR="00B138F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Experience of advising</w:t>
            </w:r>
            <w:r w:rsidR="0056263F" w:rsidRPr="008C5F5D">
              <w:rPr>
                <w:rFonts w:ascii="Arial" w:eastAsia="Calibri" w:hAnsi="Arial" w:cs="Arial"/>
                <w:sz w:val="20"/>
                <w:szCs w:val="20"/>
              </w:rPr>
              <w:t xml:space="preserve"> and influencing</w:t>
            </w:r>
            <w:r w:rsidRPr="008C5F5D">
              <w:rPr>
                <w:rFonts w:ascii="Arial" w:eastAsia="Calibri" w:hAnsi="Arial" w:cs="Arial"/>
                <w:sz w:val="20"/>
                <w:szCs w:val="20"/>
              </w:rPr>
              <w:t xml:space="preserve"> senior colleagues</w:t>
            </w:r>
          </w:p>
          <w:p w14:paraId="6446AFE5" w14:textId="77777777" w:rsidR="00246778" w:rsidRPr="008C5F5D" w:rsidRDefault="00246778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36CB50" w14:textId="06D6CAB2" w:rsidR="00B138F9" w:rsidRPr="00246778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Managing sensitive and confidential information</w:t>
            </w:r>
          </w:p>
          <w:p w14:paraId="792AD4B8" w14:textId="77777777" w:rsidR="00246778" w:rsidRPr="008C5F5D" w:rsidRDefault="00246778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22A629" w14:textId="7B2F90AD" w:rsidR="00B138F9" w:rsidRDefault="00B138F9" w:rsidP="00B13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C5F5D">
              <w:rPr>
                <w:rFonts w:ascii="Arial" w:hAnsi="Arial" w:cs="Arial"/>
                <w:bCs/>
                <w:sz w:val="20"/>
                <w:szCs w:val="20"/>
              </w:rPr>
              <w:t>Experience of using and evaluating the impact of processes for delivering internal communications (e.g. intranet, bulletins).</w:t>
            </w:r>
          </w:p>
          <w:p w14:paraId="6ACE242C" w14:textId="77777777" w:rsidR="00246778" w:rsidRPr="008C5F5D" w:rsidRDefault="00246778" w:rsidP="00246778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B92B0E" w14:textId="014E9869" w:rsidR="00CC20F0" w:rsidRDefault="007B5766" w:rsidP="00CC2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C5F5D">
              <w:rPr>
                <w:rFonts w:ascii="Arial" w:hAnsi="Arial" w:cs="Arial"/>
                <w:bCs/>
                <w:sz w:val="20"/>
                <w:szCs w:val="20"/>
              </w:rPr>
              <w:t>Experience in managing project communications</w:t>
            </w:r>
          </w:p>
          <w:p w14:paraId="3F39A154" w14:textId="77777777" w:rsidR="00246778" w:rsidRPr="008C5F5D" w:rsidRDefault="00246778" w:rsidP="00246778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29D9C0" w14:textId="69D71661" w:rsidR="00CC20F0" w:rsidRPr="008C5F5D" w:rsidRDefault="00CC20F0" w:rsidP="00CC2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C5F5D">
              <w:rPr>
                <w:rFonts w:ascii="Arial" w:hAnsi="Arial" w:cs="Arial"/>
                <w:bCs/>
                <w:sz w:val="20"/>
                <w:szCs w:val="20"/>
              </w:rPr>
              <w:t>Experience in managing change and transformation communications</w:t>
            </w:r>
          </w:p>
          <w:p w14:paraId="084D5488" w14:textId="77777777" w:rsidR="00B138F9" w:rsidRPr="008C5F5D" w:rsidRDefault="00B138F9" w:rsidP="00B138F9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38F9" w:rsidRPr="008C5F5D" w14:paraId="56687CFC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50E7CFC" w14:textId="77777777" w:rsidR="00B138F9" w:rsidRPr="008C5F5D" w:rsidRDefault="00B138F9" w:rsidP="00B138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37DD9A40" w14:textId="72D94D23" w:rsidR="00B138F9" w:rsidRPr="008C5F5D" w:rsidRDefault="00762C77" w:rsidP="00762C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Membership of the CIPR</w:t>
            </w:r>
            <w:r w:rsidR="00906C8D" w:rsidRPr="008C5F5D">
              <w:rPr>
                <w:rFonts w:ascii="Arial" w:eastAsia="Calibri" w:hAnsi="Arial" w:cs="Arial"/>
                <w:sz w:val="20"/>
                <w:szCs w:val="20"/>
              </w:rPr>
              <w:t xml:space="preserve"> or similar industry body</w:t>
            </w:r>
          </w:p>
        </w:tc>
        <w:tc>
          <w:tcPr>
            <w:tcW w:w="3119" w:type="dxa"/>
          </w:tcPr>
          <w:p w14:paraId="4B7366C3" w14:textId="77777777" w:rsidR="00B138F9" w:rsidRPr="008C5F5D" w:rsidRDefault="00B138F9" w:rsidP="00B138F9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3A14B1" w14:textId="4F21B40F" w:rsidR="00B138F9" w:rsidRPr="00246778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F5D">
              <w:rPr>
                <w:rFonts w:ascii="Arial" w:eastAsia="Calibri" w:hAnsi="Arial" w:cs="Arial"/>
                <w:sz w:val="20"/>
                <w:szCs w:val="20"/>
              </w:rPr>
              <w:t>Experience of introducing new approaches to improve colleague engagement</w:t>
            </w:r>
          </w:p>
          <w:p w14:paraId="5B058634" w14:textId="77777777" w:rsidR="00246778" w:rsidRPr="008C5F5D" w:rsidRDefault="00246778" w:rsidP="0024677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389993" w14:textId="7DFA6229" w:rsidR="00CC20F0" w:rsidRPr="008C5F5D" w:rsidRDefault="00246778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46778">
              <w:rPr>
                <w:rFonts w:ascii="Arial" w:eastAsia="Calibri" w:hAnsi="Arial" w:cs="Arial"/>
                <w:sz w:val="20"/>
                <w:szCs w:val="20"/>
              </w:rPr>
              <w:t>Experience of working in the health, legal or professional services sectors</w:t>
            </w:r>
            <w:r w:rsidRPr="00246778" w:rsidDel="002467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C20F0" w:rsidRPr="008C5F5D">
              <w:rPr>
                <w:rFonts w:ascii="Arial" w:eastAsia="Calibri" w:hAnsi="Arial" w:cs="Arial"/>
                <w:bCs/>
                <w:sz w:val="20"/>
                <w:szCs w:val="20"/>
              </w:rPr>
              <w:t>Experience of matrix-style working</w:t>
            </w:r>
          </w:p>
        </w:tc>
      </w:tr>
    </w:tbl>
    <w:p w14:paraId="549D4758" w14:textId="783C7B05" w:rsidR="00F2528C" w:rsidRPr="00F2528C" w:rsidRDefault="00F2528C" w:rsidP="008C5F5D">
      <w:pPr>
        <w:tabs>
          <w:tab w:val="left" w:pos="2385"/>
        </w:tabs>
        <w:rPr>
          <w:rFonts w:ascii="Arial" w:hAnsi="Arial" w:cs="Arial"/>
        </w:rPr>
      </w:pPr>
    </w:p>
    <w:sectPr w:rsidR="00F2528C" w:rsidRPr="00F2528C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0950" w14:textId="77777777" w:rsidR="00F30209" w:rsidRDefault="00F30209" w:rsidP="009E22D0">
      <w:pPr>
        <w:spacing w:after="0" w:line="240" w:lineRule="auto"/>
      </w:pPr>
      <w:r>
        <w:separator/>
      </w:r>
    </w:p>
  </w:endnote>
  <w:endnote w:type="continuationSeparator" w:id="0">
    <w:p w14:paraId="5AEFDC30" w14:textId="77777777" w:rsidR="00F30209" w:rsidRDefault="00F30209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8344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8B8EAA" w14:textId="53A3C21C" w:rsidR="003B10C5" w:rsidRPr="00AD458B" w:rsidRDefault="003B10C5" w:rsidP="003B10C5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Developed:         </w:t>
        </w:r>
        <w:r w:rsidR="00F2528C">
          <w:rPr>
            <w:rFonts w:ascii="Arial" w:eastAsiaTheme="minorHAnsi" w:hAnsi="Arial" w:cs="Arial"/>
            <w:sz w:val="16"/>
            <w:lang w:eastAsia="en-US"/>
          </w:rPr>
          <w:t>June</w:t>
        </w:r>
        <w:r w:rsidR="003440FD">
          <w:rPr>
            <w:rFonts w:ascii="Arial" w:eastAsiaTheme="minorHAnsi" w:hAnsi="Arial" w:cs="Arial"/>
            <w:sz w:val="16"/>
            <w:lang w:eastAsia="en-US"/>
          </w:rPr>
          <w:t xml:space="preserve"> 202</w:t>
        </w:r>
        <w:r w:rsidR="00F2528C">
          <w:rPr>
            <w:rFonts w:ascii="Arial" w:eastAsiaTheme="minorHAnsi" w:hAnsi="Arial" w:cs="Arial"/>
            <w:sz w:val="16"/>
            <w:lang w:eastAsia="en-US"/>
          </w:rPr>
          <w:t>1</w:t>
        </w:r>
      </w:p>
      <w:p w14:paraId="66ECEB65" w14:textId="77777777" w:rsidR="003B10C5" w:rsidRPr="00AD458B" w:rsidRDefault="003B10C5" w:rsidP="003B10C5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of last review:       </w:t>
        </w:r>
        <w:r>
          <w:rPr>
            <w:rFonts w:ascii="Arial" w:eastAsiaTheme="minorHAnsi" w:hAnsi="Arial" w:cs="Arial"/>
            <w:sz w:val="16"/>
            <w:lang w:eastAsia="en-US"/>
          </w:rPr>
          <w:t>N/A</w:t>
        </w:r>
      </w:p>
      <w:p w14:paraId="2A0F6127" w14:textId="47E531FC" w:rsidR="003B10C5" w:rsidRDefault="003B10C5" w:rsidP="003B10C5">
        <w:pPr>
          <w:pStyle w:val="Footer"/>
          <w:rPr>
            <w:noProof/>
            <w:sz w:val="16"/>
            <w:szCs w:val="16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>Date o</w:t>
        </w:r>
        <w:r>
          <w:rPr>
            <w:rFonts w:ascii="Arial" w:eastAsiaTheme="minorHAnsi" w:hAnsi="Arial" w:cs="Arial"/>
            <w:sz w:val="16"/>
            <w:lang w:eastAsia="en-US"/>
          </w:rPr>
          <w:t xml:space="preserve">f next review:      </w:t>
        </w:r>
        <w:r w:rsidR="00F2528C">
          <w:rPr>
            <w:rFonts w:ascii="Arial" w:eastAsiaTheme="minorHAnsi" w:hAnsi="Arial" w:cs="Arial"/>
            <w:sz w:val="16"/>
            <w:lang w:eastAsia="en-US"/>
          </w:rPr>
          <w:t>June</w:t>
        </w:r>
        <w:r w:rsidR="003440FD">
          <w:rPr>
            <w:rFonts w:ascii="Arial" w:eastAsiaTheme="minorHAnsi" w:hAnsi="Arial" w:cs="Arial"/>
            <w:sz w:val="16"/>
            <w:lang w:eastAsia="en-US"/>
          </w:rPr>
          <w:t>202</w:t>
        </w:r>
        <w:r w:rsidR="00F2528C">
          <w:rPr>
            <w:rFonts w:ascii="Arial" w:eastAsiaTheme="minorHAnsi" w:hAnsi="Arial" w:cs="Arial"/>
            <w:sz w:val="16"/>
            <w:lang w:eastAsia="en-U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E27B" w14:textId="77777777" w:rsidR="00F30209" w:rsidRDefault="00F30209" w:rsidP="009E22D0">
      <w:pPr>
        <w:spacing w:after="0" w:line="240" w:lineRule="auto"/>
      </w:pPr>
      <w:r>
        <w:separator/>
      </w:r>
    </w:p>
  </w:footnote>
  <w:footnote w:type="continuationSeparator" w:id="0">
    <w:p w14:paraId="584AB461" w14:textId="77777777" w:rsidR="00F30209" w:rsidRDefault="00F30209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FA27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06FC476" wp14:editId="0AD0D97B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196E"/>
    <w:multiLevelType w:val="hybridMultilevel"/>
    <w:tmpl w:val="96FEFDC8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20A0"/>
    <w:multiLevelType w:val="hybridMultilevel"/>
    <w:tmpl w:val="1DE64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177"/>
    <w:multiLevelType w:val="hybridMultilevel"/>
    <w:tmpl w:val="B6406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9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4A75"/>
    <w:rsid w:val="00082F60"/>
    <w:rsid w:val="0009178E"/>
    <w:rsid w:val="000E4361"/>
    <w:rsid w:val="000F0130"/>
    <w:rsid w:val="000F4125"/>
    <w:rsid w:val="000F52D1"/>
    <w:rsid w:val="001672E0"/>
    <w:rsid w:val="001B1CC3"/>
    <w:rsid w:val="00216BD9"/>
    <w:rsid w:val="002329EA"/>
    <w:rsid w:val="00246778"/>
    <w:rsid w:val="002B557F"/>
    <w:rsid w:val="002C179B"/>
    <w:rsid w:val="002D7ABB"/>
    <w:rsid w:val="00343F64"/>
    <w:rsid w:val="003440FD"/>
    <w:rsid w:val="003B10C5"/>
    <w:rsid w:val="003D5DEA"/>
    <w:rsid w:val="003E3A7E"/>
    <w:rsid w:val="00457D8D"/>
    <w:rsid w:val="0046786B"/>
    <w:rsid w:val="004D18E8"/>
    <w:rsid w:val="004E7D04"/>
    <w:rsid w:val="005228D3"/>
    <w:rsid w:val="00527F92"/>
    <w:rsid w:val="005542D1"/>
    <w:rsid w:val="0056188D"/>
    <w:rsid w:val="0056263F"/>
    <w:rsid w:val="00563982"/>
    <w:rsid w:val="005D24F1"/>
    <w:rsid w:val="006165B2"/>
    <w:rsid w:val="006219B1"/>
    <w:rsid w:val="00644BB2"/>
    <w:rsid w:val="006570F4"/>
    <w:rsid w:val="00666EB3"/>
    <w:rsid w:val="006F40B8"/>
    <w:rsid w:val="00711E46"/>
    <w:rsid w:val="00717094"/>
    <w:rsid w:val="00725822"/>
    <w:rsid w:val="00762C77"/>
    <w:rsid w:val="007B5766"/>
    <w:rsid w:val="007C4B73"/>
    <w:rsid w:val="007E5AD4"/>
    <w:rsid w:val="007E7CA1"/>
    <w:rsid w:val="00813AEB"/>
    <w:rsid w:val="008628AA"/>
    <w:rsid w:val="0089061A"/>
    <w:rsid w:val="0089582B"/>
    <w:rsid w:val="008B3DBB"/>
    <w:rsid w:val="008C5F5D"/>
    <w:rsid w:val="008F24B4"/>
    <w:rsid w:val="00906C8D"/>
    <w:rsid w:val="00960A9B"/>
    <w:rsid w:val="009A2145"/>
    <w:rsid w:val="009A7E14"/>
    <w:rsid w:val="009C17F9"/>
    <w:rsid w:val="009E22D0"/>
    <w:rsid w:val="00A4414A"/>
    <w:rsid w:val="00A74B4D"/>
    <w:rsid w:val="00AD34A1"/>
    <w:rsid w:val="00B138F9"/>
    <w:rsid w:val="00B75089"/>
    <w:rsid w:val="00BD2E8D"/>
    <w:rsid w:val="00C91CFA"/>
    <w:rsid w:val="00CC20F0"/>
    <w:rsid w:val="00D21744"/>
    <w:rsid w:val="00D71B8E"/>
    <w:rsid w:val="00DB31BA"/>
    <w:rsid w:val="00DC593B"/>
    <w:rsid w:val="00DF3FBE"/>
    <w:rsid w:val="00E40AC5"/>
    <w:rsid w:val="00F2528C"/>
    <w:rsid w:val="00F30209"/>
    <w:rsid w:val="00F43B13"/>
    <w:rsid w:val="00F5319A"/>
    <w:rsid w:val="00F857DC"/>
    <w:rsid w:val="00FB4711"/>
    <w:rsid w:val="00FC5DC9"/>
    <w:rsid w:val="00FD51E5"/>
    <w:rsid w:val="00FD5307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B70DE0"/>
  <w15:docId w15:val="{9A753DA5-DD77-4AFA-85F8-56E9787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1E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E5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B6B0713C-A052-4B45-8EEE-7BCE83D8B6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5195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Kate Lyon</cp:lastModifiedBy>
  <cp:revision>2</cp:revision>
  <cp:lastPrinted>2019-08-02T09:13:00Z</cp:lastPrinted>
  <dcterms:created xsi:type="dcterms:W3CDTF">2021-07-01T14:44:00Z</dcterms:created>
  <dcterms:modified xsi:type="dcterms:W3CDTF">2021-07-01T14:44:00Z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3a77c07e-d410-4f22-bc57-0331cd30f257</vt:lpwstr>
  </property>
  <property fmtid="{D5CDD505-2E9C-101B-9397-08002B2CF9AE}" pid="3" name="bjSaver">
    <vt:lpwstr>N/OaNnlSao2Lx4wVt+BaousEY6psBWK4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