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743" w:type="dxa"/>
        <w:tblCellMar>
          <w:left w:w="10" w:type="dxa"/>
          <w:right w:w="10" w:type="dxa"/>
        </w:tblCellMar>
        <w:tblLook w:val="0000" w:firstRow="0" w:lastRow="0" w:firstColumn="0" w:lastColumn="0" w:noHBand="0" w:noVBand="0"/>
      </w:tblPr>
      <w:tblGrid>
        <w:gridCol w:w="2127"/>
        <w:gridCol w:w="3119"/>
        <w:gridCol w:w="1984"/>
        <w:gridCol w:w="3260"/>
      </w:tblGrid>
      <w:tr w:rsidR="00AF22D3">
        <w:tblPrEx>
          <w:tblCellMar>
            <w:top w:w="0" w:type="dxa"/>
            <w:bottom w:w="0" w:type="dxa"/>
          </w:tblCellMar>
        </w:tblPrEx>
        <w:trPr>
          <w:trHeight w:val="26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ind w:left="-11"/>
              <w:jc w:val="both"/>
              <w:rPr>
                <w:rFonts w:ascii="Arial" w:hAnsi="Arial" w:cs="Arial"/>
                <w:b/>
                <w:sz w:val="20"/>
                <w:szCs w:val="20"/>
              </w:rPr>
            </w:pPr>
            <w:bookmarkStart w:id="0" w:name="_GoBack"/>
            <w:bookmarkEnd w:id="0"/>
            <w:r>
              <w:rPr>
                <w:rFonts w:ascii="Arial" w:hAnsi="Arial" w:cs="Arial"/>
                <w:b/>
                <w:sz w:val="20"/>
                <w:szCs w:val="20"/>
              </w:rPr>
              <w:t>Role title: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rPr>
                <w:rFonts w:ascii="Arial" w:hAnsi="Arial" w:cs="Arial"/>
                <w:sz w:val="20"/>
                <w:szCs w:val="20"/>
              </w:rPr>
            </w:pPr>
            <w:r>
              <w:rPr>
                <w:rFonts w:ascii="Arial" w:hAnsi="Arial" w:cs="Arial"/>
                <w:sz w:val="20"/>
                <w:szCs w:val="20"/>
              </w:rPr>
              <w:t>Applications Support Analyst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rPr>
                <w:rFonts w:ascii="Arial" w:hAnsi="Arial" w:cs="Arial"/>
                <w:b/>
                <w:sz w:val="20"/>
                <w:szCs w:val="20"/>
              </w:rPr>
            </w:pPr>
            <w:r>
              <w:rPr>
                <w:rFonts w:ascii="Arial" w:hAnsi="Arial" w:cs="Arial"/>
                <w:b/>
                <w:sz w:val="20"/>
                <w:szCs w:val="20"/>
              </w:rPr>
              <w:t>Responsible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rPr>
                <w:rFonts w:ascii="Arial" w:hAnsi="Arial" w:cs="Arial"/>
                <w:sz w:val="20"/>
                <w:szCs w:val="20"/>
              </w:rPr>
            </w:pPr>
            <w:r>
              <w:rPr>
                <w:rFonts w:ascii="Arial" w:hAnsi="Arial" w:cs="Arial"/>
                <w:sz w:val="20"/>
                <w:szCs w:val="20"/>
              </w:rPr>
              <w:t>Applications Support Manager</w:t>
            </w:r>
          </w:p>
        </w:tc>
      </w:tr>
      <w:tr w:rsidR="00AF22D3">
        <w:tblPrEx>
          <w:tblCellMar>
            <w:top w:w="0" w:type="dxa"/>
            <w:bottom w:w="0" w:type="dxa"/>
          </w:tblCellMar>
        </w:tblPrEx>
        <w:trPr>
          <w:trHeight w:val="27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ind w:left="-11"/>
              <w:jc w:val="both"/>
              <w:rPr>
                <w:rFonts w:ascii="Arial" w:hAnsi="Arial" w:cs="Arial"/>
                <w:b/>
                <w:sz w:val="20"/>
                <w:szCs w:val="20"/>
              </w:rPr>
            </w:pPr>
            <w:r>
              <w:rPr>
                <w:rFonts w:ascii="Arial" w:hAnsi="Arial" w:cs="Arial"/>
                <w:b/>
                <w:sz w:val="20"/>
                <w:szCs w:val="20"/>
              </w:rPr>
              <w:t>Division: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rPr>
                <w:rFonts w:ascii="Arial" w:hAnsi="Arial" w:cs="Arial"/>
                <w:sz w:val="20"/>
                <w:szCs w:val="20"/>
              </w:rPr>
            </w:pPr>
            <w:r>
              <w:rPr>
                <w:rFonts w:ascii="Arial" w:hAnsi="Arial" w:cs="Arial"/>
                <w:sz w:val="20"/>
                <w:szCs w:val="20"/>
              </w:rPr>
              <w:t>Digital and Change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rPr>
                <w:rFonts w:ascii="Arial" w:hAnsi="Arial" w:cs="Arial"/>
                <w:b/>
                <w:bCs/>
                <w:sz w:val="20"/>
                <w:szCs w:val="20"/>
              </w:rPr>
            </w:pPr>
            <w:r>
              <w:rPr>
                <w:rFonts w:ascii="Arial" w:hAnsi="Arial" w:cs="Arial"/>
                <w:b/>
                <w:bCs/>
                <w:sz w:val="20"/>
                <w:szCs w:val="20"/>
              </w:rPr>
              <w:t>Department: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rPr>
                <w:rFonts w:ascii="Arial" w:hAnsi="Arial" w:cs="Arial"/>
                <w:sz w:val="20"/>
                <w:szCs w:val="20"/>
              </w:rPr>
            </w:pPr>
            <w:r>
              <w:rPr>
                <w:rFonts w:ascii="Arial" w:hAnsi="Arial" w:cs="Arial"/>
                <w:sz w:val="20"/>
                <w:szCs w:val="20"/>
              </w:rPr>
              <w:t>Applications Delivery</w:t>
            </w:r>
          </w:p>
        </w:tc>
      </w:tr>
      <w:tr w:rsidR="00AF22D3">
        <w:tblPrEx>
          <w:tblCellMar>
            <w:top w:w="0" w:type="dxa"/>
            <w:bottom w:w="0" w:type="dxa"/>
          </w:tblCellMar>
        </w:tblPrEx>
        <w:trPr>
          <w:trHeight w:val="26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ind w:left="-11"/>
              <w:jc w:val="both"/>
              <w:rPr>
                <w:rFonts w:ascii="Arial" w:hAnsi="Arial" w:cs="Arial"/>
                <w:b/>
                <w:sz w:val="20"/>
                <w:szCs w:val="20"/>
              </w:rPr>
            </w:pPr>
            <w:r>
              <w:rPr>
                <w:rFonts w:ascii="Arial" w:hAnsi="Arial" w:cs="Arial"/>
                <w:b/>
                <w:sz w:val="20"/>
                <w:szCs w:val="20"/>
              </w:rPr>
              <w:t>Direct Reports and Level:</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rPr>
                <w:rFonts w:ascii="Arial" w:hAnsi="Arial" w:cs="Arial"/>
                <w:sz w:val="20"/>
                <w:szCs w:val="20"/>
              </w:rPr>
            </w:pPr>
            <w:r>
              <w:rPr>
                <w:rFonts w:ascii="Arial" w:hAnsi="Arial" w:cs="Arial"/>
                <w:sz w:val="20"/>
                <w:szCs w:val="20"/>
              </w:rPr>
              <w:t>None</w:t>
            </w:r>
          </w:p>
          <w:p w:rsidR="00AF22D3" w:rsidRDefault="00AF22D3">
            <w:pPr>
              <w:pStyle w:val="Header"/>
              <w:spacing w:after="0"/>
              <w:jc w:val="both"/>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rPr>
                <w:rFonts w:ascii="Arial" w:hAnsi="Arial" w:cs="Arial"/>
                <w:b/>
                <w:sz w:val="20"/>
                <w:szCs w:val="20"/>
              </w:rPr>
            </w:pPr>
            <w:r>
              <w:rPr>
                <w:rFonts w:ascii="Arial" w:hAnsi="Arial" w:cs="Arial"/>
                <w:b/>
                <w:sz w:val="20"/>
                <w:szCs w:val="20"/>
              </w:rPr>
              <w:t>Scope: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ind w:left="34"/>
              <w:rPr>
                <w:rFonts w:ascii="Arial" w:eastAsia="Arial" w:hAnsi="Arial" w:cs="Arial"/>
                <w:sz w:val="20"/>
                <w:szCs w:val="20"/>
              </w:rPr>
            </w:pPr>
            <w:r>
              <w:rPr>
                <w:rFonts w:ascii="Arial" w:eastAsia="Arial" w:hAnsi="Arial" w:cs="Arial"/>
                <w:sz w:val="20"/>
                <w:szCs w:val="20"/>
              </w:rPr>
              <w:t xml:space="preserve">MPS worldwide applications support across the </w:t>
            </w:r>
            <w:r>
              <w:rPr>
                <w:rFonts w:ascii="Arial" w:eastAsia="Arial" w:hAnsi="Arial" w:cs="Arial"/>
                <w:sz w:val="20"/>
                <w:szCs w:val="20"/>
              </w:rPr>
              <w:t>applications stack as requested to improve the effectiveness of MPS and the member experience</w:t>
            </w:r>
          </w:p>
        </w:tc>
      </w:tr>
      <w:tr w:rsidR="00AF22D3">
        <w:tblPrEx>
          <w:tblCellMar>
            <w:top w:w="0" w:type="dxa"/>
            <w:bottom w:w="0" w:type="dxa"/>
          </w:tblCellMar>
        </w:tblPrEx>
        <w:trPr>
          <w:trHeight w:val="350"/>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AF22D3">
            <w:pPr>
              <w:pStyle w:val="Header"/>
              <w:spacing w:after="0"/>
              <w:ind w:left="-11"/>
              <w:rPr>
                <w:rFonts w:ascii="Arial" w:hAnsi="Arial" w:cs="Arial"/>
                <w:b/>
                <w:sz w:val="20"/>
                <w:szCs w:val="20"/>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AF22D3">
            <w:pPr>
              <w:pStyle w:val="Header"/>
              <w:spacing w:after="0"/>
              <w:jc w:val="both"/>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rPr>
                <w:rFonts w:ascii="Arial" w:hAnsi="Arial" w:cs="Arial"/>
                <w:b/>
                <w:sz w:val="20"/>
                <w:szCs w:val="20"/>
              </w:rPr>
            </w:pPr>
            <w:r>
              <w:rPr>
                <w:rFonts w:ascii="Arial" w:hAnsi="Arial" w:cs="Arial"/>
                <w:b/>
                <w:sz w:val="20"/>
                <w:szCs w:val="20"/>
              </w:rPr>
              <w:t>Scale: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rPr>
                <w:rFonts w:ascii="Arial" w:eastAsia="Arial" w:hAnsi="Arial" w:cs="Arial"/>
                <w:sz w:val="20"/>
                <w:szCs w:val="20"/>
              </w:rPr>
            </w:pPr>
            <w:r>
              <w:rPr>
                <w:rFonts w:ascii="Arial" w:eastAsia="Arial" w:hAnsi="Arial" w:cs="Arial"/>
                <w:sz w:val="20"/>
                <w:szCs w:val="20"/>
              </w:rPr>
              <w:t>0 People</w:t>
            </w:r>
          </w:p>
          <w:p w:rsidR="00AF22D3" w:rsidRDefault="0089766E">
            <w:pPr>
              <w:pStyle w:val="Header"/>
              <w:spacing w:after="0"/>
              <w:rPr>
                <w:rFonts w:ascii="Arial" w:eastAsia="Arial" w:hAnsi="Arial" w:cs="Arial"/>
                <w:sz w:val="20"/>
                <w:szCs w:val="20"/>
              </w:rPr>
            </w:pPr>
            <w:r>
              <w:rPr>
                <w:rFonts w:ascii="Arial" w:eastAsia="Arial" w:hAnsi="Arial" w:cs="Arial"/>
                <w:sz w:val="20"/>
                <w:szCs w:val="20"/>
              </w:rPr>
              <w:t>0 Budget</w:t>
            </w:r>
          </w:p>
          <w:p w:rsidR="00AF22D3" w:rsidRDefault="0089766E">
            <w:pPr>
              <w:pStyle w:val="Header"/>
              <w:spacing w:after="0"/>
              <w:jc w:val="both"/>
            </w:pPr>
            <w:r>
              <w:rPr>
                <w:rFonts w:ascii="Arial" w:eastAsia="Arial" w:hAnsi="Arial" w:cs="Arial"/>
                <w:sz w:val="20"/>
                <w:szCs w:val="20"/>
              </w:rPr>
              <w:t>0 income</w:t>
            </w:r>
          </w:p>
        </w:tc>
      </w:tr>
      <w:tr w:rsidR="00AF22D3">
        <w:tblPrEx>
          <w:tblCellMar>
            <w:top w:w="0" w:type="dxa"/>
            <w:bottom w:w="0" w:type="dxa"/>
          </w:tblCellMar>
        </w:tblPrEx>
        <w:trPr>
          <w:trHeight w:val="381"/>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AF22D3">
            <w:pPr>
              <w:pStyle w:val="Header"/>
              <w:spacing w:after="0"/>
              <w:ind w:left="-11"/>
              <w:rPr>
                <w:rFonts w:ascii="Arial" w:hAnsi="Arial" w:cs="Arial"/>
                <w:b/>
                <w:sz w:val="20"/>
                <w:szCs w:val="20"/>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AF22D3">
            <w:pPr>
              <w:pStyle w:val="Header"/>
              <w:spacing w:after="0"/>
              <w:jc w:val="both"/>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pPr>
            <w:r>
              <w:rPr>
                <w:rFonts w:ascii="Arial" w:hAnsi="Arial" w:cs="Arial"/>
                <w:b/>
                <w:sz w:val="20"/>
                <w:szCs w:val="20"/>
              </w:rPr>
              <w:t>Regulated Function(s) Held: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pPr>
            <w:r>
              <w:rPr>
                <w:rFonts w:ascii="Arial" w:hAnsi="Arial" w:cs="Arial"/>
                <w:color w:val="000000"/>
                <w:sz w:val="20"/>
                <w:szCs w:val="20"/>
              </w:rPr>
              <w:t>No</w:t>
            </w:r>
          </w:p>
        </w:tc>
      </w:tr>
      <w:tr w:rsidR="00AF22D3">
        <w:tblPrEx>
          <w:tblCellMar>
            <w:top w:w="0" w:type="dxa"/>
            <w:bottom w:w="0" w:type="dxa"/>
          </w:tblCellMar>
        </w:tblPrEx>
        <w:trPr>
          <w:trHeight w:val="55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ind w:left="-11"/>
              <w:rPr>
                <w:rFonts w:ascii="Arial" w:hAnsi="Arial" w:cs="Arial"/>
                <w:b/>
                <w:sz w:val="20"/>
                <w:szCs w:val="20"/>
              </w:rPr>
            </w:pPr>
            <w:r>
              <w:rPr>
                <w:rFonts w:ascii="Arial" w:hAnsi="Arial" w:cs="Arial"/>
                <w:b/>
                <w:sz w:val="20"/>
                <w:szCs w:val="20"/>
              </w:rPr>
              <w:t>Evaluation Level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jc w:val="both"/>
              <w:rPr>
                <w:rFonts w:ascii="Arial" w:hAnsi="Arial" w:cs="Arial"/>
                <w:sz w:val="20"/>
                <w:szCs w:val="20"/>
              </w:rPr>
            </w:pPr>
            <w:r>
              <w:rPr>
                <w:rFonts w:ascii="Arial" w:hAnsi="Arial" w:cs="Arial"/>
                <w:sz w:val="20"/>
                <w:szCs w:val="20"/>
              </w:rPr>
              <w:t>Core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spacing w:after="0"/>
              <w:jc w:val="both"/>
              <w:rPr>
                <w:rFonts w:ascii="Arial" w:hAnsi="Arial" w:cs="Arial"/>
                <w:b/>
                <w:sz w:val="20"/>
                <w:szCs w:val="20"/>
              </w:rPr>
            </w:pPr>
            <w:r>
              <w:rPr>
                <w:rFonts w:ascii="Arial" w:hAnsi="Arial" w:cs="Arial"/>
                <w:b/>
                <w:sz w:val="20"/>
                <w:szCs w:val="20"/>
              </w:rPr>
              <w:t>Role Family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Header"/>
              <w:jc w:val="both"/>
              <w:rPr>
                <w:rFonts w:ascii="Arial" w:hAnsi="Arial" w:cs="Arial"/>
                <w:color w:val="000000"/>
                <w:sz w:val="20"/>
                <w:szCs w:val="20"/>
              </w:rPr>
            </w:pPr>
            <w:r>
              <w:rPr>
                <w:rFonts w:ascii="Arial" w:hAnsi="Arial" w:cs="Arial"/>
                <w:color w:val="000000"/>
                <w:sz w:val="20"/>
                <w:szCs w:val="20"/>
              </w:rPr>
              <w:t>Group Corporate Functions</w:t>
            </w:r>
          </w:p>
        </w:tc>
      </w:tr>
    </w:tbl>
    <w:p w:rsidR="00AF22D3" w:rsidRDefault="00AF22D3">
      <w:pPr>
        <w:spacing w:line="240" w:lineRule="auto"/>
        <w:rPr>
          <w:rFonts w:ascii="Arial" w:hAnsi="Arial" w:cs="Arial"/>
          <w:sz w:val="20"/>
          <w:szCs w:val="20"/>
        </w:rPr>
      </w:pPr>
    </w:p>
    <w:tbl>
      <w:tblPr>
        <w:tblW w:w="10509" w:type="dxa"/>
        <w:tblInd w:w="-712" w:type="dxa"/>
        <w:tblCellMar>
          <w:left w:w="10" w:type="dxa"/>
          <w:right w:w="10" w:type="dxa"/>
        </w:tblCellMar>
        <w:tblLook w:val="0000" w:firstRow="0" w:lastRow="0" w:firstColumn="0" w:lastColumn="0" w:noHBand="0" w:noVBand="0"/>
      </w:tblPr>
      <w:tblGrid>
        <w:gridCol w:w="10509"/>
      </w:tblGrid>
      <w:tr w:rsidR="00AF22D3">
        <w:tblPrEx>
          <w:tblCellMar>
            <w:top w:w="0" w:type="dxa"/>
            <w:bottom w:w="0" w:type="dxa"/>
          </w:tblCellMar>
        </w:tblPrEx>
        <w:trPr>
          <w:trHeight w:val="456"/>
        </w:trPr>
        <w:tc>
          <w:tcPr>
            <w:tcW w:w="10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AF22D3">
            <w:pPr>
              <w:widowControl w:val="0"/>
              <w:autoSpaceDE w:val="0"/>
              <w:spacing w:before="3" w:after="0" w:line="240" w:lineRule="auto"/>
              <w:rPr>
                <w:rFonts w:ascii="Arial" w:hAnsi="Arial" w:cs="Arial"/>
                <w:b/>
                <w:sz w:val="20"/>
                <w:szCs w:val="20"/>
              </w:rPr>
            </w:pPr>
          </w:p>
          <w:p w:rsidR="00AF22D3" w:rsidRDefault="0089766E">
            <w:pPr>
              <w:widowControl w:val="0"/>
              <w:autoSpaceDE w:val="0"/>
              <w:spacing w:before="3" w:after="0" w:line="240" w:lineRule="auto"/>
              <w:rPr>
                <w:rFonts w:ascii="Arial" w:hAnsi="Arial" w:cs="Arial"/>
                <w:b/>
                <w:sz w:val="20"/>
                <w:szCs w:val="20"/>
              </w:rPr>
            </w:pPr>
            <w:r>
              <w:rPr>
                <w:rFonts w:ascii="Arial" w:hAnsi="Arial" w:cs="Arial"/>
                <w:b/>
                <w:sz w:val="20"/>
                <w:szCs w:val="20"/>
              </w:rPr>
              <w:t xml:space="preserve">Overall Role </w:t>
            </w:r>
            <w:r>
              <w:rPr>
                <w:rFonts w:ascii="Arial" w:hAnsi="Arial" w:cs="Arial"/>
                <w:b/>
                <w:sz w:val="20"/>
                <w:szCs w:val="20"/>
              </w:rPr>
              <w:t>Purpose</w:t>
            </w:r>
          </w:p>
        </w:tc>
      </w:tr>
      <w:tr w:rsidR="00AF22D3">
        <w:tblPrEx>
          <w:tblCellMar>
            <w:top w:w="0" w:type="dxa"/>
            <w:bottom w:w="0" w:type="dxa"/>
          </w:tblCellMar>
        </w:tblPrEx>
        <w:trPr>
          <w:trHeight w:val="693"/>
        </w:trPr>
        <w:tc>
          <w:tcPr>
            <w:tcW w:w="10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paragraph"/>
              <w:spacing w:after="0"/>
              <w:rPr>
                <w:rFonts w:ascii="Arial" w:hAnsi="Arial" w:cs="Arial"/>
                <w:sz w:val="20"/>
                <w:szCs w:val="20"/>
              </w:rPr>
            </w:pPr>
            <w:r>
              <w:rPr>
                <w:rFonts w:ascii="Arial" w:hAnsi="Arial" w:cs="Arial"/>
                <w:sz w:val="20"/>
                <w:szCs w:val="20"/>
              </w:rPr>
              <w:t xml:space="preserve">The purpose of the Application Support Analyst is to ensure consistently high-quality support to business critical MPS systems across the organisation. The role will do this by the successfully investigating production application issues, </w:t>
            </w:r>
            <w:r>
              <w:rPr>
                <w:rFonts w:ascii="Arial" w:hAnsi="Arial" w:cs="Arial"/>
                <w:sz w:val="20"/>
                <w:szCs w:val="20"/>
              </w:rPr>
              <w:t>diagnosing root causes and providing information and recommendations of permanent issue resolution.</w:t>
            </w:r>
          </w:p>
        </w:tc>
      </w:tr>
    </w:tbl>
    <w:p w:rsidR="00AF22D3" w:rsidRDefault="00AF22D3">
      <w:pPr>
        <w:spacing w:line="240" w:lineRule="auto"/>
        <w:rPr>
          <w:rFonts w:ascii="Arial" w:hAnsi="Arial" w:cs="Arial"/>
          <w:sz w:val="20"/>
          <w:szCs w:val="20"/>
        </w:rPr>
      </w:pPr>
    </w:p>
    <w:tbl>
      <w:tblPr>
        <w:tblW w:w="10487" w:type="dxa"/>
        <w:tblInd w:w="-709" w:type="dxa"/>
        <w:tblCellMar>
          <w:left w:w="10" w:type="dxa"/>
          <w:right w:w="10" w:type="dxa"/>
        </w:tblCellMar>
        <w:tblLook w:val="0000" w:firstRow="0" w:lastRow="0" w:firstColumn="0" w:lastColumn="0" w:noHBand="0" w:noVBand="0"/>
      </w:tblPr>
      <w:tblGrid>
        <w:gridCol w:w="6346"/>
        <w:gridCol w:w="4141"/>
      </w:tblGrid>
      <w:tr w:rsidR="00AF22D3">
        <w:tblPrEx>
          <w:tblCellMar>
            <w:top w:w="0" w:type="dxa"/>
            <w:bottom w:w="0" w:type="dxa"/>
          </w:tblCellMar>
        </w:tblPrEx>
        <w:trPr>
          <w:trHeight w:val="310"/>
        </w:trPr>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AF22D3">
            <w:pPr>
              <w:widowControl w:val="0"/>
              <w:autoSpaceDE w:val="0"/>
              <w:spacing w:before="3" w:after="0" w:line="240" w:lineRule="auto"/>
              <w:rPr>
                <w:rFonts w:ascii="Arial" w:hAnsi="Arial" w:cs="Arial"/>
                <w:b/>
                <w:sz w:val="20"/>
                <w:szCs w:val="20"/>
              </w:rPr>
            </w:pPr>
          </w:p>
          <w:p w:rsidR="00AF22D3" w:rsidRDefault="0089766E">
            <w:pPr>
              <w:widowControl w:val="0"/>
              <w:autoSpaceDE w:val="0"/>
              <w:spacing w:before="3" w:after="0" w:line="240" w:lineRule="auto"/>
            </w:pPr>
            <w:r>
              <w:rPr>
                <w:rFonts w:ascii="Arial" w:hAnsi="Arial" w:cs="Arial"/>
                <w:b/>
                <w:sz w:val="20"/>
                <w:szCs w:val="20"/>
              </w:rPr>
              <w:t>Accountabilities (R</w:t>
            </w:r>
            <w:r>
              <w:rPr>
                <w:rFonts w:ascii="Arial" w:hAnsi="Arial" w:cs="Arial"/>
                <w:b/>
                <w:sz w:val="20"/>
                <w:szCs w:val="20"/>
                <w:u w:val="single"/>
              </w:rPr>
              <w:t>A</w:t>
            </w:r>
            <w:r>
              <w:rPr>
                <w:rFonts w:ascii="Arial" w:hAnsi="Arial" w:cs="Arial"/>
                <w:b/>
                <w:sz w:val="20"/>
                <w:szCs w:val="20"/>
              </w:rPr>
              <w:t>CI)</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AF22D3">
            <w:pPr>
              <w:widowControl w:val="0"/>
              <w:autoSpaceDE w:val="0"/>
              <w:spacing w:before="3" w:after="0" w:line="240" w:lineRule="auto"/>
              <w:rPr>
                <w:rFonts w:ascii="Arial" w:hAnsi="Arial" w:cs="Arial"/>
                <w:b/>
                <w:sz w:val="20"/>
                <w:szCs w:val="20"/>
              </w:rPr>
            </w:pPr>
          </w:p>
          <w:p w:rsidR="00AF22D3" w:rsidRDefault="0089766E">
            <w:pPr>
              <w:widowControl w:val="0"/>
              <w:autoSpaceDE w:val="0"/>
              <w:spacing w:before="3" w:after="0" w:line="240" w:lineRule="auto"/>
              <w:rPr>
                <w:rFonts w:ascii="Arial" w:hAnsi="Arial" w:cs="Arial"/>
                <w:b/>
                <w:sz w:val="20"/>
                <w:szCs w:val="20"/>
              </w:rPr>
            </w:pPr>
            <w:r>
              <w:rPr>
                <w:rFonts w:ascii="Arial" w:hAnsi="Arial" w:cs="Arial"/>
                <w:b/>
                <w:sz w:val="20"/>
                <w:szCs w:val="20"/>
              </w:rPr>
              <w:t>Measures of Success/KPI’s</w:t>
            </w:r>
          </w:p>
          <w:p w:rsidR="00AF22D3" w:rsidRDefault="00AF22D3">
            <w:pPr>
              <w:widowControl w:val="0"/>
              <w:autoSpaceDE w:val="0"/>
              <w:spacing w:before="3" w:after="0" w:line="240" w:lineRule="auto"/>
              <w:rPr>
                <w:rFonts w:ascii="Arial" w:hAnsi="Arial" w:cs="Arial"/>
                <w:b/>
                <w:sz w:val="20"/>
                <w:szCs w:val="20"/>
              </w:rPr>
            </w:pPr>
          </w:p>
        </w:tc>
      </w:tr>
      <w:tr w:rsidR="00AF22D3">
        <w:tblPrEx>
          <w:tblCellMar>
            <w:top w:w="0" w:type="dxa"/>
            <w:bottom w:w="0" w:type="dxa"/>
          </w:tblCellMar>
        </w:tblPrEx>
        <w:trPr>
          <w:trHeight w:val="578"/>
        </w:trPr>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ListParagraph"/>
              <w:numPr>
                <w:ilvl w:val="0"/>
                <w:numId w:val="2"/>
              </w:numPr>
              <w:spacing w:before="240"/>
            </w:pPr>
            <w:r>
              <w:rPr>
                <w:rFonts w:ascii="Arial" w:hAnsi="Arial"/>
                <w:sz w:val="20"/>
                <w:szCs w:val="20"/>
              </w:rPr>
              <w:t xml:space="preserve">Deliver service excellence by investigation, effective troubleshooting, resolution of </w:t>
            </w:r>
            <w:r>
              <w:rPr>
                <w:rFonts w:ascii="Arial" w:hAnsi="Arial"/>
                <w:sz w:val="20"/>
                <w:szCs w:val="20"/>
              </w:rPr>
              <w:t>incidents and change requests whilst managing expectations and communications</w:t>
            </w:r>
          </w:p>
          <w:p w:rsidR="00AF22D3" w:rsidRDefault="0089766E">
            <w:pPr>
              <w:pStyle w:val="ListParagraph"/>
              <w:numPr>
                <w:ilvl w:val="0"/>
                <w:numId w:val="2"/>
              </w:numPr>
              <w:spacing w:before="240"/>
              <w:rPr>
                <w:rFonts w:ascii="Arial" w:hAnsi="Arial"/>
                <w:sz w:val="20"/>
                <w:szCs w:val="20"/>
              </w:rPr>
            </w:pPr>
            <w:r>
              <w:rPr>
                <w:rFonts w:ascii="Arial" w:hAnsi="Arial"/>
                <w:sz w:val="20"/>
                <w:szCs w:val="20"/>
              </w:rPr>
              <w:t>In depth application behaviour knowledge of core MPS systems</w:t>
            </w:r>
          </w:p>
          <w:p w:rsidR="00AF22D3" w:rsidRDefault="0089766E">
            <w:pPr>
              <w:pStyle w:val="ListParagraph"/>
              <w:numPr>
                <w:ilvl w:val="0"/>
                <w:numId w:val="2"/>
              </w:numPr>
              <w:spacing w:before="240"/>
              <w:rPr>
                <w:rFonts w:ascii="Arial" w:hAnsi="Arial"/>
                <w:sz w:val="20"/>
                <w:szCs w:val="20"/>
              </w:rPr>
            </w:pPr>
            <w:r>
              <w:rPr>
                <w:rFonts w:ascii="Arial" w:hAnsi="Arial"/>
                <w:sz w:val="20"/>
                <w:szCs w:val="20"/>
              </w:rPr>
              <w:t>Configuration support across a range of applications including user and reference data management</w:t>
            </w:r>
          </w:p>
          <w:p w:rsidR="00AF22D3" w:rsidRDefault="0089766E">
            <w:pPr>
              <w:pStyle w:val="ListParagraph"/>
              <w:numPr>
                <w:ilvl w:val="0"/>
                <w:numId w:val="2"/>
              </w:numPr>
              <w:spacing w:before="240"/>
              <w:rPr>
                <w:rFonts w:ascii="Arial" w:hAnsi="Arial"/>
                <w:sz w:val="20"/>
                <w:szCs w:val="20"/>
              </w:rPr>
            </w:pPr>
            <w:r>
              <w:rPr>
                <w:rFonts w:ascii="Arial" w:hAnsi="Arial"/>
                <w:sz w:val="20"/>
                <w:szCs w:val="20"/>
              </w:rPr>
              <w:t xml:space="preserve">Ownership and </w:t>
            </w:r>
            <w:r>
              <w:rPr>
                <w:rFonts w:ascii="Arial" w:hAnsi="Arial"/>
                <w:sz w:val="20"/>
                <w:szCs w:val="20"/>
              </w:rPr>
              <w:t>triage of live issues and provides further detail to allow the successful fixing, testing and implementation to the live environment</w:t>
            </w:r>
          </w:p>
          <w:p w:rsidR="00AF22D3" w:rsidRDefault="0089766E">
            <w:pPr>
              <w:pStyle w:val="ListParagraph"/>
              <w:numPr>
                <w:ilvl w:val="0"/>
                <w:numId w:val="2"/>
              </w:numPr>
              <w:spacing w:before="240"/>
              <w:rPr>
                <w:rFonts w:ascii="Arial" w:hAnsi="Arial"/>
                <w:sz w:val="20"/>
                <w:szCs w:val="20"/>
              </w:rPr>
            </w:pPr>
            <w:r>
              <w:rPr>
                <w:rFonts w:ascii="Arial" w:hAnsi="Arial"/>
                <w:sz w:val="20"/>
                <w:szCs w:val="20"/>
              </w:rPr>
              <w:t>Support to the test team with ad-hoc testing activities as and when required and support during the UAT phase of the test l</w:t>
            </w:r>
            <w:r>
              <w:rPr>
                <w:rFonts w:ascii="Arial" w:hAnsi="Arial"/>
                <w:sz w:val="20"/>
                <w:szCs w:val="20"/>
              </w:rPr>
              <w:t>ifecycle</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ListParagraph"/>
              <w:numPr>
                <w:ilvl w:val="0"/>
                <w:numId w:val="3"/>
              </w:numPr>
            </w:pPr>
            <w:r>
              <w:rPr>
                <w:rFonts w:ascii="Arial" w:hAnsi="Arial"/>
                <w:color w:val="000000"/>
                <w:sz w:val="20"/>
                <w:szCs w:val="20"/>
              </w:rPr>
              <w:t xml:space="preserve">Feedback from Sponsors </w:t>
            </w:r>
          </w:p>
          <w:p w:rsidR="00AF22D3" w:rsidRDefault="0089766E">
            <w:pPr>
              <w:pStyle w:val="ListParagraph"/>
              <w:numPr>
                <w:ilvl w:val="0"/>
                <w:numId w:val="3"/>
              </w:numPr>
              <w:rPr>
                <w:rFonts w:ascii="Arial" w:hAnsi="Arial"/>
                <w:color w:val="000000"/>
                <w:sz w:val="20"/>
                <w:szCs w:val="20"/>
              </w:rPr>
            </w:pPr>
            <w:r>
              <w:rPr>
                <w:rFonts w:ascii="Arial" w:hAnsi="Arial"/>
                <w:color w:val="000000"/>
                <w:sz w:val="20"/>
                <w:szCs w:val="20"/>
              </w:rPr>
              <w:t>KPI customer satisfaction surveys (1 in 5 tickets)</w:t>
            </w:r>
          </w:p>
          <w:p w:rsidR="00AF22D3" w:rsidRDefault="0089766E">
            <w:pPr>
              <w:pStyle w:val="ListParagraph"/>
              <w:numPr>
                <w:ilvl w:val="0"/>
                <w:numId w:val="3"/>
              </w:numPr>
              <w:rPr>
                <w:rFonts w:ascii="Arial" w:hAnsi="Arial"/>
                <w:color w:val="000000"/>
                <w:sz w:val="20"/>
                <w:szCs w:val="20"/>
              </w:rPr>
            </w:pPr>
            <w:r>
              <w:rPr>
                <w:rFonts w:ascii="Arial" w:hAnsi="Arial"/>
                <w:color w:val="000000"/>
                <w:sz w:val="20"/>
                <w:szCs w:val="20"/>
              </w:rPr>
              <w:t>OLA turnaround times of service requests passed to Apps Support through Cherwell</w:t>
            </w:r>
          </w:p>
          <w:p w:rsidR="00AF22D3" w:rsidRDefault="00AF22D3">
            <w:pPr>
              <w:pStyle w:val="ListParagraph"/>
              <w:rPr>
                <w:rFonts w:ascii="Arial" w:hAnsi="Arial"/>
                <w:color w:val="FF0000"/>
                <w:sz w:val="20"/>
                <w:szCs w:val="20"/>
              </w:rPr>
            </w:pPr>
          </w:p>
          <w:p w:rsidR="00AF22D3" w:rsidRDefault="00AF22D3">
            <w:pPr>
              <w:rPr>
                <w:rFonts w:ascii="Arial" w:eastAsia="Calibri" w:hAnsi="Arial" w:cs="Arial"/>
                <w:color w:val="FF0000"/>
                <w:sz w:val="20"/>
                <w:szCs w:val="20"/>
              </w:rPr>
            </w:pPr>
          </w:p>
          <w:p w:rsidR="00AF22D3" w:rsidRDefault="00AF22D3">
            <w:pPr>
              <w:rPr>
                <w:rFonts w:ascii="Arial" w:hAnsi="Arial" w:cs="Arial"/>
                <w:color w:val="FF0000"/>
                <w:sz w:val="20"/>
                <w:szCs w:val="20"/>
              </w:rPr>
            </w:pPr>
          </w:p>
        </w:tc>
      </w:tr>
      <w:tr w:rsidR="00AF22D3">
        <w:tblPrEx>
          <w:tblCellMar>
            <w:top w:w="0" w:type="dxa"/>
            <w:bottom w:w="0" w:type="dxa"/>
          </w:tblCellMar>
        </w:tblPrEx>
        <w:trPr>
          <w:trHeight w:val="578"/>
        </w:trPr>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NoSpacing"/>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Financial</w:t>
            </w:r>
          </w:p>
          <w:p w:rsidR="00AF22D3" w:rsidRDefault="0089766E">
            <w:pPr>
              <w:pStyle w:val="ListParagraph"/>
              <w:numPr>
                <w:ilvl w:val="0"/>
                <w:numId w:val="4"/>
              </w:numPr>
            </w:pPr>
            <w:r>
              <w:rPr>
                <w:rFonts w:ascii="Arial" w:hAnsi="Arial"/>
                <w:color w:val="000000"/>
                <w:sz w:val="20"/>
                <w:szCs w:val="20"/>
              </w:rPr>
              <w:t xml:space="preserve">Ensure that all spend is managed within organisation policy </w:t>
            </w:r>
            <w:r>
              <w:rPr>
                <w:rFonts w:ascii="Arial" w:hAnsi="Arial"/>
                <w:color w:val="000000"/>
                <w:sz w:val="20"/>
                <w:szCs w:val="20"/>
              </w:rPr>
              <w:t>reporting on variance to budget to the D&amp;C leadership team</w:t>
            </w:r>
            <w:r>
              <w:rPr>
                <w:rFonts w:ascii="Arial" w:hAnsi="Arial"/>
                <w:b/>
                <w:color w:val="000000"/>
                <w:sz w:val="20"/>
                <w:szCs w:val="20"/>
              </w:rPr>
              <w:t xml:space="preserve"> </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ListParagraph"/>
              <w:numPr>
                <w:ilvl w:val="0"/>
                <w:numId w:val="3"/>
              </w:numPr>
              <w:ind w:left="352" w:hanging="275"/>
              <w:rPr>
                <w:rFonts w:ascii="Arial" w:hAnsi="Arial"/>
                <w:color w:val="000000"/>
                <w:sz w:val="20"/>
                <w:szCs w:val="20"/>
              </w:rPr>
            </w:pPr>
            <w:r>
              <w:rPr>
                <w:rFonts w:ascii="Arial" w:hAnsi="Arial"/>
                <w:color w:val="000000"/>
                <w:sz w:val="20"/>
                <w:szCs w:val="20"/>
              </w:rPr>
              <w:t>Operational budget vs Plan</w:t>
            </w:r>
          </w:p>
          <w:p w:rsidR="00AF22D3" w:rsidRDefault="00AF22D3">
            <w:pPr>
              <w:pStyle w:val="ListParagraph"/>
              <w:ind w:left="352"/>
              <w:rPr>
                <w:rFonts w:ascii="Arial" w:hAnsi="Arial"/>
                <w:color w:val="000000"/>
                <w:sz w:val="20"/>
                <w:szCs w:val="20"/>
              </w:rPr>
            </w:pPr>
          </w:p>
        </w:tc>
      </w:tr>
      <w:tr w:rsidR="00AF22D3">
        <w:tblPrEx>
          <w:tblCellMar>
            <w:top w:w="0" w:type="dxa"/>
            <w:bottom w:w="0" w:type="dxa"/>
          </w:tblCellMar>
        </w:tblPrEx>
        <w:trPr>
          <w:trHeight w:val="578"/>
        </w:trPr>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pPr>
            <w:r>
              <w:rPr>
                <w:rFonts w:ascii="Arial" w:hAnsi="Arial" w:cs="Arial"/>
                <w:b/>
                <w:bCs/>
                <w:sz w:val="20"/>
                <w:szCs w:val="20"/>
              </w:rPr>
              <w:lastRenderedPageBreak/>
              <w:t>Member</w:t>
            </w:r>
          </w:p>
          <w:p w:rsidR="00AF22D3" w:rsidRDefault="0089766E">
            <w:pPr>
              <w:pStyle w:val="ListParagraph"/>
              <w:numPr>
                <w:ilvl w:val="0"/>
                <w:numId w:val="4"/>
              </w:numPr>
              <w:spacing w:before="0" w:after="0"/>
            </w:pPr>
            <w:r>
              <w:rPr>
                <w:rFonts w:ascii="Arial" w:hAnsi="Arial"/>
                <w:sz w:val="20"/>
                <w:szCs w:val="20"/>
              </w:rPr>
              <w:t>Efficient support and resolution of production issues when raised.</w:t>
            </w:r>
          </w:p>
          <w:p w:rsidR="00AF22D3" w:rsidRDefault="0089766E">
            <w:pPr>
              <w:pStyle w:val="ListParagraph"/>
              <w:numPr>
                <w:ilvl w:val="0"/>
                <w:numId w:val="4"/>
              </w:numPr>
              <w:spacing w:before="0" w:after="0"/>
            </w:pPr>
            <w:r>
              <w:rPr>
                <w:rFonts w:ascii="Arial" w:hAnsi="Arial"/>
                <w:sz w:val="20"/>
                <w:szCs w:val="20"/>
              </w:rPr>
              <w:t xml:space="preserve">Seek opportunities to continuously improve ways of working and contribute to team, </w:t>
            </w:r>
            <w:r>
              <w:rPr>
                <w:rFonts w:ascii="Arial" w:hAnsi="Arial"/>
                <w:sz w:val="20"/>
                <w:szCs w:val="20"/>
              </w:rPr>
              <w:t xml:space="preserve">department and divisional continuous improvement projects aimed to drive operational efficiency and great member experiences and outcomes </w:t>
            </w:r>
          </w:p>
          <w:p w:rsidR="00AF22D3" w:rsidRDefault="0089766E">
            <w:pPr>
              <w:pStyle w:val="NoSpacing"/>
              <w:numPr>
                <w:ilvl w:val="0"/>
                <w:numId w:val="4"/>
              </w:numPr>
            </w:pPr>
            <w:r>
              <w:rPr>
                <w:rFonts w:ascii="Arial" w:hAnsi="Arial" w:cs="Arial"/>
                <w:sz w:val="20"/>
                <w:szCs w:val="20"/>
              </w:rPr>
              <w:t xml:space="preserve">Always deliver fair treatment and outcomes for members and compliance with associated policies and standards set out </w:t>
            </w:r>
            <w:r>
              <w:rPr>
                <w:rFonts w:ascii="Arial" w:hAnsi="Arial" w:cs="Arial"/>
                <w:sz w:val="20"/>
                <w:szCs w:val="20"/>
              </w:rPr>
              <w:t>by Council, its committees and delegated authorities.</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ListParagraph"/>
              <w:numPr>
                <w:ilvl w:val="0"/>
                <w:numId w:val="4"/>
              </w:numPr>
              <w:spacing w:after="0"/>
            </w:pPr>
            <w:r>
              <w:rPr>
                <w:rFonts w:ascii="Arial" w:hAnsi="Arial"/>
                <w:sz w:val="20"/>
                <w:szCs w:val="20"/>
              </w:rPr>
              <w:t xml:space="preserve">Member feedback </w:t>
            </w:r>
          </w:p>
          <w:p w:rsidR="00AF22D3" w:rsidRDefault="0089766E">
            <w:pPr>
              <w:pStyle w:val="ListParagraph"/>
              <w:numPr>
                <w:ilvl w:val="0"/>
                <w:numId w:val="5"/>
              </w:numPr>
              <w:spacing w:after="0"/>
            </w:pPr>
            <w:r>
              <w:rPr>
                <w:rFonts w:ascii="Arial" w:hAnsi="Arial"/>
                <w:sz w:val="20"/>
                <w:szCs w:val="20"/>
              </w:rPr>
              <w:t>Net promoter score.</w:t>
            </w:r>
          </w:p>
        </w:tc>
      </w:tr>
      <w:tr w:rsidR="00AF22D3">
        <w:tblPrEx>
          <w:tblCellMar>
            <w:top w:w="0" w:type="dxa"/>
            <w:bottom w:w="0" w:type="dxa"/>
          </w:tblCellMar>
        </w:tblPrEx>
        <w:trPr>
          <w:trHeight w:val="591"/>
        </w:trPr>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line="240" w:lineRule="auto"/>
            </w:pPr>
            <w:r>
              <w:rPr>
                <w:rFonts w:ascii="Arial" w:hAnsi="Arial" w:cs="Arial"/>
                <w:b/>
                <w:bCs/>
                <w:sz w:val="20"/>
                <w:szCs w:val="20"/>
              </w:rPr>
              <w:t>People</w:t>
            </w:r>
          </w:p>
          <w:p w:rsidR="00AF22D3" w:rsidRDefault="0089766E">
            <w:pPr>
              <w:pStyle w:val="ListParagraph"/>
              <w:numPr>
                <w:ilvl w:val="0"/>
                <w:numId w:val="6"/>
              </w:numPr>
              <w:spacing w:before="0" w:after="0"/>
            </w:pPr>
            <w:r>
              <w:rPr>
                <w:rFonts w:ascii="Arial" w:hAnsi="Arial"/>
                <w:sz w:val="20"/>
                <w:szCs w:val="20"/>
              </w:rPr>
              <w:t>Build key relationships with internal stakeholders as necessary, liaising on projects to enhance quality service and outcomes for members</w:t>
            </w:r>
          </w:p>
          <w:p w:rsidR="00AF22D3" w:rsidRDefault="0089766E">
            <w:pPr>
              <w:pStyle w:val="ListParagraph"/>
              <w:numPr>
                <w:ilvl w:val="0"/>
                <w:numId w:val="6"/>
              </w:numPr>
            </w:pPr>
            <w:r>
              <w:rPr>
                <w:rFonts w:ascii="Arial" w:hAnsi="Arial"/>
                <w:sz w:val="20"/>
                <w:szCs w:val="20"/>
              </w:rPr>
              <w:t xml:space="preserve">Take </w:t>
            </w:r>
            <w:r>
              <w:rPr>
                <w:rFonts w:ascii="Arial" w:hAnsi="Arial"/>
                <w:sz w:val="20"/>
                <w:szCs w:val="20"/>
              </w:rPr>
              <w:t>personal accountability for own training, competence, performance and engagement of self and colleagues ensuring clarity on own accountabilities and comply with all governance, policy standards and processes</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ListParagraph"/>
              <w:numPr>
                <w:ilvl w:val="0"/>
                <w:numId w:val="6"/>
              </w:numPr>
              <w:tabs>
                <w:tab w:val="left" w:pos="3145"/>
              </w:tabs>
              <w:spacing w:after="0"/>
              <w:rPr>
                <w:rFonts w:ascii="Arial" w:hAnsi="Arial"/>
                <w:color w:val="000000"/>
                <w:sz w:val="20"/>
                <w:szCs w:val="20"/>
              </w:rPr>
            </w:pPr>
            <w:r>
              <w:rPr>
                <w:rFonts w:ascii="Arial" w:hAnsi="Arial"/>
                <w:color w:val="000000"/>
                <w:sz w:val="20"/>
                <w:szCs w:val="20"/>
              </w:rPr>
              <w:t>Delivery of Personal Development Plan to plan</w:t>
            </w:r>
          </w:p>
          <w:p w:rsidR="00AF22D3" w:rsidRDefault="0089766E">
            <w:pPr>
              <w:pStyle w:val="ListParagraph"/>
              <w:numPr>
                <w:ilvl w:val="0"/>
                <w:numId w:val="6"/>
              </w:numPr>
              <w:tabs>
                <w:tab w:val="left" w:pos="3145"/>
              </w:tabs>
              <w:spacing w:after="0"/>
              <w:rPr>
                <w:rFonts w:ascii="Arial" w:hAnsi="Arial"/>
                <w:color w:val="000000"/>
                <w:sz w:val="20"/>
                <w:szCs w:val="20"/>
              </w:rPr>
            </w:pPr>
            <w:r>
              <w:rPr>
                <w:rFonts w:ascii="Arial" w:hAnsi="Arial"/>
                <w:color w:val="000000"/>
                <w:sz w:val="20"/>
                <w:szCs w:val="20"/>
              </w:rPr>
              <w:t>On</w:t>
            </w:r>
            <w:r>
              <w:rPr>
                <w:rFonts w:ascii="Arial" w:hAnsi="Arial"/>
                <w:color w:val="000000"/>
                <w:sz w:val="20"/>
                <w:szCs w:val="20"/>
              </w:rPr>
              <w:t>e to one / performance review meetings Vs Plan</w:t>
            </w:r>
          </w:p>
          <w:p w:rsidR="00AF22D3" w:rsidRDefault="00AF22D3">
            <w:pPr>
              <w:pStyle w:val="ListParagraph"/>
              <w:tabs>
                <w:tab w:val="left" w:pos="3145"/>
              </w:tabs>
              <w:spacing w:after="0"/>
              <w:rPr>
                <w:rFonts w:ascii="Arial" w:hAnsi="Arial"/>
                <w:color w:val="000000"/>
                <w:sz w:val="20"/>
                <w:szCs w:val="20"/>
              </w:rPr>
            </w:pPr>
          </w:p>
        </w:tc>
      </w:tr>
      <w:tr w:rsidR="00AF22D3">
        <w:tblPrEx>
          <w:tblCellMar>
            <w:top w:w="0" w:type="dxa"/>
            <w:bottom w:w="0" w:type="dxa"/>
          </w:tblCellMar>
        </w:tblPrEx>
        <w:trPr>
          <w:trHeight w:val="591"/>
        </w:trPr>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r>
              <w:rPr>
                <w:rFonts w:ascii="Arial" w:hAnsi="Arial" w:cs="Arial"/>
                <w:b/>
                <w:bCs/>
                <w:sz w:val="20"/>
                <w:szCs w:val="20"/>
              </w:rPr>
              <w:t>Risk</w:t>
            </w:r>
          </w:p>
          <w:p w:rsidR="00AF22D3" w:rsidRDefault="0089766E">
            <w:pPr>
              <w:pStyle w:val="ListParagraph"/>
              <w:numPr>
                <w:ilvl w:val="0"/>
                <w:numId w:val="7"/>
              </w:numPr>
            </w:pPr>
            <w:r>
              <w:rPr>
                <w:rFonts w:ascii="Arial" w:hAnsi="Arial"/>
                <w:sz w:val="20"/>
                <w:szCs w:val="20"/>
              </w:rPr>
              <w:t>Minimise risk through the provision of feedback to the business and the talent and development department to prevent the reoccurrence of issues</w:t>
            </w:r>
          </w:p>
          <w:p w:rsidR="00AF22D3" w:rsidRDefault="0089766E">
            <w:pPr>
              <w:pStyle w:val="ListParagraph"/>
              <w:numPr>
                <w:ilvl w:val="0"/>
                <w:numId w:val="7"/>
              </w:numPr>
              <w:spacing w:before="0" w:after="0"/>
            </w:pPr>
            <w:r>
              <w:rPr>
                <w:rFonts w:ascii="Arial" w:hAnsi="Arial"/>
                <w:sz w:val="20"/>
                <w:szCs w:val="20"/>
              </w:rPr>
              <w:t>Identify and report risks and issues identified within App</w:t>
            </w:r>
            <w:r>
              <w:rPr>
                <w:rFonts w:ascii="Arial" w:hAnsi="Arial"/>
                <w:sz w:val="20"/>
                <w:szCs w:val="20"/>
              </w:rPr>
              <w:t>lications Delivery and across MPS to enable resolution and mitigation of potential impact on MPS, members and colleagues.</w:t>
            </w:r>
          </w:p>
          <w:p w:rsidR="00AF22D3" w:rsidRDefault="0089766E">
            <w:pPr>
              <w:pStyle w:val="ListParagraph"/>
              <w:numPr>
                <w:ilvl w:val="0"/>
                <w:numId w:val="7"/>
              </w:numPr>
              <w:spacing w:before="0" w:after="0"/>
            </w:pPr>
            <w:r>
              <w:rPr>
                <w:rFonts w:ascii="Arial" w:hAnsi="Arial"/>
                <w:sz w:val="20"/>
                <w:szCs w:val="20"/>
              </w:rPr>
              <w:t xml:space="preserve">Adhere to appropriate business policies, processes, controls and regulatory requirements (as applicable) to ensure activity is within </w:t>
            </w:r>
            <w:r>
              <w:rPr>
                <w:rFonts w:ascii="Arial" w:hAnsi="Arial"/>
                <w:sz w:val="20"/>
                <w:szCs w:val="20"/>
              </w:rPr>
              <w:t>risk appetite</w:t>
            </w:r>
          </w:p>
          <w:p w:rsidR="00AF22D3" w:rsidRDefault="0089766E">
            <w:pPr>
              <w:pStyle w:val="NoSpacing"/>
              <w:numPr>
                <w:ilvl w:val="0"/>
                <w:numId w:val="7"/>
              </w:numPr>
            </w:pPr>
            <w:r>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ListParagraph"/>
              <w:numPr>
                <w:ilvl w:val="0"/>
                <w:numId w:val="8"/>
              </w:numPr>
            </w:pPr>
            <w:r>
              <w:rPr>
                <w:rFonts w:ascii="Arial" w:hAnsi="Arial"/>
                <w:sz w:val="20"/>
                <w:szCs w:val="20"/>
              </w:rPr>
              <w:t>Ongoing improvement in the understanding of products released to the business (lowering of Production defects and/or member complaints).</w:t>
            </w:r>
            <w:r>
              <w:rPr>
                <w:rFonts w:ascii="Arial" w:hAnsi="Arial"/>
                <w:color w:val="000000"/>
                <w:sz w:val="20"/>
                <w:szCs w:val="20"/>
              </w:rPr>
              <w:t>Risk &amp; Control Self- Assessments</w:t>
            </w:r>
          </w:p>
          <w:p w:rsidR="00AF22D3" w:rsidRDefault="0089766E">
            <w:pPr>
              <w:pStyle w:val="ListParagraph"/>
              <w:numPr>
                <w:ilvl w:val="0"/>
                <w:numId w:val="8"/>
              </w:numPr>
            </w:pPr>
            <w:r>
              <w:rPr>
                <w:rFonts w:ascii="Arial" w:hAnsi="Arial"/>
                <w:color w:val="000000"/>
                <w:sz w:val="20"/>
                <w:szCs w:val="20"/>
              </w:rPr>
              <w:t>Audit Actions</w:t>
            </w:r>
          </w:p>
          <w:p w:rsidR="00AF22D3" w:rsidRDefault="0089766E">
            <w:pPr>
              <w:pStyle w:val="ListParagraph"/>
              <w:numPr>
                <w:ilvl w:val="0"/>
                <w:numId w:val="8"/>
              </w:numPr>
              <w:spacing w:before="0" w:after="0"/>
              <w:rPr>
                <w:rFonts w:ascii="Arial" w:hAnsi="Arial"/>
                <w:color w:val="000000"/>
                <w:sz w:val="20"/>
                <w:szCs w:val="20"/>
              </w:rPr>
            </w:pPr>
            <w:r>
              <w:rPr>
                <w:rFonts w:ascii="Arial" w:hAnsi="Arial"/>
                <w:color w:val="000000"/>
                <w:sz w:val="20"/>
                <w:szCs w:val="20"/>
              </w:rPr>
              <w:t>Quality monitoring outcomes / compliance to Training and Competence Schem</w:t>
            </w:r>
            <w:r>
              <w:rPr>
                <w:rFonts w:ascii="Arial" w:hAnsi="Arial"/>
                <w:color w:val="000000"/>
                <w:sz w:val="20"/>
                <w:szCs w:val="20"/>
              </w:rPr>
              <w:t>e</w:t>
            </w:r>
          </w:p>
          <w:p w:rsidR="00AF22D3" w:rsidRDefault="00AF22D3">
            <w:pPr>
              <w:pStyle w:val="ListParagraph"/>
              <w:rPr>
                <w:rFonts w:ascii="Arial" w:hAnsi="Arial"/>
                <w:color w:val="FF0000"/>
                <w:sz w:val="20"/>
                <w:szCs w:val="20"/>
              </w:rPr>
            </w:pPr>
          </w:p>
        </w:tc>
      </w:tr>
    </w:tbl>
    <w:p w:rsidR="00AF22D3" w:rsidRDefault="00AF22D3">
      <w:pPr>
        <w:spacing w:line="240" w:lineRule="auto"/>
        <w:rPr>
          <w:rFonts w:ascii="Arial" w:hAnsi="Arial" w:cs="Arial"/>
          <w:color w:val="FF0000"/>
          <w:sz w:val="20"/>
          <w:szCs w:val="20"/>
        </w:rPr>
      </w:pPr>
    </w:p>
    <w:tbl>
      <w:tblPr>
        <w:tblW w:w="10490" w:type="dxa"/>
        <w:tblInd w:w="-743" w:type="dxa"/>
        <w:tblCellMar>
          <w:left w:w="10" w:type="dxa"/>
          <w:right w:w="10" w:type="dxa"/>
        </w:tblCellMar>
        <w:tblLook w:val="0000" w:firstRow="0" w:lastRow="0" w:firstColumn="0" w:lastColumn="0" w:noHBand="0" w:noVBand="0"/>
      </w:tblPr>
      <w:tblGrid>
        <w:gridCol w:w="10490"/>
      </w:tblGrid>
      <w:tr w:rsidR="00AF22D3">
        <w:tblPrEx>
          <w:tblCellMar>
            <w:top w:w="0" w:type="dxa"/>
            <w:bottom w:w="0" w:type="dxa"/>
          </w:tblCellMar>
        </w:tblPrEx>
        <w:trPr>
          <w:trHeight w:val="456"/>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AF22D3">
            <w:pPr>
              <w:widowControl w:val="0"/>
              <w:autoSpaceDE w:val="0"/>
              <w:spacing w:before="3" w:after="0" w:line="240" w:lineRule="auto"/>
              <w:rPr>
                <w:rFonts w:ascii="Arial" w:hAnsi="Arial" w:cs="Arial"/>
                <w:b/>
                <w:color w:val="000000"/>
                <w:sz w:val="20"/>
                <w:szCs w:val="20"/>
              </w:rPr>
            </w:pPr>
          </w:p>
          <w:p w:rsidR="00AF22D3" w:rsidRDefault="0089766E">
            <w:pPr>
              <w:widowControl w:val="0"/>
              <w:autoSpaceDE w:val="0"/>
              <w:spacing w:before="3" w:after="0" w:line="240" w:lineRule="auto"/>
            </w:pPr>
            <w:r>
              <w:rPr>
                <w:rFonts w:ascii="Arial" w:hAnsi="Arial" w:cs="Arial"/>
                <w:b/>
                <w:color w:val="000000"/>
                <w:sz w:val="20"/>
                <w:szCs w:val="20"/>
              </w:rPr>
              <w:t>Responsibilities (</w:t>
            </w:r>
            <w:r>
              <w:rPr>
                <w:rFonts w:ascii="Arial" w:hAnsi="Arial" w:cs="Arial"/>
                <w:b/>
                <w:color w:val="000000"/>
                <w:sz w:val="20"/>
                <w:szCs w:val="20"/>
                <w:u w:val="single"/>
              </w:rPr>
              <w:t>R</w:t>
            </w:r>
            <w:r>
              <w:rPr>
                <w:rFonts w:ascii="Arial" w:hAnsi="Arial" w:cs="Arial"/>
                <w:b/>
                <w:color w:val="000000"/>
                <w:sz w:val="20"/>
                <w:szCs w:val="20"/>
              </w:rPr>
              <w:t>ACI)</w:t>
            </w:r>
          </w:p>
        </w:tc>
      </w:tr>
      <w:tr w:rsidR="00AF22D3">
        <w:tblPrEx>
          <w:tblCellMar>
            <w:top w:w="0" w:type="dxa"/>
            <w:bottom w:w="0" w:type="dxa"/>
          </w:tblCellMar>
        </w:tblPrEx>
        <w:trPr>
          <w:trHeight w:val="693"/>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ListParagraph"/>
              <w:numPr>
                <w:ilvl w:val="0"/>
                <w:numId w:val="2"/>
              </w:numPr>
              <w:spacing w:before="240"/>
            </w:pPr>
            <w:r>
              <w:rPr>
                <w:rFonts w:ascii="Arial" w:hAnsi="Arial"/>
                <w:sz w:val="20"/>
                <w:szCs w:val="20"/>
              </w:rPr>
              <w:t>Deliver service excellence by investigation, effective troubleshooting, resolution of incidents and change requests whilst managing expectations and communications</w:t>
            </w:r>
          </w:p>
          <w:p w:rsidR="00AF22D3" w:rsidRDefault="0089766E">
            <w:pPr>
              <w:pStyle w:val="ListParagraph"/>
              <w:numPr>
                <w:ilvl w:val="0"/>
                <w:numId w:val="2"/>
              </w:numPr>
              <w:spacing w:before="240"/>
              <w:rPr>
                <w:rFonts w:ascii="Arial" w:hAnsi="Arial"/>
                <w:sz w:val="20"/>
                <w:szCs w:val="20"/>
              </w:rPr>
            </w:pPr>
            <w:r>
              <w:rPr>
                <w:rFonts w:ascii="Arial" w:hAnsi="Arial"/>
                <w:sz w:val="20"/>
                <w:szCs w:val="20"/>
              </w:rPr>
              <w:t xml:space="preserve">In depth application behaviour knowledge of core MPS </w:t>
            </w:r>
            <w:r>
              <w:rPr>
                <w:rFonts w:ascii="Arial" w:hAnsi="Arial"/>
                <w:sz w:val="20"/>
                <w:szCs w:val="20"/>
              </w:rPr>
              <w:t>systems including: Microsoft Dynamics CRM; MS SharePoint; MAPS (Sapiens IDIT); Member Portal; Membership Governance; Membership Services websites</w:t>
            </w:r>
          </w:p>
          <w:p w:rsidR="00AF22D3" w:rsidRDefault="0089766E">
            <w:pPr>
              <w:pStyle w:val="ListParagraph"/>
              <w:numPr>
                <w:ilvl w:val="0"/>
                <w:numId w:val="2"/>
              </w:numPr>
              <w:spacing w:before="240"/>
              <w:rPr>
                <w:rFonts w:ascii="Arial" w:hAnsi="Arial"/>
                <w:sz w:val="20"/>
                <w:szCs w:val="20"/>
              </w:rPr>
            </w:pPr>
            <w:r>
              <w:rPr>
                <w:rFonts w:ascii="Arial" w:hAnsi="Arial"/>
                <w:sz w:val="20"/>
                <w:szCs w:val="20"/>
              </w:rPr>
              <w:t>Configuration support across a range of applications including user and reference data management</w:t>
            </w:r>
          </w:p>
          <w:p w:rsidR="00AF22D3" w:rsidRDefault="0089766E">
            <w:pPr>
              <w:pStyle w:val="ListParagraph"/>
              <w:numPr>
                <w:ilvl w:val="0"/>
                <w:numId w:val="2"/>
              </w:numPr>
              <w:spacing w:before="240"/>
              <w:rPr>
                <w:rFonts w:ascii="Arial" w:hAnsi="Arial"/>
                <w:sz w:val="20"/>
                <w:szCs w:val="20"/>
              </w:rPr>
            </w:pPr>
            <w:r>
              <w:rPr>
                <w:rFonts w:ascii="Arial" w:hAnsi="Arial"/>
                <w:sz w:val="20"/>
                <w:szCs w:val="20"/>
              </w:rPr>
              <w:t>Ownership an</w:t>
            </w:r>
            <w:r>
              <w:rPr>
                <w:rFonts w:ascii="Arial" w:hAnsi="Arial"/>
                <w:sz w:val="20"/>
                <w:szCs w:val="20"/>
              </w:rPr>
              <w:t>d triage of live issues and provides further detail to allow the successful fixing, testing and implementation to the live environment</w:t>
            </w:r>
          </w:p>
          <w:p w:rsidR="00AF22D3" w:rsidRDefault="0089766E">
            <w:pPr>
              <w:pStyle w:val="ListParagraph"/>
              <w:numPr>
                <w:ilvl w:val="0"/>
                <w:numId w:val="2"/>
              </w:numPr>
              <w:spacing w:before="240"/>
              <w:rPr>
                <w:rFonts w:ascii="Arial" w:hAnsi="Arial"/>
                <w:sz w:val="20"/>
                <w:szCs w:val="20"/>
              </w:rPr>
            </w:pPr>
            <w:r>
              <w:rPr>
                <w:rFonts w:ascii="Arial" w:hAnsi="Arial"/>
                <w:sz w:val="20"/>
                <w:szCs w:val="20"/>
              </w:rPr>
              <w:lastRenderedPageBreak/>
              <w:t>Support to the test team with ad-hoc testing activities as and when required and support during the UAT phase of the test</w:t>
            </w:r>
            <w:r>
              <w:rPr>
                <w:rFonts w:ascii="Arial" w:hAnsi="Arial"/>
                <w:sz w:val="20"/>
                <w:szCs w:val="20"/>
              </w:rPr>
              <w:t xml:space="preserve"> lifecycle</w:t>
            </w:r>
          </w:p>
        </w:tc>
      </w:tr>
    </w:tbl>
    <w:p w:rsidR="00AF22D3" w:rsidRDefault="00AF22D3">
      <w:pPr>
        <w:spacing w:line="240" w:lineRule="auto"/>
        <w:rPr>
          <w:rFonts w:ascii="Arial" w:hAnsi="Arial" w:cs="Arial"/>
          <w:color w:val="FF0000"/>
          <w:sz w:val="20"/>
          <w:szCs w:val="20"/>
        </w:rPr>
      </w:pPr>
    </w:p>
    <w:tbl>
      <w:tblPr>
        <w:tblW w:w="10490" w:type="dxa"/>
        <w:tblInd w:w="-743" w:type="dxa"/>
        <w:tblCellMar>
          <w:left w:w="10" w:type="dxa"/>
          <w:right w:w="10" w:type="dxa"/>
        </w:tblCellMar>
        <w:tblLook w:val="0000" w:firstRow="0" w:lastRow="0" w:firstColumn="0" w:lastColumn="0" w:noHBand="0" w:noVBand="0"/>
      </w:tblPr>
      <w:tblGrid>
        <w:gridCol w:w="619"/>
        <w:gridCol w:w="460"/>
        <w:gridCol w:w="2681"/>
        <w:gridCol w:w="1860"/>
        <w:gridCol w:w="1588"/>
        <w:gridCol w:w="2661"/>
        <w:gridCol w:w="621"/>
      </w:tblGrid>
      <w:tr w:rsidR="00AF22D3">
        <w:tblPrEx>
          <w:tblCellMar>
            <w:top w:w="0" w:type="dxa"/>
            <w:bottom w:w="0" w:type="dxa"/>
          </w:tblCellMar>
        </w:tblPrEx>
        <w:trPr>
          <w:trHeight w:val="310"/>
        </w:trPr>
        <w:tc>
          <w:tcPr>
            <w:tcW w:w="5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AF22D3">
            <w:pPr>
              <w:widowControl w:val="0"/>
              <w:autoSpaceDE w:val="0"/>
              <w:spacing w:before="3" w:after="0" w:line="240" w:lineRule="auto"/>
              <w:rPr>
                <w:rFonts w:ascii="Arial" w:hAnsi="Arial" w:cs="Arial"/>
                <w:b/>
                <w:color w:val="000000"/>
                <w:sz w:val="20"/>
                <w:szCs w:val="20"/>
              </w:rPr>
            </w:pPr>
          </w:p>
          <w:p w:rsidR="00AF22D3" w:rsidRDefault="0089766E">
            <w:pPr>
              <w:widowControl w:val="0"/>
              <w:autoSpaceDE w:val="0"/>
              <w:spacing w:before="3" w:after="0" w:line="240" w:lineRule="auto"/>
              <w:rPr>
                <w:rFonts w:ascii="Arial" w:hAnsi="Arial" w:cs="Arial"/>
                <w:b/>
                <w:color w:val="000000"/>
                <w:sz w:val="20"/>
                <w:szCs w:val="20"/>
              </w:rPr>
            </w:pPr>
            <w:r>
              <w:rPr>
                <w:rFonts w:ascii="Arial" w:hAnsi="Arial" w:cs="Arial"/>
                <w:b/>
                <w:color w:val="000000"/>
                <w:sz w:val="20"/>
                <w:szCs w:val="20"/>
              </w:rPr>
              <w:t>Leadership Framework Competencies</w:t>
            </w:r>
          </w:p>
        </w:tc>
        <w:tc>
          <w:tcPr>
            <w:tcW w:w="4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AF22D3">
            <w:pPr>
              <w:widowControl w:val="0"/>
              <w:autoSpaceDE w:val="0"/>
              <w:spacing w:before="3" w:after="0" w:line="240" w:lineRule="auto"/>
              <w:rPr>
                <w:rFonts w:ascii="Arial" w:hAnsi="Arial" w:cs="Arial"/>
                <w:b/>
                <w:color w:val="000000"/>
                <w:sz w:val="20"/>
                <w:szCs w:val="20"/>
              </w:rPr>
            </w:pPr>
          </w:p>
          <w:p w:rsidR="00AF22D3" w:rsidRDefault="0089766E">
            <w:pPr>
              <w:widowControl w:val="0"/>
              <w:autoSpaceDE w:val="0"/>
              <w:spacing w:before="3" w:after="0" w:line="240" w:lineRule="auto"/>
              <w:rPr>
                <w:rFonts w:ascii="Arial" w:hAnsi="Arial" w:cs="Arial"/>
                <w:b/>
                <w:color w:val="000000"/>
                <w:sz w:val="20"/>
                <w:szCs w:val="20"/>
              </w:rPr>
            </w:pPr>
            <w:r>
              <w:rPr>
                <w:rFonts w:ascii="Arial" w:hAnsi="Arial" w:cs="Arial"/>
                <w:b/>
                <w:color w:val="000000"/>
                <w:sz w:val="20"/>
                <w:szCs w:val="20"/>
              </w:rPr>
              <w:t>Level</w:t>
            </w:r>
          </w:p>
          <w:p w:rsidR="00AF22D3" w:rsidRDefault="00AF22D3">
            <w:pPr>
              <w:widowControl w:val="0"/>
              <w:autoSpaceDE w:val="0"/>
              <w:spacing w:before="3" w:after="0" w:line="240" w:lineRule="auto"/>
              <w:rPr>
                <w:rFonts w:ascii="Arial" w:hAnsi="Arial" w:cs="Arial"/>
                <w:i/>
                <w:color w:val="000000"/>
                <w:sz w:val="20"/>
                <w:szCs w:val="20"/>
              </w:rPr>
            </w:pPr>
          </w:p>
        </w:tc>
        <w:tc>
          <w:tcPr>
            <w:tcW w:w="621" w:type="dxa"/>
            <w:shd w:val="clear" w:color="auto" w:fill="auto"/>
            <w:tcMar>
              <w:top w:w="0" w:type="dxa"/>
              <w:left w:w="10" w:type="dxa"/>
              <w:bottom w:w="0" w:type="dxa"/>
              <w:right w:w="10" w:type="dxa"/>
            </w:tcMar>
          </w:tcPr>
          <w:p w:rsidR="00AF22D3" w:rsidRDefault="00AF22D3">
            <w:pPr>
              <w:widowControl w:val="0"/>
              <w:autoSpaceDE w:val="0"/>
              <w:spacing w:before="3" w:after="0" w:line="240" w:lineRule="auto"/>
              <w:rPr>
                <w:rFonts w:ascii="Arial" w:hAnsi="Arial" w:cs="Arial"/>
                <w:i/>
                <w:color w:val="000000"/>
                <w:sz w:val="20"/>
                <w:szCs w:val="20"/>
              </w:rPr>
            </w:pPr>
          </w:p>
        </w:tc>
      </w:tr>
      <w:tr w:rsidR="00AF22D3">
        <w:tblPrEx>
          <w:tblCellMar>
            <w:top w:w="0" w:type="dxa"/>
            <w:bottom w:w="0" w:type="dxa"/>
          </w:tblCellMar>
        </w:tblPrEx>
        <w:trPr>
          <w:trHeight w:val="211"/>
        </w:trPr>
        <w:tc>
          <w:tcPr>
            <w:tcW w:w="5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Fresh Thinking</w:t>
            </w:r>
          </w:p>
        </w:tc>
        <w:tc>
          <w:tcPr>
            <w:tcW w:w="4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Leading Self</w:t>
            </w:r>
          </w:p>
        </w:tc>
        <w:tc>
          <w:tcPr>
            <w:tcW w:w="621" w:type="dxa"/>
            <w:shd w:val="clear" w:color="auto" w:fill="auto"/>
            <w:tcMar>
              <w:top w:w="0" w:type="dxa"/>
              <w:left w:w="10" w:type="dxa"/>
              <w:bottom w:w="0" w:type="dxa"/>
              <w:right w:w="10" w:type="dxa"/>
            </w:tcMar>
          </w:tcPr>
          <w:p w:rsidR="00AF22D3" w:rsidRDefault="00AF22D3">
            <w:pPr>
              <w:spacing w:after="0" w:line="240" w:lineRule="auto"/>
              <w:rPr>
                <w:rFonts w:ascii="Arial" w:hAnsi="Arial" w:cs="Arial"/>
                <w:color w:val="000000"/>
                <w:sz w:val="20"/>
                <w:szCs w:val="20"/>
              </w:rPr>
            </w:pPr>
          </w:p>
        </w:tc>
      </w:tr>
      <w:tr w:rsidR="00AF22D3">
        <w:tblPrEx>
          <w:tblCellMar>
            <w:top w:w="0" w:type="dxa"/>
            <w:bottom w:w="0" w:type="dxa"/>
          </w:tblCellMar>
        </w:tblPrEx>
        <w:trPr>
          <w:trHeight w:val="211"/>
        </w:trPr>
        <w:tc>
          <w:tcPr>
            <w:tcW w:w="5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Building Capability in Self and Others</w:t>
            </w:r>
          </w:p>
        </w:tc>
        <w:tc>
          <w:tcPr>
            <w:tcW w:w="4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Leading Self</w:t>
            </w:r>
          </w:p>
        </w:tc>
        <w:tc>
          <w:tcPr>
            <w:tcW w:w="621" w:type="dxa"/>
            <w:shd w:val="clear" w:color="auto" w:fill="auto"/>
            <w:tcMar>
              <w:top w:w="0" w:type="dxa"/>
              <w:left w:w="10" w:type="dxa"/>
              <w:bottom w:w="0" w:type="dxa"/>
              <w:right w:w="10" w:type="dxa"/>
            </w:tcMar>
          </w:tcPr>
          <w:p w:rsidR="00AF22D3" w:rsidRDefault="00AF22D3">
            <w:pPr>
              <w:spacing w:after="0" w:line="240" w:lineRule="auto"/>
              <w:rPr>
                <w:rFonts w:ascii="Arial" w:hAnsi="Arial" w:cs="Arial"/>
                <w:color w:val="000000"/>
                <w:sz w:val="20"/>
                <w:szCs w:val="20"/>
              </w:rPr>
            </w:pPr>
          </w:p>
        </w:tc>
      </w:tr>
      <w:tr w:rsidR="00AF22D3">
        <w:tblPrEx>
          <w:tblCellMar>
            <w:top w:w="0" w:type="dxa"/>
            <w:bottom w:w="0" w:type="dxa"/>
          </w:tblCellMar>
        </w:tblPrEx>
        <w:trPr>
          <w:trHeight w:val="211"/>
        </w:trPr>
        <w:tc>
          <w:tcPr>
            <w:tcW w:w="5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Influencing Others</w:t>
            </w:r>
          </w:p>
        </w:tc>
        <w:tc>
          <w:tcPr>
            <w:tcW w:w="4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Leading Self</w:t>
            </w:r>
          </w:p>
        </w:tc>
        <w:tc>
          <w:tcPr>
            <w:tcW w:w="621" w:type="dxa"/>
            <w:shd w:val="clear" w:color="auto" w:fill="auto"/>
            <w:tcMar>
              <w:top w:w="0" w:type="dxa"/>
              <w:left w:w="10" w:type="dxa"/>
              <w:bottom w:w="0" w:type="dxa"/>
              <w:right w:w="10" w:type="dxa"/>
            </w:tcMar>
          </w:tcPr>
          <w:p w:rsidR="00AF22D3" w:rsidRDefault="00AF22D3">
            <w:pPr>
              <w:spacing w:after="0" w:line="240" w:lineRule="auto"/>
              <w:rPr>
                <w:rFonts w:ascii="Arial" w:hAnsi="Arial" w:cs="Arial"/>
                <w:color w:val="000000"/>
                <w:sz w:val="20"/>
                <w:szCs w:val="20"/>
              </w:rPr>
            </w:pPr>
          </w:p>
        </w:tc>
      </w:tr>
      <w:tr w:rsidR="00AF22D3">
        <w:tblPrEx>
          <w:tblCellMar>
            <w:top w:w="0" w:type="dxa"/>
            <w:bottom w:w="0" w:type="dxa"/>
          </w:tblCellMar>
        </w:tblPrEx>
        <w:trPr>
          <w:trHeight w:val="211"/>
        </w:trPr>
        <w:tc>
          <w:tcPr>
            <w:tcW w:w="5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Collaborating for Results</w:t>
            </w:r>
          </w:p>
        </w:tc>
        <w:tc>
          <w:tcPr>
            <w:tcW w:w="4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Leading Self</w:t>
            </w:r>
          </w:p>
        </w:tc>
        <w:tc>
          <w:tcPr>
            <w:tcW w:w="621" w:type="dxa"/>
            <w:shd w:val="clear" w:color="auto" w:fill="auto"/>
            <w:tcMar>
              <w:top w:w="0" w:type="dxa"/>
              <w:left w:w="10" w:type="dxa"/>
              <w:bottom w:w="0" w:type="dxa"/>
              <w:right w:w="10" w:type="dxa"/>
            </w:tcMar>
          </w:tcPr>
          <w:p w:rsidR="00AF22D3" w:rsidRDefault="00AF22D3">
            <w:pPr>
              <w:spacing w:after="0" w:line="240" w:lineRule="auto"/>
              <w:rPr>
                <w:rFonts w:ascii="Arial" w:hAnsi="Arial" w:cs="Arial"/>
                <w:color w:val="000000"/>
                <w:sz w:val="20"/>
                <w:szCs w:val="20"/>
              </w:rPr>
            </w:pPr>
          </w:p>
        </w:tc>
      </w:tr>
      <w:tr w:rsidR="00AF22D3">
        <w:tblPrEx>
          <w:tblCellMar>
            <w:top w:w="0" w:type="dxa"/>
            <w:bottom w:w="0" w:type="dxa"/>
          </w:tblCellMar>
        </w:tblPrEx>
        <w:trPr>
          <w:trHeight w:val="211"/>
        </w:trPr>
        <w:tc>
          <w:tcPr>
            <w:tcW w:w="5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Leading Self and Others</w:t>
            </w:r>
          </w:p>
        </w:tc>
        <w:tc>
          <w:tcPr>
            <w:tcW w:w="4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 xml:space="preserve">Leading </w:t>
            </w:r>
            <w:r>
              <w:rPr>
                <w:rFonts w:ascii="Arial" w:hAnsi="Arial" w:cs="Arial"/>
                <w:color w:val="000000"/>
                <w:sz w:val="20"/>
                <w:szCs w:val="20"/>
              </w:rPr>
              <w:t>Self</w:t>
            </w:r>
          </w:p>
        </w:tc>
        <w:tc>
          <w:tcPr>
            <w:tcW w:w="621" w:type="dxa"/>
            <w:shd w:val="clear" w:color="auto" w:fill="auto"/>
            <w:tcMar>
              <w:top w:w="0" w:type="dxa"/>
              <w:left w:w="10" w:type="dxa"/>
              <w:bottom w:w="0" w:type="dxa"/>
              <w:right w:w="10" w:type="dxa"/>
            </w:tcMar>
          </w:tcPr>
          <w:p w:rsidR="00AF22D3" w:rsidRDefault="00AF22D3">
            <w:pPr>
              <w:spacing w:after="0" w:line="240" w:lineRule="auto"/>
              <w:rPr>
                <w:rFonts w:ascii="Arial" w:hAnsi="Arial" w:cs="Arial"/>
                <w:color w:val="000000"/>
                <w:sz w:val="20"/>
                <w:szCs w:val="20"/>
              </w:rPr>
            </w:pPr>
          </w:p>
        </w:tc>
      </w:tr>
      <w:tr w:rsidR="00AF22D3">
        <w:tblPrEx>
          <w:tblCellMar>
            <w:top w:w="0" w:type="dxa"/>
            <w:bottom w:w="0" w:type="dxa"/>
          </w:tblCellMar>
        </w:tblPrEx>
        <w:trPr>
          <w:trHeight w:val="211"/>
        </w:trPr>
        <w:tc>
          <w:tcPr>
            <w:tcW w:w="5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 xml:space="preserve">Commercial and Risk Thinking </w:t>
            </w:r>
          </w:p>
        </w:tc>
        <w:tc>
          <w:tcPr>
            <w:tcW w:w="4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rPr>
                <w:rFonts w:ascii="Arial" w:hAnsi="Arial" w:cs="Arial"/>
                <w:color w:val="000000"/>
                <w:sz w:val="20"/>
                <w:szCs w:val="20"/>
              </w:rPr>
            </w:pPr>
            <w:r>
              <w:rPr>
                <w:rFonts w:ascii="Arial" w:hAnsi="Arial" w:cs="Arial"/>
                <w:color w:val="000000"/>
                <w:sz w:val="20"/>
                <w:szCs w:val="20"/>
              </w:rPr>
              <w:t>Leading Self</w:t>
            </w:r>
          </w:p>
        </w:tc>
        <w:tc>
          <w:tcPr>
            <w:tcW w:w="621" w:type="dxa"/>
            <w:shd w:val="clear" w:color="auto" w:fill="auto"/>
            <w:tcMar>
              <w:top w:w="0" w:type="dxa"/>
              <w:left w:w="10" w:type="dxa"/>
              <w:bottom w:w="0" w:type="dxa"/>
              <w:right w:w="10" w:type="dxa"/>
            </w:tcMar>
          </w:tcPr>
          <w:p w:rsidR="00AF22D3" w:rsidRDefault="00AF22D3">
            <w:pPr>
              <w:spacing w:after="0" w:line="240" w:lineRule="auto"/>
              <w:rPr>
                <w:rFonts w:ascii="Arial" w:hAnsi="Arial" w:cs="Arial"/>
                <w:color w:val="000000"/>
                <w:sz w:val="20"/>
                <w:szCs w:val="20"/>
              </w:rPr>
            </w:pPr>
          </w:p>
        </w:tc>
      </w:tr>
      <w:tr w:rsidR="00AF22D3">
        <w:tblPrEx>
          <w:tblCellMar>
            <w:top w:w="0" w:type="dxa"/>
            <w:bottom w:w="0" w:type="dxa"/>
          </w:tblCellMar>
        </w:tblPrEx>
        <w:trPr>
          <w:trHeight w:val="222"/>
        </w:trPr>
        <w:tc>
          <w:tcPr>
            <w:tcW w:w="619" w:type="dxa"/>
            <w:shd w:val="clear" w:color="auto" w:fill="auto"/>
            <w:tcMar>
              <w:top w:w="0" w:type="dxa"/>
              <w:left w:w="10" w:type="dxa"/>
              <w:bottom w:w="0" w:type="dxa"/>
              <w:right w:w="10" w:type="dxa"/>
            </w:tcMar>
          </w:tcPr>
          <w:p w:rsidR="00AF22D3" w:rsidRDefault="00AF22D3">
            <w:pPr>
              <w:spacing w:after="0" w:line="240" w:lineRule="auto"/>
              <w:jc w:val="center"/>
              <w:rPr>
                <w:rFonts w:ascii="Arial" w:eastAsia="Calibri" w:hAnsi="Arial" w:cs="Arial"/>
                <w:b/>
                <w:color w:val="000000"/>
                <w:sz w:val="20"/>
                <w:szCs w:val="20"/>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jc w:val="center"/>
              <w:rPr>
                <w:rFonts w:ascii="Arial" w:eastAsia="Calibri" w:hAnsi="Arial" w:cs="Arial"/>
                <w:b/>
                <w:color w:val="000000"/>
                <w:sz w:val="20"/>
                <w:szCs w:val="20"/>
                <w:lang w:eastAsia="en-US"/>
              </w:rPr>
            </w:pPr>
            <w:r>
              <w:rPr>
                <w:rFonts w:ascii="Arial" w:eastAsia="Calibri" w:hAnsi="Arial" w:cs="Arial"/>
                <w:b/>
                <w:color w:val="000000"/>
                <w:sz w:val="20"/>
                <w:szCs w:val="20"/>
                <w:lang w:eastAsia="en-US"/>
              </w:rPr>
              <w:t xml:space="preserve"> </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jc w:val="center"/>
              <w:rPr>
                <w:rFonts w:ascii="Arial" w:eastAsia="Calibri" w:hAnsi="Arial" w:cs="Arial"/>
                <w:b/>
                <w:color w:val="000000"/>
                <w:sz w:val="20"/>
                <w:szCs w:val="20"/>
                <w:lang w:eastAsia="en-US"/>
              </w:rPr>
            </w:pPr>
            <w:r>
              <w:rPr>
                <w:rFonts w:ascii="Arial" w:eastAsia="Calibri" w:hAnsi="Arial" w:cs="Arial"/>
                <w:b/>
                <w:color w:val="000000"/>
                <w:sz w:val="20"/>
                <w:szCs w:val="20"/>
                <w:lang w:eastAsia="en-US"/>
              </w:rPr>
              <w:t>Knowledge and Qualifications</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jc w:val="center"/>
              <w:rPr>
                <w:rFonts w:ascii="Arial" w:eastAsia="Calibri" w:hAnsi="Arial" w:cs="Arial"/>
                <w:b/>
                <w:color w:val="000000"/>
                <w:sz w:val="20"/>
                <w:szCs w:val="20"/>
                <w:lang w:eastAsia="en-US"/>
              </w:rPr>
            </w:pPr>
            <w:r>
              <w:rPr>
                <w:rFonts w:ascii="Arial" w:eastAsia="Calibri" w:hAnsi="Arial" w:cs="Arial"/>
                <w:b/>
                <w:color w:val="000000"/>
                <w:sz w:val="20"/>
                <w:szCs w:val="20"/>
                <w:lang w:eastAsia="en-US"/>
              </w:rPr>
              <w:t>Skills</w:t>
            </w: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spacing w:after="0" w:line="240" w:lineRule="auto"/>
              <w:jc w:val="center"/>
              <w:rPr>
                <w:rFonts w:ascii="Arial" w:eastAsia="Calibri" w:hAnsi="Arial" w:cs="Arial"/>
                <w:b/>
                <w:color w:val="000000"/>
                <w:sz w:val="20"/>
                <w:szCs w:val="20"/>
                <w:lang w:eastAsia="en-US"/>
              </w:rPr>
            </w:pPr>
            <w:r>
              <w:rPr>
                <w:rFonts w:ascii="Arial" w:eastAsia="Calibri" w:hAnsi="Arial" w:cs="Arial"/>
                <w:b/>
                <w:color w:val="000000"/>
                <w:sz w:val="20"/>
                <w:szCs w:val="20"/>
                <w:lang w:eastAsia="en-US"/>
              </w:rPr>
              <w:t>Experience</w:t>
            </w:r>
          </w:p>
        </w:tc>
      </w:tr>
      <w:tr w:rsidR="00AF22D3">
        <w:tblPrEx>
          <w:tblCellMar>
            <w:top w:w="0" w:type="dxa"/>
            <w:bottom w:w="0" w:type="dxa"/>
          </w:tblCellMar>
        </w:tblPrEx>
        <w:trPr>
          <w:cantSplit/>
          <w:trHeight w:val="2063"/>
        </w:trPr>
        <w:tc>
          <w:tcPr>
            <w:tcW w:w="619" w:type="dxa"/>
            <w:shd w:val="clear" w:color="auto" w:fill="auto"/>
            <w:tcMar>
              <w:top w:w="0" w:type="dxa"/>
              <w:left w:w="10" w:type="dxa"/>
              <w:bottom w:w="0" w:type="dxa"/>
              <w:right w:w="10" w:type="dxa"/>
            </w:tcMar>
          </w:tcPr>
          <w:p w:rsidR="00AF22D3" w:rsidRDefault="00AF22D3">
            <w:pPr>
              <w:spacing w:after="0" w:line="240" w:lineRule="auto"/>
              <w:ind w:left="113" w:right="113"/>
              <w:jc w:val="center"/>
              <w:rPr>
                <w:rFonts w:ascii="Arial" w:eastAsia="Calibri" w:hAnsi="Arial" w:cs="Arial"/>
                <w:b/>
                <w:color w:val="000000"/>
                <w:sz w:val="20"/>
                <w:szCs w:val="20"/>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AF22D3" w:rsidRDefault="0089766E">
            <w:pPr>
              <w:spacing w:after="0" w:line="240" w:lineRule="auto"/>
              <w:ind w:left="113" w:right="113"/>
              <w:jc w:val="center"/>
              <w:rPr>
                <w:rFonts w:ascii="Arial" w:eastAsia="Calibri" w:hAnsi="Arial" w:cs="Arial"/>
                <w:b/>
                <w:color w:val="000000"/>
                <w:sz w:val="20"/>
                <w:szCs w:val="20"/>
                <w:lang w:eastAsia="en-US"/>
              </w:rPr>
            </w:pPr>
            <w:r>
              <w:rPr>
                <w:rFonts w:ascii="Arial" w:eastAsia="Calibri" w:hAnsi="Arial" w:cs="Arial"/>
                <w:b/>
                <w:color w:val="000000"/>
                <w:sz w:val="20"/>
                <w:szCs w:val="20"/>
                <w:lang w:eastAsia="en-US"/>
              </w:rPr>
              <w:t>Essential</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ListParagraph"/>
              <w:numPr>
                <w:ilvl w:val="0"/>
                <w:numId w:val="9"/>
              </w:numPr>
              <w:spacing w:after="0"/>
              <w:rPr>
                <w:rFonts w:ascii="Arial" w:hAnsi="Arial"/>
                <w:color w:val="000000"/>
                <w:sz w:val="20"/>
                <w:szCs w:val="20"/>
              </w:rPr>
            </w:pPr>
            <w:r>
              <w:rPr>
                <w:rFonts w:ascii="Arial" w:hAnsi="Arial"/>
                <w:color w:val="000000"/>
                <w:sz w:val="20"/>
                <w:szCs w:val="20"/>
              </w:rPr>
              <w:t>Sound knowledge of how to apply different technical investigatory methods to explore and solve a problem</w:t>
            </w:r>
          </w:p>
          <w:p w:rsidR="00AF22D3" w:rsidRDefault="0089766E">
            <w:pPr>
              <w:pStyle w:val="ListParagraph"/>
              <w:numPr>
                <w:ilvl w:val="0"/>
                <w:numId w:val="9"/>
              </w:numPr>
              <w:spacing w:after="0"/>
              <w:rPr>
                <w:rFonts w:ascii="Arial" w:hAnsi="Arial"/>
                <w:color w:val="000000"/>
                <w:sz w:val="20"/>
                <w:szCs w:val="20"/>
              </w:rPr>
            </w:pPr>
            <w:r>
              <w:rPr>
                <w:rFonts w:ascii="Arial" w:hAnsi="Arial"/>
                <w:color w:val="000000"/>
                <w:sz w:val="20"/>
                <w:szCs w:val="20"/>
              </w:rPr>
              <w:t xml:space="preserve">Knowledge of the software </w:t>
            </w:r>
            <w:r>
              <w:rPr>
                <w:rFonts w:ascii="Arial" w:hAnsi="Arial"/>
                <w:color w:val="000000"/>
                <w:sz w:val="20"/>
                <w:szCs w:val="20"/>
              </w:rPr>
              <w:t>lifecycle</w:t>
            </w:r>
          </w:p>
          <w:p w:rsidR="00AF22D3" w:rsidRDefault="0089766E">
            <w:pPr>
              <w:pStyle w:val="paragraph"/>
              <w:numPr>
                <w:ilvl w:val="0"/>
                <w:numId w:val="9"/>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Working knowledge of a variety of IT systems and applications</w:t>
            </w:r>
          </w:p>
          <w:p w:rsidR="00AF22D3" w:rsidRDefault="0089766E">
            <w:pPr>
              <w:pStyle w:val="paragraph"/>
              <w:numPr>
                <w:ilvl w:val="0"/>
                <w:numId w:val="9"/>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Technically minded yet business outcome driven</w:t>
            </w:r>
          </w:p>
          <w:p w:rsidR="00AF22D3" w:rsidRDefault="00AF22D3">
            <w:pPr>
              <w:pStyle w:val="paragraph"/>
              <w:spacing w:before="0" w:after="0"/>
              <w:rPr>
                <w:rFonts w:ascii="Arial" w:eastAsia="Calibri" w:hAnsi="Arial" w:cs="Arial"/>
                <w:color w:val="000000"/>
                <w:sz w:val="20"/>
                <w:szCs w:val="20"/>
                <w:lang w:eastAsia="en-US"/>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A ‘can do’ attitude, with a commitment to quality in all aspects of work.</w:t>
            </w:r>
          </w:p>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Strong written and verbal communication skills.  </w:t>
            </w:r>
          </w:p>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Able to </w:t>
            </w:r>
            <w:r>
              <w:rPr>
                <w:rFonts w:ascii="Arial" w:eastAsia="Calibri" w:hAnsi="Arial" w:cs="Arial"/>
                <w:color w:val="000000"/>
                <w:sz w:val="20"/>
                <w:szCs w:val="20"/>
                <w:lang w:eastAsia="en-US"/>
              </w:rPr>
              <w:t xml:space="preserve">read and understand process maps. </w:t>
            </w:r>
          </w:p>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Able to translate specifications and user stories into expected systems behaviour</w:t>
            </w:r>
          </w:p>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Able to report results to Lead Applications Support Analyst in an accurate / timely manner.</w:t>
            </w:r>
          </w:p>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Able to understand where to take ownership of a</w:t>
            </w:r>
            <w:r>
              <w:rPr>
                <w:rFonts w:ascii="Arial" w:eastAsia="Calibri" w:hAnsi="Arial" w:cs="Arial"/>
                <w:color w:val="000000"/>
                <w:sz w:val="20"/>
                <w:szCs w:val="20"/>
                <w:lang w:eastAsia="en-US"/>
              </w:rPr>
              <w:t>n issue and when to escalate</w:t>
            </w:r>
          </w:p>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Able to apply a patient, empathetic support to the user base</w:t>
            </w:r>
          </w:p>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Enjoyment of learning and developing new professional skills with a drive to understand</w:t>
            </w:r>
          </w:p>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Able to engage with and work alongside key representatives from the business, </w:t>
            </w:r>
            <w:r>
              <w:rPr>
                <w:rFonts w:ascii="Arial" w:eastAsia="Calibri" w:hAnsi="Arial" w:cs="Arial"/>
                <w:color w:val="000000"/>
                <w:sz w:val="20"/>
                <w:szCs w:val="20"/>
                <w:lang w:eastAsia="en-US"/>
              </w:rPr>
              <w:t xml:space="preserve">supporting the facilitation of workshops and any outputs, such as documentation. </w:t>
            </w:r>
          </w:p>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Organisation skills, able to work under own supervision, and a good team player.</w:t>
            </w:r>
          </w:p>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Keen interest to progress and learn from experience.</w:t>
            </w: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Customer service ethos with a proven tra</w:t>
            </w:r>
            <w:r>
              <w:rPr>
                <w:rFonts w:ascii="Arial" w:eastAsia="Calibri" w:hAnsi="Arial" w:cs="Arial"/>
                <w:color w:val="000000"/>
                <w:sz w:val="20"/>
                <w:szCs w:val="20"/>
                <w:lang w:eastAsia="en-US"/>
              </w:rPr>
              <w:t>ck record of delivering service excellence.</w:t>
            </w:r>
          </w:p>
          <w:p w:rsidR="00AF22D3" w:rsidRDefault="0089766E">
            <w:pPr>
              <w:pStyle w:val="paragraph"/>
              <w:numPr>
                <w:ilvl w:val="0"/>
                <w:numId w:val="10"/>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Experience of defect management.</w:t>
            </w:r>
          </w:p>
          <w:p w:rsidR="00AF22D3" w:rsidRDefault="00AF22D3">
            <w:pPr>
              <w:spacing w:after="0"/>
              <w:rPr>
                <w:rFonts w:ascii="Arial" w:eastAsia="Calibri" w:hAnsi="Arial" w:cs="Arial"/>
                <w:color w:val="000000"/>
                <w:sz w:val="20"/>
                <w:szCs w:val="20"/>
                <w:lang w:eastAsia="en-US"/>
              </w:rPr>
            </w:pPr>
          </w:p>
          <w:p w:rsidR="00AF22D3" w:rsidRDefault="00AF22D3">
            <w:pPr>
              <w:spacing w:after="0"/>
              <w:rPr>
                <w:rFonts w:ascii="Arial" w:eastAsia="Calibri" w:hAnsi="Arial" w:cs="Arial"/>
                <w:color w:val="000000"/>
                <w:sz w:val="20"/>
                <w:szCs w:val="20"/>
                <w:lang w:eastAsia="en-US"/>
              </w:rPr>
            </w:pPr>
          </w:p>
          <w:p w:rsidR="00AF22D3" w:rsidRDefault="00AF22D3">
            <w:pPr>
              <w:spacing w:after="0"/>
              <w:rPr>
                <w:rFonts w:ascii="Arial" w:eastAsia="Calibri" w:hAnsi="Arial" w:cs="Arial"/>
                <w:color w:val="000000"/>
                <w:sz w:val="20"/>
                <w:szCs w:val="20"/>
                <w:lang w:eastAsia="en-US"/>
              </w:rPr>
            </w:pPr>
          </w:p>
        </w:tc>
      </w:tr>
      <w:tr w:rsidR="00AF22D3">
        <w:tblPrEx>
          <w:tblCellMar>
            <w:top w:w="0" w:type="dxa"/>
            <w:bottom w:w="0" w:type="dxa"/>
          </w:tblCellMar>
        </w:tblPrEx>
        <w:trPr>
          <w:cantSplit/>
          <w:trHeight w:val="1691"/>
        </w:trPr>
        <w:tc>
          <w:tcPr>
            <w:tcW w:w="619" w:type="dxa"/>
            <w:shd w:val="clear" w:color="auto" w:fill="auto"/>
            <w:tcMar>
              <w:top w:w="0" w:type="dxa"/>
              <w:left w:w="10" w:type="dxa"/>
              <w:bottom w:w="0" w:type="dxa"/>
              <w:right w:w="10" w:type="dxa"/>
            </w:tcMar>
          </w:tcPr>
          <w:p w:rsidR="00AF22D3" w:rsidRDefault="00AF22D3">
            <w:pPr>
              <w:spacing w:after="0" w:line="240" w:lineRule="auto"/>
              <w:ind w:left="113" w:right="113"/>
              <w:jc w:val="center"/>
              <w:rPr>
                <w:rFonts w:ascii="Arial" w:eastAsia="Calibri" w:hAnsi="Arial" w:cs="Arial"/>
                <w:b/>
                <w:color w:val="000000"/>
                <w:sz w:val="20"/>
                <w:szCs w:val="20"/>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AF22D3" w:rsidRDefault="0089766E">
            <w:pPr>
              <w:spacing w:after="0" w:line="240" w:lineRule="auto"/>
              <w:ind w:left="113" w:right="113"/>
              <w:jc w:val="center"/>
              <w:rPr>
                <w:rFonts w:ascii="Arial" w:eastAsia="Calibri" w:hAnsi="Arial" w:cs="Arial"/>
                <w:b/>
                <w:color w:val="000000"/>
                <w:sz w:val="20"/>
                <w:szCs w:val="20"/>
                <w:lang w:eastAsia="en-US"/>
              </w:rPr>
            </w:pPr>
            <w:r>
              <w:rPr>
                <w:rFonts w:ascii="Arial" w:eastAsia="Calibri" w:hAnsi="Arial" w:cs="Arial"/>
                <w:b/>
                <w:color w:val="000000"/>
                <w:sz w:val="20"/>
                <w:szCs w:val="20"/>
                <w:lang w:eastAsia="en-US"/>
              </w:rPr>
              <w:t>Desirable</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paragraph"/>
              <w:numPr>
                <w:ilvl w:val="0"/>
                <w:numId w:val="11"/>
              </w:numPr>
              <w:spacing w:before="0" w:after="0"/>
            </w:pPr>
            <w:r>
              <w:rPr>
                <w:rFonts w:ascii="Arial" w:eastAsia="Calibri" w:hAnsi="Arial" w:cs="Arial"/>
                <w:b/>
                <w:bCs/>
                <w:color w:val="000000"/>
                <w:sz w:val="20"/>
                <w:szCs w:val="20"/>
                <w:lang w:eastAsia="en-US"/>
              </w:rPr>
              <w:t>Knowledge and strong appreciation of MS SharePoint and MS Dynamics CRM.</w:t>
            </w:r>
          </w:p>
          <w:p w:rsidR="00AF22D3" w:rsidRDefault="00AF22D3">
            <w:pPr>
              <w:pStyle w:val="paragraph"/>
              <w:spacing w:before="0" w:after="0"/>
              <w:rPr>
                <w:rFonts w:ascii="Arial" w:eastAsia="Calibri" w:hAnsi="Arial" w:cs="Arial"/>
                <w:b/>
                <w:bCs/>
                <w:color w:val="000000"/>
                <w:sz w:val="20"/>
                <w:szCs w:val="20"/>
                <w:lang w:eastAsia="en-US"/>
              </w:rPr>
            </w:pPr>
          </w:p>
          <w:p w:rsidR="00AF22D3" w:rsidRDefault="00AF22D3">
            <w:pPr>
              <w:pStyle w:val="paragraph"/>
              <w:spacing w:before="0" w:after="0"/>
              <w:rPr>
                <w:rFonts w:ascii="Arial" w:eastAsia="Calibri" w:hAnsi="Arial" w:cs="Arial"/>
                <w:b/>
                <w:bCs/>
                <w:color w:val="000000"/>
                <w:sz w:val="20"/>
                <w:szCs w:val="20"/>
                <w:lang w:eastAsia="en-US"/>
              </w:rPr>
            </w:pPr>
          </w:p>
          <w:p w:rsidR="00AF22D3" w:rsidRDefault="00AF22D3">
            <w:pPr>
              <w:pStyle w:val="paragraph"/>
              <w:spacing w:before="0" w:after="0"/>
              <w:jc w:val="both"/>
              <w:rPr>
                <w:rFonts w:ascii="Arial" w:eastAsia="Calibri" w:hAnsi="Arial" w:cs="Arial"/>
                <w:b/>
                <w:bCs/>
                <w:color w:val="000000"/>
                <w:sz w:val="20"/>
                <w:szCs w:val="20"/>
                <w:lang w:eastAsia="en-US"/>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AF22D3">
            <w:pPr>
              <w:pStyle w:val="paragraph"/>
              <w:spacing w:before="0" w:after="0"/>
              <w:rPr>
                <w:rFonts w:ascii="Arial" w:eastAsia="Calibri" w:hAnsi="Arial" w:cs="Arial"/>
                <w:b/>
                <w:bCs/>
                <w:color w:val="000000"/>
                <w:sz w:val="20"/>
                <w:szCs w:val="20"/>
                <w:lang w:eastAsia="en-US"/>
              </w:rPr>
            </w:pPr>
          </w:p>
          <w:p w:rsidR="00AF22D3" w:rsidRDefault="0089766E">
            <w:pPr>
              <w:pStyle w:val="paragraph"/>
              <w:numPr>
                <w:ilvl w:val="0"/>
                <w:numId w:val="11"/>
              </w:numPr>
              <w:spacing w:before="0" w:after="0"/>
            </w:pPr>
            <w:r>
              <w:rPr>
                <w:rFonts w:ascii="Arial" w:eastAsia="Calibri" w:hAnsi="Arial" w:cs="Arial"/>
                <w:b/>
                <w:bCs/>
                <w:sz w:val="20"/>
                <w:szCs w:val="20"/>
                <w:lang w:eastAsia="en-US"/>
              </w:rPr>
              <w:t>Knowledge of service desk applications</w:t>
            </w:r>
          </w:p>
          <w:p w:rsidR="00AF22D3" w:rsidRDefault="0089766E">
            <w:pPr>
              <w:pStyle w:val="paragraph"/>
              <w:numPr>
                <w:ilvl w:val="0"/>
                <w:numId w:val="11"/>
              </w:numPr>
              <w:spacing w:before="0" w:after="0"/>
            </w:pPr>
            <w:r>
              <w:rPr>
                <w:rFonts w:ascii="Arial" w:eastAsia="Calibri" w:hAnsi="Arial" w:cs="Arial"/>
                <w:b/>
                <w:bCs/>
                <w:sz w:val="20"/>
                <w:szCs w:val="20"/>
                <w:lang w:eastAsia="en-US"/>
              </w:rPr>
              <w:t xml:space="preserve">Previous experience of testing software, most </w:t>
            </w:r>
            <w:r>
              <w:rPr>
                <w:rFonts w:ascii="Arial" w:eastAsia="Calibri" w:hAnsi="Arial" w:cs="Arial"/>
                <w:b/>
                <w:bCs/>
                <w:sz w:val="20"/>
                <w:szCs w:val="20"/>
                <w:lang w:eastAsia="en-US"/>
              </w:rPr>
              <w:t>likely in a user acceptance capacity</w:t>
            </w:r>
          </w:p>
          <w:p w:rsidR="00AF22D3" w:rsidRDefault="0089766E">
            <w:pPr>
              <w:pStyle w:val="paragraph"/>
              <w:numPr>
                <w:ilvl w:val="0"/>
                <w:numId w:val="11"/>
              </w:numPr>
              <w:spacing w:before="0" w:after="0"/>
            </w:pPr>
            <w:r>
              <w:rPr>
                <w:rFonts w:ascii="Arial" w:eastAsia="Calibri" w:hAnsi="Arial" w:cs="Arial"/>
                <w:b/>
                <w:bCs/>
                <w:sz w:val="20"/>
                <w:szCs w:val="20"/>
                <w:lang w:eastAsia="en-US"/>
              </w:rPr>
              <w:t xml:space="preserve">Working knowledge of the Microsoft application lifecycle </w:t>
            </w:r>
            <w:r>
              <w:rPr>
                <w:rFonts w:ascii="Arial" w:eastAsia="Calibri" w:hAnsi="Arial" w:cs="Arial"/>
                <w:b/>
                <w:bCs/>
                <w:color w:val="000000"/>
                <w:sz w:val="20"/>
                <w:szCs w:val="20"/>
                <w:lang w:eastAsia="en-US"/>
              </w:rPr>
              <w:t>tooling, including Azure Devops or previous versions</w:t>
            </w:r>
          </w:p>
          <w:p w:rsidR="00AF22D3" w:rsidRDefault="00AF22D3">
            <w:pPr>
              <w:pStyle w:val="paragraph"/>
              <w:spacing w:before="0" w:after="0"/>
              <w:rPr>
                <w:rFonts w:ascii="Arial" w:eastAsia="Calibri" w:hAnsi="Arial" w:cs="Arial"/>
                <w:b/>
                <w:bCs/>
                <w:color w:val="FF0000"/>
                <w:sz w:val="20"/>
                <w:szCs w:val="20"/>
                <w:lang w:eastAsia="en-US"/>
              </w:rPr>
            </w:pP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2D3" w:rsidRDefault="0089766E">
            <w:pPr>
              <w:pStyle w:val="paragraph"/>
              <w:numPr>
                <w:ilvl w:val="0"/>
                <w:numId w:val="11"/>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Experience in Insurance or legal systems would be a distinct advantage. </w:t>
            </w:r>
          </w:p>
          <w:p w:rsidR="00AF22D3" w:rsidRDefault="0089766E">
            <w:pPr>
              <w:pStyle w:val="paragraph"/>
              <w:numPr>
                <w:ilvl w:val="0"/>
                <w:numId w:val="11"/>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Exposure to the applications and pl</w:t>
            </w:r>
            <w:r>
              <w:rPr>
                <w:rFonts w:ascii="Arial" w:eastAsia="Calibri" w:hAnsi="Arial" w:cs="Arial"/>
                <w:color w:val="000000"/>
                <w:sz w:val="20"/>
                <w:szCs w:val="20"/>
                <w:lang w:eastAsia="en-US"/>
              </w:rPr>
              <w:t>atforms run by MPS</w:t>
            </w:r>
          </w:p>
          <w:p w:rsidR="00AF22D3" w:rsidRDefault="0089766E">
            <w:pPr>
              <w:pStyle w:val="paragraph"/>
              <w:numPr>
                <w:ilvl w:val="0"/>
                <w:numId w:val="11"/>
              </w:numPr>
              <w:spacing w:before="0" w:after="0"/>
              <w:rPr>
                <w:rFonts w:ascii="Arial" w:eastAsia="Calibri" w:hAnsi="Arial" w:cs="Arial"/>
                <w:color w:val="000000"/>
                <w:sz w:val="20"/>
                <w:szCs w:val="20"/>
                <w:lang w:eastAsia="en-US"/>
              </w:rPr>
            </w:pPr>
            <w:r>
              <w:rPr>
                <w:rFonts w:ascii="Arial" w:eastAsia="Calibri" w:hAnsi="Arial" w:cs="Arial"/>
                <w:color w:val="000000"/>
                <w:sz w:val="20"/>
                <w:szCs w:val="20"/>
                <w:lang w:eastAsia="en-US"/>
              </w:rPr>
              <w:t>Proficiency with SQL querying</w:t>
            </w:r>
          </w:p>
          <w:p w:rsidR="00AF22D3" w:rsidRDefault="00AF22D3">
            <w:pPr>
              <w:spacing w:after="0"/>
              <w:ind w:left="360"/>
              <w:rPr>
                <w:rFonts w:ascii="Arial" w:eastAsia="Calibri" w:hAnsi="Arial" w:cs="Arial"/>
                <w:color w:val="FF0000"/>
                <w:sz w:val="20"/>
                <w:szCs w:val="20"/>
                <w:lang w:eastAsia="en-US"/>
              </w:rPr>
            </w:pPr>
          </w:p>
        </w:tc>
      </w:tr>
    </w:tbl>
    <w:p w:rsidR="00AF22D3" w:rsidRDefault="00AF22D3">
      <w:pPr>
        <w:spacing w:line="240" w:lineRule="auto"/>
        <w:rPr>
          <w:rFonts w:ascii="Arial" w:hAnsi="Arial" w:cs="Arial"/>
          <w:sz w:val="20"/>
          <w:szCs w:val="20"/>
        </w:rPr>
      </w:pPr>
    </w:p>
    <w:sectPr w:rsidR="00AF22D3">
      <w:headerReference w:type="default" r:id="rId8"/>
      <w:footerReference w:type="default" r:id="rId9"/>
      <w:pgSz w:w="11909" w:h="16834"/>
      <w:pgMar w:top="1440" w:right="18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66E" w:rsidRDefault="0089766E">
      <w:pPr>
        <w:spacing w:after="0" w:line="240" w:lineRule="auto"/>
      </w:pPr>
      <w:r>
        <w:separator/>
      </w:r>
    </w:p>
  </w:endnote>
  <w:endnote w:type="continuationSeparator" w:id="0">
    <w:p w:rsidR="0089766E" w:rsidRDefault="0089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charset w:val="02"/>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70" w:rsidRDefault="0089766E">
    <w:pPr>
      <w:tabs>
        <w:tab w:val="center" w:pos="4513"/>
        <w:tab w:val="right" w:pos="9026"/>
      </w:tabs>
      <w:spacing w:after="0" w:line="240" w:lineRule="auto"/>
      <w:rPr>
        <w:rFonts w:ascii="Arial" w:eastAsia="Calibri" w:hAnsi="Arial" w:cs="Arial"/>
        <w:sz w:val="16"/>
        <w:lang w:eastAsia="en-US"/>
      </w:rPr>
    </w:pPr>
    <w:bookmarkStart w:id="1" w:name="_Hlk21436397"/>
    <w:r>
      <w:rPr>
        <w:rFonts w:ascii="Arial" w:eastAsia="Calibri" w:hAnsi="Arial" w:cs="Arial"/>
        <w:sz w:val="16"/>
        <w:lang w:eastAsia="en-US"/>
      </w:rPr>
      <w:t>Date Developed:          June 2020</w:t>
    </w:r>
  </w:p>
  <w:p w:rsidR="006E2670" w:rsidRDefault="0089766E">
    <w:pPr>
      <w:tabs>
        <w:tab w:val="center" w:pos="4513"/>
        <w:tab w:val="right" w:pos="9026"/>
      </w:tabs>
      <w:spacing w:after="0" w:line="240" w:lineRule="auto"/>
      <w:rPr>
        <w:rFonts w:ascii="Arial" w:eastAsia="Calibri" w:hAnsi="Arial" w:cs="Arial"/>
        <w:sz w:val="16"/>
        <w:lang w:eastAsia="en-US"/>
      </w:rPr>
    </w:pPr>
    <w:r>
      <w:rPr>
        <w:rFonts w:ascii="Arial" w:eastAsia="Calibri" w:hAnsi="Arial" w:cs="Arial"/>
        <w:sz w:val="16"/>
        <w:lang w:eastAsia="en-US"/>
      </w:rPr>
      <w:t>Date of last review:       N/A</w:t>
    </w:r>
  </w:p>
  <w:p w:rsidR="006E2670" w:rsidRDefault="0089766E">
    <w:pPr>
      <w:pStyle w:val="Footer"/>
    </w:pPr>
    <w:r>
      <w:rPr>
        <w:rFonts w:ascii="Arial" w:eastAsia="Calibri" w:hAnsi="Arial" w:cs="Arial"/>
        <w:sz w:val="16"/>
        <w:lang w:eastAsia="en-US"/>
      </w:rPr>
      <w:t xml:space="preserve">Date of next review:     </w:t>
    </w:r>
    <w:bookmarkEnd w:id="1"/>
    <w:r>
      <w:rPr>
        <w:rFonts w:ascii="Arial" w:eastAsia="Calibri" w:hAnsi="Arial" w:cs="Arial"/>
        <w:sz w:val="16"/>
        <w:lang w:eastAsia="en-US"/>
      </w:rPr>
      <w:t>June 2021</w:t>
    </w:r>
  </w:p>
  <w:p w:rsidR="006E2670" w:rsidRDefault="0089766E">
    <w:pPr>
      <w:pStyle w:val="Footer"/>
    </w:pPr>
  </w:p>
  <w:p w:rsidR="006E2670" w:rsidRDefault="00897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66E" w:rsidRDefault="0089766E">
      <w:pPr>
        <w:spacing w:after="0" w:line="240" w:lineRule="auto"/>
      </w:pPr>
      <w:r>
        <w:rPr>
          <w:color w:val="000000"/>
        </w:rPr>
        <w:separator/>
      </w:r>
    </w:p>
  </w:footnote>
  <w:footnote w:type="continuationSeparator" w:id="0">
    <w:p w:rsidR="0089766E" w:rsidRDefault="0089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70" w:rsidRDefault="0089766E">
    <w:pPr>
      <w:pStyle w:val="Header"/>
    </w:pPr>
    <w:r>
      <w:rPr>
        <w:b/>
        <w:bCs/>
        <w:sz w:val="44"/>
        <w:szCs w:val="44"/>
      </w:rPr>
      <w:t>ROLE PROFILE</w:t>
    </w:r>
    <w:r>
      <w:tab/>
    </w:r>
    <w:r>
      <w:tab/>
    </w:r>
    <w:r>
      <w:rPr>
        <w:noProof/>
      </w:rPr>
      <w:drawing>
        <wp:inline distT="0" distB="0" distL="0" distR="0">
          <wp:extent cx="1449863" cy="366089"/>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9863" cy="36608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7B8"/>
    <w:multiLevelType w:val="multilevel"/>
    <w:tmpl w:val="0C6624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CD2EEB"/>
    <w:multiLevelType w:val="multilevel"/>
    <w:tmpl w:val="39AC0548"/>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666C6F"/>
    <w:multiLevelType w:val="multilevel"/>
    <w:tmpl w:val="75D62A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ED733B3"/>
    <w:multiLevelType w:val="multilevel"/>
    <w:tmpl w:val="1F902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8B5832"/>
    <w:multiLevelType w:val="multilevel"/>
    <w:tmpl w:val="64C07834"/>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641BA0"/>
    <w:multiLevelType w:val="multilevel"/>
    <w:tmpl w:val="F75AC02E"/>
    <w:styleLink w:val="LFO7"/>
    <w:lvl w:ilvl="0">
      <w:numFmt w:val="bullet"/>
      <w:pStyle w:val="SingleBullet"/>
      <w:lvlText w:val=""/>
      <w:lvlJc w:val="left"/>
      <w:pPr>
        <w:ind w:left="360" w:hanging="360"/>
      </w:pPr>
      <w:rPr>
        <w:rFonts w:ascii="Typographic Ext" w:hAnsi="Typographic Ex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1C235EF"/>
    <w:multiLevelType w:val="multilevel"/>
    <w:tmpl w:val="A7642318"/>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7B750C1"/>
    <w:multiLevelType w:val="multilevel"/>
    <w:tmpl w:val="74AC7344"/>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81AA6"/>
    <w:multiLevelType w:val="multilevel"/>
    <w:tmpl w:val="FE4EA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4D51B4D"/>
    <w:multiLevelType w:val="multilevel"/>
    <w:tmpl w:val="22F0CEEC"/>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F927943"/>
    <w:multiLevelType w:val="multilevel"/>
    <w:tmpl w:val="B80AF29A"/>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2"/>
  </w:num>
  <w:num w:numId="4">
    <w:abstractNumId w:val="6"/>
  </w:num>
  <w:num w:numId="5">
    <w:abstractNumId w:val="10"/>
  </w:num>
  <w:num w:numId="6">
    <w:abstractNumId w:val="8"/>
  </w:num>
  <w:num w:numId="7">
    <w:abstractNumId w:val="7"/>
  </w:num>
  <w:num w:numId="8">
    <w:abstractNumId w:val="3"/>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F22D3"/>
    <w:rsid w:val="0015309D"/>
    <w:rsid w:val="0089766E"/>
    <w:rsid w:val="00AF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632B1-4749-4FFE-B675-9FC6940B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cs="Arial"/>
      <w:sz w:val="22"/>
      <w:szCs w:val="22"/>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cs="Arial"/>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spacing w:before="100" w:after="100" w:line="240" w:lineRule="auto"/>
      <w:ind w:left="720"/>
    </w:pPr>
    <w:rPr>
      <w:rFonts w:eastAsia="Calibri" w:cs="Arial"/>
      <w:lang w:eastAsia="en-US"/>
    </w:rPr>
  </w:style>
  <w:style w:type="paragraph" w:styleId="NoSpacing">
    <w:name w:val="No Spacing"/>
    <w:pPr>
      <w:suppressAutoHyphens/>
    </w:pPr>
    <w:rPr>
      <w:rFonts w:ascii="Calibri" w:hAnsi="Calibri"/>
      <w:sz w:val="22"/>
      <w:szCs w:val="22"/>
    </w:rPr>
  </w:style>
  <w:style w:type="paragraph" w:customStyle="1" w:styleId="paragraph">
    <w:name w:val="paragraph"/>
    <w:basedOn w:val="Normal"/>
    <w:pPr>
      <w:spacing w:before="100" w:after="100" w:line="240" w:lineRule="auto"/>
    </w:pPr>
    <w:rPr>
      <w:rFonts w:ascii="Times New Roman" w:hAnsi="Times New Roman"/>
      <w:sz w:val="24"/>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hAnsi="Calibri"/>
    </w:rPr>
  </w:style>
  <w:style w:type="character" w:styleId="Strong">
    <w:name w:val="Strong"/>
    <w:basedOn w:val="DefaultParagraphFont"/>
    <w:rPr>
      <w:b/>
      <w:bCs/>
    </w:rPr>
  </w:style>
  <w:style w:type="paragraph" w:customStyle="1" w:styleId="SingleBullet">
    <w:name w:val="Single Bullet"/>
    <w:basedOn w:val="Normal"/>
    <w:next w:val="Normal"/>
    <w:pPr>
      <w:numPr>
        <w:numId w:val="1"/>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exact"/>
    </w:pPr>
    <w:rPr>
      <w:rFonts w:ascii="Zurich BT" w:hAnsi="Zurich BT"/>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b/>
      <w:bCs/>
    </w:rPr>
  </w:style>
  <w:style w:type="numbering" w:customStyle="1" w:styleId="LFO7">
    <w:name w:val="LFO7"/>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BAEF7800-EF12-4DA8-ADE3-E1FD9AFF79C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5583</Characters>
  <Application>Microsoft Office Word</Application>
  <DocSecurity>0</DocSecurity>
  <Lines>46</Lines>
  <Paragraphs>13</Paragraphs>
  <ScaleCrop>false</ScaleCrop>
  <Company>Medical Protection Society</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Bullough, Kelly</dc:creator>
  <dc:description>MPS Internal Only</dc:description>
  <cp:lastModifiedBy>Mackay, Daisy</cp:lastModifiedBy>
  <cp:revision>2</cp:revision>
  <dcterms:created xsi:type="dcterms:W3CDTF">2020-08-27T11:13:00Z</dcterms:created>
  <dcterms:modified xsi:type="dcterms:W3CDTF">2020-08-27T11:13:00Z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355013b6-29c6-4106-beb3-06b9dee73ff0</vt:lpwstr>
  </property>
  <property fmtid="{D5CDD505-2E9C-101B-9397-08002B2CF9AE}" pid="3" name="bjSaver">
    <vt:lpwstr>1HrL0TWGjuBmcUBuCQ3QtC3dBp+e4Sht</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