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8342ED" w14:paraId="0712AA7C" w14:textId="77777777" w:rsidTr="007E7CA1">
        <w:trPr>
          <w:trHeight w:val="265"/>
        </w:trPr>
        <w:tc>
          <w:tcPr>
            <w:tcW w:w="2127" w:type="dxa"/>
            <w:shd w:val="clear" w:color="auto" w:fill="D9D9D9" w:themeFill="background1" w:themeFillShade="D9"/>
          </w:tcPr>
          <w:p w14:paraId="40FAF549" w14:textId="77777777" w:rsidR="00F5319A" w:rsidRPr="008342ED" w:rsidRDefault="00F5319A" w:rsidP="00B75089">
            <w:pPr>
              <w:pStyle w:val="Header"/>
              <w:spacing w:after="0"/>
              <w:ind w:left="-11"/>
              <w:jc w:val="both"/>
              <w:rPr>
                <w:rFonts w:ascii="Arial" w:hAnsi="Arial" w:cs="Arial"/>
                <w:b/>
                <w:sz w:val="20"/>
                <w:szCs w:val="20"/>
              </w:rPr>
            </w:pPr>
            <w:r w:rsidRPr="008342ED">
              <w:rPr>
                <w:rFonts w:ascii="Arial" w:hAnsi="Arial" w:cs="Arial"/>
                <w:b/>
                <w:sz w:val="20"/>
                <w:szCs w:val="20"/>
              </w:rPr>
              <w:t>Role title:</w:t>
            </w:r>
          </w:p>
        </w:tc>
        <w:tc>
          <w:tcPr>
            <w:tcW w:w="3119" w:type="dxa"/>
          </w:tcPr>
          <w:p w14:paraId="76A0B600" w14:textId="5892A324" w:rsidR="00F5319A" w:rsidRPr="008342ED" w:rsidRDefault="00CF72EC" w:rsidP="00B75089">
            <w:pPr>
              <w:pStyle w:val="Header"/>
              <w:spacing w:after="0"/>
              <w:jc w:val="both"/>
              <w:rPr>
                <w:rFonts w:ascii="Arial" w:hAnsi="Arial" w:cs="Arial"/>
                <w:sz w:val="20"/>
                <w:szCs w:val="20"/>
              </w:rPr>
            </w:pPr>
            <w:r w:rsidRPr="008342ED">
              <w:rPr>
                <w:rFonts w:ascii="Arial" w:hAnsi="Arial" w:cs="Arial"/>
                <w:sz w:val="20"/>
                <w:szCs w:val="20"/>
              </w:rPr>
              <w:t>Head of Continuous Improvement and Change</w:t>
            </w:r>
          </w:p>
        </w:tc>
        <w:tc>
          <w:tcPr>
            <w:tcW w:w="1984" w:type="dxa"/>
            <w:shd w:val="clear" w:color="auto" w:fill="D9D9D9" w:themeFill="background1" w:themeFillShade="D9"/>
          </w:tcPr>
          <w:p w14:paraId="0E731EF4" w14:textId="77777777" w:rsidR="00F5319A" w:rsidRPr="008342ED" w:rsidRDefault="00F5319A" w:rsidP="00B75089">
            <w:pPr>
              <w:pStyle w:val="Header"/>
              <w:spacing w:after="0"/>
              <w:jc w:val="both"/>
              <w:rPr>
                <w:rFonts w:ascii="Arial" w:hAnsi="Arial" w:cs="Arial"/>
                <w:b/>
                <w:sz w:val="20"/>
                <w:szCs w:val="20"/>
              </w:rPr>
            </w:pPr>
            <w:r w:rsidRPr="008342ED">
              <w:rPr>
                <w:rFonts w:ascii="Arial" w:hAnsi="Arial" w:cs="Arial"/>
                <w:b/>
                <w:sz w:val="20"/>
                <w:szCs w:val="20"/>
              </w:rPr>
              <w:t>Responsible to:</w:t>
            </w:r>
          </w:p>
        </w:tc>
        <w:tc>
          <w:tcPr>
            <w:tcW w:w="3260" w:type="dxa"/>
          </w:tcPr>
          <w:p w14:paraId="71774157" w14:textId="0B479EAF" w:rsidR="00F5319A" w:rsidRPr="008342ED" w:rsidRDefault="001B7F36" w:rsidP="00B75089">
            <w:pPr>
              <w:pStyle w:val="Header"/>
              <w:spacing w:after="0"/>
              <w:jc w:val="both"/>
              <w:rPr>
                <w:rFonts w:ascii="Arial" w:hAnsi="Arial" w:cs="Arial"/>
                <w:sz w:val="20"/>
                <w:szCs w:val="20"/>
              </w:rPr>
            </w:pPr>
            <w:r>
              <w:rPr>
                <w:rFonts w:ascii="Arial" w:hAnsi="Arial" w:cs="Arial"/>
                <w:sz w:val="20"/>
                <w:szCs w:val="20"/>
              </w:rPr>
              <w:t>Executive Director  - Digital and Change</w:t>
            </w:r>
          </w:p>
        </w:tc>
      </w:tr>
      <w:tr w:rsidR="00F5319A" w:rsidRPr="008342ED" w14:paraId="43F208D7" w14:textId="77777777" w:rsidTr="008C13E2">
        <w:trPr>
          <w:trHeight w:val="62"/>
        </w:trPr>
        <w:tc>
          <w:tcPr>
            <w:tcW w:w="2127" w:type="dxa"/>
            <w:shd w:val="clear" w:color="auto" w:fill="D9D9D9" w:themeFill="background1" w:themeFillShade="D9"/>
          </w:tcPr>
          <w:p w14:paraId="7222FE88" w14:textId="77777777" w:rsidR="00F5319A" w:rsidRPr="008342ED" w:rsidRDefault="00F5319A" w:rsidP="00B75089">
            <w:pPr>
              <w:pStyle w:val="Header"/>
              <w:spacing w:after="0"/>
              <w:ind w:left="-11"/>
              <w:jc w:val="both"/>
              <w:rPr>
                <w:rFonts w:ascii="Arial" w:hAnsi="Arial" w:cs="Arial"/>
                <w:b/>
                <w:sz w:val="20"/>
                <w:szCs w:val="20"/>
              </w:rPr>
            </w:pPr>
            <w:r w:rsidRPr="008342ED">
              <w:rPr>
                <w:rFonts w:ascii="Arial" w:hAnsi="Arial" w:cs="Arial"/>
                <w:b/>
                <w:sz w:val="20"/>
                <w:szCs w:val="20"/>
              </w:rPr>
              <w:t>Division:</w:t>
            </w:r>
          </w:p>
        </w:tc>
        <w:tc>
          <w:tcPr>
            <w:tcW w:w="3119" w:type="dxa"/>
          </w:tcPr>
          <w:p w14:paraId="438B9D0B" w14:textId="77777777" w:rsidR="00F5319A" w:rsidRPr="008342ED" w:rsidRDefault="00CF72EC" w:rsidP="001B7F36">
            <w:pPr>
              <w:pStyle w:val="Header"/>
              <w:tabs>
                <w:tab w:val="clear" w:pos="4513"/>
                <w:tab w:val="clear" w:pos="9026"/>
                <w:tab w:val="center" w:pos="4320"/>
                <w:tab w:val="right" w:pos="8640"/>
              </w:tabs>
              <w:spacing w:after="0" w:line="240" w:lineRule="auto"/>
              <w:rPr>
                <w:rFonts w:ascii="Arial" w:hAnsi="Arial" w:cs="Arial"/>
                <w:sz w:val="20"/>
                <w:szCs w:val="20"/>
              </w:rPr>
            </w:pPr>
            <w:r w:rsidRPr="008342ED">
              <w:rPr>
                <w:rFonts w:ascii="Arial" w:hAnsi="Arial" w:cs="Arial"/>
                <w:sz w:val="20"/>
                <w:szCs w:val="20"/>
              </w:rPr>
              <w:t>Digital and Change</w:t>
            </w:r>
          </w:p>
        </w:tc>
        <w:tc>
          <w:tcPr>
            <w:tcW w:w="1984" w:type="dxa"/>
            <w:shd w:val="clear" w:color="auto" w:fill="D9D9D9" w:themeFill="background1" w:themeFillShade="D9"/>
          </w:tcPr>
          <w:p w14:paraId="5E148FBA" w14:textId="77777777" w:rsidR="00F5319A" w:rsidRPr="008342ED" w:rsidRDefault="006219B1" w:rsidP="00B75089">
            <w:pPr>
              <w:pStyle w:val="Header"/>
              <w:spacing w:after="0"/>
              <w:jc w:val="both"/>
              <w:rPr>
                <w:rFonts w:ascii="Arial" w:hAnsi="Arial" w:cs="Arial"/>
                <w:b/>
                <w:sz w:val="20"/>
                <w:szCs w:val="20"/>
              </w:rPr>
            </w:pPr>
            <w:r w:rsidRPr="008342ED">
              <w:rPr>
                <w:rFonts w:ascii="Arial" w:hAnsi="Arial" w:cs="Arial"/>
                <w:b/>
                <w:sz w:val="20"/>
                <w:szCs w:val="20"/>
              </w:rPr>
              <w:t>Department</w:t>
            </w:r>
            <w:r w:rsidR="00F5319A" w:rsidRPr="008342ED">
              <w:rPr>
                <w:rFonts w:ascii="Arial" w:hAnsi="Arial" w:cs="Arial"/>
                <w:b/>
                <w:sz w:val="20"/>
                <w:szCs w:val="20"/>
              </w:rPr>
              <w:t>:</w:t>
            </w:r>
          </w:p>
        </w:tc>
        <w:tc>
          <w:tcPr>
            <w:tcW w:w="3260" w:type="dxa"/>
          </w:tcPr>
          <w:p w14:paraId="55DABF84" w14:textId="18595B18" w:rsidR="00F5319A" w:rsidRPr="008342ED" w:rsidRDefault="00CF72EC" w:rsidP="00B75089">
            <w:pPr>
              <w:pStyle w:val="Header"/>
              <w:spacing w:after="0"/>
              <w:jc w:val="both"/>
              <w:rPr>
                <w:rFonts w:ascii="Arial" w:hAnsi="Arial" w:cs="Arial"/>
                <w:sz w:val="20"/>
                <w:szCs w:val="20"/>
              </w:rPr>
            </w:pPr>
            <w:r w:rsidRPr="008342ED">
              <w:rPr>
                <w:rFonts w:ascii="Arial" w:hAnsi="Arial" w:cs="Arial"/>
                <w:sz w:val="20"/>
                <w:szCs w:val="20"/>
              </w:rPr>
              <w:t>Continuous Improvement and Change</w:t>
            </w:r>
          </w:p>
        </w:tc>
      </w:tr>
      <w:tr w:rsidR="00CF72EC" w:rsidRPr="008342ED" w14:paraId="19A46F07" w14:textId="77777777" w:rsidTr="007E7CA1">
        <w:trPr>
          <w:trHeight w:val="265"/>
        </w:trPr>
        <w:tc>
          <w:tcPr>
            <w:tcW w:w="2127" w:type="dxa"/>
            <w:vMerge w:val="restart"/>
            <w:shd w:val="clear" w:color="auto" w:fill="D9D9D9" w:themeFill="background1" w:themeFillShade="D9"/>
          </w:tcPr>
          <w:p w14:paraId="3749EA6F" w14:textId="77777777" w:rsidR="00CF72EC" w:rsidRPr="008342ED" w:rsidRDefault="00CF72EC" w:rsidP="00B75089">
            <w:pPr>
              <w:pStyle w:val="Header"/>
              <w:spacing w:after="0"/>
              <w:ind w:left="-11"/>
              <w:jc w:val="both"/>
              <w:rPr>
                <w:rFonts w:ascii="Arial" w:hAnsi="Arial" w:cs="Arial"/>
                <w:b/>
                <w:sz w:val="20"/>
                <w:szCs w:val="20"/>
              </w:rPr>
            </w:pPr>
            <w:r w:rsidRPr="008342ED">
              <w:rPr>
                <w:rFonts w:ascii="Arial" w:hAnsi="Arial" w:cs="Arial"/>
                <w:b/>
                <w:sz w:val="20"/>
                <w:szCs w:val="20"/>
              </w:rPr>
              <w:t>Direct Reports and Level:</w:t>
            </w:r>
          </w:p>
        </w:tc>
        <w:tc>
          <w:tcPr>
            <w:tcW w:w="3119" w:type="dxa"/>
            <w:vMerge w:val="restart"/>
          </w:tcPr>
          <w:p w14:paraId="29B3855C" w14:textId="7459C4F4" w:rsidR="00CF72EC" w:rsidRPr="008342ED" w:rsidRDefault="001B7F36" w:rsidP="001B7F36">
            <w:pPr>
              <w:pStyle w:val="Header"/>
              <w:tabs>
                <w:tab w:val="clear" w:pos="4513"/>
                <w:tab w:val="clear" w:pos="9026"/>
                <w:tab w:val="center" w:pos="4320"/>
                <w:tab w:val="right" w:pos="8640"/>
              </w:tabs>
              <w:spacing w:after="0" w:line="240" w:lineRule="auto"/>
              <w:rPr>
                <w:rFonts w:ascii="Arial" w:hAnsi="Arial" w:cs="Arial"/>
                <w:sz w:val="20"/>
                <w:szCs w:val="20"/>
              </w:rPr>
            </w:pPr>
            <w:r>
              <w:rPr>
                <w:rFonts w:ascii="Arial" w:hAnsi="Arial" w:cs="Arial"/>
                <w:sz w:val="20"/>
                <w:szCs w:val="20"/>
              </w:rPr>
              <w:t>5</w:t>
            </w:r>
            <w:r w:rsidR="00CF72EC" w:rsidRPr="008342ED">
              <w:rPr>
                <w:rFonts w:ascii="Arial" w:hAnsi="Arial" w:cs="Arial"/>
                <w:sz w:val="20"/>
                <w:szCs w:val="20"/>
              </w:rPr>
              <w:t xml:space="preserve"> direct reports </w:t>
            </w:r>
          </w:p>
          <w:p w14:paraId="670FD683" w14:textId="77777777" w:rsidR="00CF72EC" w:rsidRPr="008342ED" w:rsidRDefault="00CF72EC" w:rsidP="00CF72EC">
            <w:pPr>
              <w:pStyle w:val="Header"/>
              <w:tabs>
                <w:tab w:val="clear" w:pos="4513"/>
                <w:tab w:val="clear" w:pos="9026"/>
                <w:tab w:val="center" w:pos="4320"/>
                <w:tab w:val="right" w:pos="8640"/>
              </w:tabs>
              <w:spacing w:after="0" w:line="240" w:lineRule="auto"/>
              <w:ind w:left="175"/>
              <w:rPr>
                <w:rFonts w:ascii="Arial" w:hAnsi="Arial" w:cs="Arial"/>
                <w:sz w:val="20"/>
                <w:szCs w:val="20"/>
              </w:rPr>
            </w:pPr>
          </w:p>
          <w:p w14:paraId="65A5535A" w14:textId="79A23262" w:rsidR="00B946B2" w:rsidRPr="008342ED" w:rsidRDefault="00B946B2" w:rsidP="00B946B2">
            <w:pPr>
              <w:pStyle w:val="Header"/>
              <w:numPr>
                <w:ilvl w:val="0"/>
                <w:numId w:val="9"/>
              </w:numPr>
              <w:tabs>
                <w:tab w:val="clear" w:pos="4513"/>
                <w:tab w:val="clear" w:pos="9026"/>
                <w:tab w:val="center" w:pos="4320"/>
                <w:tab w:val="right" w:pos="8640"/>
              </w:tabs>
              <w:spacing w:after="0" w:line="240" w:lineRule="auto"/>
              <w:ind w:left="175" w:hanging="142"/>
              <w:rPr>
                <w:rFonts w:ascii="Arial" w:hAnsi="Arial" w:cs="Arial"/>
                <w:sz w:val="20"/>
                <w:szCs w:val="20"/>
              </w:rPr>
            </w:pPr>
            <w:r w:rsidRPr="008342ED">
              <w:rPr>
                <w:rFonts w:ascii="Arial" w:hAnsi="Arial" w:cs="Arial"/>
                <w:sz w:val="20"/>
                <w:szCs w:val="20"/>
              </w:rPr>
              <w:t>Busines</w:t>
            </w:r>
            <w:r w:rsidR="008342ED" w:rsidRPr="008342ED">
              <w:rPr>
                <w:rFonts w:ascii="Arial" w:hAnsi="Arial" w:cs="Arial"/>
                <w:sz w:val="20"/>
                <w:szCs w:val="20"/>
              </w:rPr>
              <w:t>s Change Partners</w:t>
            </w:r>
          </w:p>
          <w:p w14:paraId="323B7DA4" w14:textId="35660CA3" w:rsidR="008342ED" w:rsidRPr="001B7F36" w:rsidRDefault="008342ED" w:rsidP="001B7F36">
            <w:pPr>
              <w:pStyle w:val="Header"/>
              <w:tabs>
                <w:tab w:val="clear" w:pos="4513"/>
                <w:tab w:val="clear" w:pos="9026"/>
                <w:tab w:val="center" w:pos="4320"/>
                <w:tab w:val="right" w:pos="8640"/>
              </w:tabs>
              <w:spacing w:after="0" w:line="240" w:lineRule="auto"/>
              <w:ind w:left="175"/>
              <w:rPr>
                <w:rFonts w:ascii="Arial" w:hAnsi="Arial" w:cs="Arial"/>
                <w:sz w:val="20"/>
                <w:szCs w:val="20"/>
              </w:rPr>
            </w:pPr>
          </w:p>
          <w:p w14:paraId="4076892D" w14:textId="77777777" w:rsidR="00CF72EC" w:rsidRPr="008342ED" w:rsidRDefault="00CF72EC" w:rsidP="00B75089">
            <w:pPr>
              <w:pStyle w:val="Header"/>
              <w:spacing w:after="0"/>
              <w:jc w:val="both"/>
              <w:rPr>
                <w:rFonts w:ascii="Arial" w:hAnsi="Arial" w:cs="Arial"/>
                <w:sz w:val="20"/>
                <w:szCs w:val="20"/>
              </w:rPr>
            </w:pPr>
          </w:p>
          <w:p w14:paraId="1E795579" w14:textId="77777777" w:rsidR="00C12235" w:rsidRPr="008342ED" w:rsidRDefault="00C12235" w:rsidP="00B75089">
            <w:pPr>
              <w:pStyle w:val="Header"/>
              <w:spacing w:after="0"/>
              <w:jc w:val="both"/>
              <w:rPr>
                <w:rFonts w:ascii="Arial" w:hAnsi="Arial" w:cs="Arial"/>
                <w:b/>
                <w:sz w:val="20"/>
                <w:szCs w:val="20"/>
              </w:rPr>
            </w:pPr>
          </w:p>
          <w:p w14:paraId="2FD0B96E" w14:textId="77777777" w:rsidR="00CF72EC" w:rsidRPr="008342ED" w:rsidRDefault="00CF72EC" w:rsidP="00B75089">
            <w:pPr>
              <w:pStyle w:val="Header"/>
              <w:spacing w:after="0"/>
              <w:jc w:val="both"/>
              <w:rPr>
                <w:rFonts w:ascii="Arial" w:hAnsi="Arial" w:cs="Arial"/>
                <w:i/>
                <w:sz w:val="20"/>
                <w:szCs w:val="20"/>
              </w:rPr>
            </w:pPr>
            <w:r w:rsidRPr="008342ED">
              <w:rPr>
                <w:rFonts w:ascii="Arial" w:hAnsi="Arial" w:cs="Arial"/>
                <w:i/>
                <w:sz w:val="20"/>
                <w:szCs w:val="20"/>
              </w:rPr>
              <w:t xml:space="preserve"> </w:t>
            </w:r>
          </w:p>
          <w:p w14:paraId="75668CD2" w14:textId="77777777" w:rsidR="00CF72EC" w:rsidRPr="008342ED" w:rsidRDefault="00CF72EC"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A3548A6" w14:textId="77777777" w:rsidR="00CF72EC" w:rsidRPr="008342ED" w:rsidRDefault="00CF72EC" w:rsidP="00B75089">
            <w:pPr>
              <w:pStyle w:val="Header"/>
              <w:spacing w:after="0"/>
              <w:jc w:val="both"/>
              <w:rPr>
                <w:rFonts w:ascii="Arial" w:hAnsi="Arial" w:cs="Arial"/>
                <w:b/>
                <w:sz w:val="20"/>
                <w:szCs w:val="20"/>
              </w:rPr>
            </w:pPr>
            <w:r w:rsidRPr="008342ED">
              <w:rPr>
                <w:rFonts w:ascii="Arial" w:hAnsi="Arial" w:cs="Arial"/>
                <w:b/>
                <w:sz w:val="20"/>
                <w:szCs w:val="20"/>
              </w:rPr>
              <w:t>Scope:</w:t>
            </w:r>
          </w:p>
        </w:tc>
        <w:tc>
          <w:tcPr>
            <w:tcW w:w="3260" w:type="dxa"/>
          </w:tcPr>
          <w:p w14:paraId="69310BF4" w14:textId="77777777" w:rsidR="00CF72EC" w:rsidRPr="008342ED" w:rsidRDefault="00CF72EC" w:rsidP="00143C51">
            <w:pPr>
              <w:pStyle w:val="Header"/>
              <w:ind w:left="34"/>
              <w:jc w:val="both"/>
              <w:rPr>
                <w:rFonts w:ascii="Arial" w:hAnsi="Arial" w:cs="Arial"/>
                <w:sz w:val="20"/>
                <w:szCs w:val="20"/>
              </w:rPr>
            </w:pPr>
            <w:r w:rsidRPr="008342ED">
              <w:rPr>
                <w:rFonts w:ascii="Arial" w:hAnsi="Arial" w:cs="Arial"/>
                <w:sz w:val="20"/>
                <w:szCs w:val="20"/>
              </w:rPr>
              <w:t xml:space="preserve">MPS worldwide provision to improve the effectiveness of MPS and the member experience </w:t>
            </w:r>
          </w:p>
        </w:tc>
      </w:tr>
      <w:tr w:rsidR="00CF72EC" w:rsidRPr="008342ED" w14:paraId="42482FB2" w14:textId="77777777" w:rsidTr="008C13E2">
        <w:trPr>
          <w:trHeight w:val="62"/>
        </w:trPr>
        <w:tc>
          <w:tcPr>
            <w:tcW w:w="2127" w:type="dxa"/>
            <w:vMerge/>
            <w:shd w:val="clear" w:color="auto" w:fill="D9D9D9" w:themeFill="background1" w:themeFillShade="D9"/>
          </w:tcPr>
          <w:p w14:paraId="54441BC9" w14:textId="77777777" w:rsidR="00CF72EC" w:rsidRPr="008342ED" w:rsidRDefault="00CF72EC" w:rsidP="00B75089">
            <w:pPr>
              <w:pStyle w:val="Header"/>
              <w:spacing w:after="0"/>
              <w:ind w:left="-11"/>
              <w:rPr>
                <w:rFonts w:ascii="Arial" w:hAnsi="Arial" w:cs="Arial"/>
                <w:b/>
                <w:sz w:val="20"/>
                <w:szCs w:val="20"/>
              </w:rPr>
            </w:pPr>
          </w:p>
        </w:tc>
        <w:tc>
          <w:tcPr>
            <w:tcW w:w="3119" w:type="dxa"/>
            <w:vMerge/>
          </w:tcPr>
          <w:p w14:paraId="53EAC95B" w14:textId="77777777" w:rsidR="00CF72EC" w:rsidRPr="008342ED" w:rsidRDefault="00CF72EC"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13B9201" w14:textId="77777777" w:rsidR="00CF72EC" w:rsidRPr="008342ED" w:rsidRDefault="00CF72EC" w:rsidP="00B75089">
            <w:pPr>
              <w:pStyle w:val="Header"/>
              <w:spacing w:after="0"/>
              <w:jc w:val="both"/>
              <w:rPr>
                <w:rFonts w:ascii="Arial" w:hAnsi="Arial" w:cs="Arial"/>
                <w:b/>
                <w:sz w:val="20"/>
                <w:szCs w:val="20"/>
              </w:rPr>
            </w:pPr>
            <w:r w:rsidRPr="008342ED">
              <w:rPr>
                <w:rFonts w:ascii="Arial" w:hAnsi="Arial" w:cs="Arial"/>
                <w:b/>
                <w:sz w:val="20"/>
                <w:szCs w:val="20"/>
              </w:rPr>
              <w:t>Scale:</w:t>
            </w:r>
          </w:p>
        </w:tc>
        <w:tc>
          <w:tcPr>
            <w:tcW w:w="3260" w:type="dxa"/>
          </w:tcPr>
          <w:p w14:paraId="155D2A6D" w14:textId="50CF0202" w:rsidR="00CF72EC" w:rsidRPr="008342ED" w:rsidRDefault="00C12235" w:rsidP="00143C51">
            <w:pPr>
              <w:pStyle w:val="Header"/>
              <w:jc w:val="both"/>
              <w:rPr>
                <w:rFonts w:ascii="Arial" w:hAnsi="Arial" w:cs="Arial"/>
                <w:sz w:val="20"/>
                <w:szCs w:val="20"/>
              </w:rPr>
            </w:pPr>
            <w:r w:rsidRPr="008342ED">
              <w:rPr>
                <w:rFonts w:ascii="Arial" w:hAnsi="Arial" w:cs="Arial"/>
                <w:sz w:val="20"/>
                <w:szCs w:val="20"/>
              </w:rPr>
              <w:t xml:space="preserve">20-30 </w:t>
            </w:r>
            <w:r w:rsidR="00CF72EC" w:rsidRPr="008342ED">
              <w:rPr>
                <w:rFonts w:ascii="Arial" w:hAnsi="Arial" w:cs="Arial"/>
                <w:sz w:val="20"/>
                <w:szCs w:val="20"/>
              </w:rPr>
              <w:t>People</w:t>
            </w:r>
            <w:r w:rsidRPr="008342ED">
              <w:rPr>
                <w:rFonts w:ascii="Arial" w:hAnsi="Arial" w:cs="Arial"/>
                <w:sz w:val="20"/>
                <w:szCs w:val="20"/>
              </w:rPr>
              <w:t xml:space="preserve"> (plus contra</w:t>
            </w:r>
            <w:r w:rsidR="0017553D">
              <w:rPr>
                <w:rFonts w:ascii="Arial" w:hAnsi="Arial" w:cs="Arial"/>
                <w:sz w:val="20"/>
                <w:szCs w:val="20"/>
              </w:rPr>
              <w:t>c</w:t>
            </w:r>
            <w:r w:rsidRPr="008342ED">
              <w:rPr>
                <w:rFonts w:ascii="Arial" w:hAnsi="Arial" w:cs="Arial"/>
                <w:sz w:val="20"/>
                <w:szCs w:val="20"/>
              </w:rPr>
              <w:t>tors/Secondments)</w:t>
            </w:r>
          </w:p>
          <w:p w14:paraId="32314707" w14:textId="77777777" w:rsidR="00CF72EC" w:rsidRPr="008342ED" w:rsidRDefault="00CF72EC" w:rsidP="00143C51">
            <w:pPr>
              <w:pStyle w:val="Header"/>
              <w:jc w:val="both"/>
              <w:rPr>
                <w:rFonts w:ascii="Arial" w:hAnsi="Arial" w:cs="Arial"/>
                <w:sz w:val="20"/>
                <w:szCs w:val="20"/>
              </w:rPr>
            </w:pPr>
            <w:r w:rsidRPr="008342ED">
              <w:rPr>
                <w:rFonts w:ascii="Arial" w:hAnsi="Arial" w:cs="Arial"/>
                <w:sz w:val="20"/>
                <w:szCs w:val="20"/>
              </w:rPr>
              <w:t>£xxx Budget</w:t>
            </w:r>
          </w:p>
          <w:p w14:paraId="277EB08F" w14:textId="77777777" w:rsidR="00CF72EC" w:rsidRPr="008342ED" w:rsidRDefault="00CF72EC" w:rsidP="00143C51">
            <w:pPr>
              <w:pStyle w:val="Header"/>
              <w:jc w:val="both"/>
              <w:rPr>
                <w:rFonts w:ascii="Arial" w:hAnsi="Arial" w:cs="Arial"/>
                <w:sz w:val="20"/>
                <w:szCs w:val="20"/>
              </w:rPr>
            </w:pPr>
            <w:r w:rsidRPr="008342ED">
              <w:rPr>
                <w:rFonts w:ascii="Arial" w:hAnsi="Arial" w:cs="Arial"/>
                <w:sz w:val="20"/>
                <w:szCs w:val="20"/>
              </w:rPr>
              <w:t>£xxx income</w:t>
            </w:r>
          </w:p>
        </w:tc>
      </w:tr>
      <w:tr w:rsidR="00F5319A" w:rsidRPr="008342ED" w14:paraId="6D57B91D" w14:textId="77777777" w:rsidTr="008C13E2">
        <w:trPr>
          <w:trHeight w:val="62"/>
        </w:trPr>
        <w:tc>
          <w:tcPr>
            <w:tcW w:w="2127" w:type="dxa"/>
            <w:vMerge/>
            <w:shd w:val="clear" w:color="auto" w:fill="D9D9D9" w:themeFill="background1" w:themeFillShade="D9"/>
          </w:tcPr>
          <w:p w14:paraId="665AA005" w14:textId="77777777" w:rsidR="00F5319A" w:rsidRPr="008342ED" w:rsidRDefault="00F5319A" w:rsidP="00B75089">
            <w:pPr>
              <w:pStyle w:val="Header"/>
              <w:spacing w:after="0"/>
              <w:ind w:left="-11"/>
              <w:rPr>
                <w:rFonts w:ascii="Arial" w:hAnsi="Arial" w:cs="Arial"/>
                <w:b/>
                <w:sz w:val="20"/>
                <w:szCs w:val="20"/>
              </w:rPr>
            </w:pPr>
          </w:p>
        </w:tc>
        <w:tc>
          <w:tcPr>
            <w:tcW w:w="3119" w:type="dxa"/>
            <w:vMerge/>
          </w:tcPr>
          <w:p w14:paraId="3DB9D049" w14:textId="77777777" w:rsidR="00F5319A" w:rsidRPr="008342ED"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C784CA6" w14:textId="77777777" w:rsidR="00F5319A" w:rsidRPr="008342ED" w:rsidRDefault="007E7CA1" w:rsidP="00B75089">
            <w:pPr>
              <w:pStyle w:val="Header"/>
              <w:spacing w:after="0"/>
              <w:jc w:val="both"/>
              <w:rPr>
                <w:rFonts w:ascii="Arial" w:hAnsi="Arial" w:cs="Arial"/>
                <w:b/>
                <w:color w:val="FF0000"/>
                <w:sz w:val="20"/>
                <w:szCs w:val="20"/>
              </w:rPr>
            </w:pPr>
            <w:r w:rsidRPr="008342ED">
              <w:rPr>
                <w:rFonts w:ascii="Arial" w:hAnsi="Arial" w:cs="Arial"/>
                <w:b/>
                <w:sz w:val="20"/>
                <w:szCs w:val="20"/>
              </w:rPr>
              <w:t xml:space="preserve">Regulated Function(s) </w:t>
            </w:r>
            <w:r w:rsidR="00F5319A" w:rsidRPr="008342ED">
              <w:rPr>
                <w:rFonts w:ascii="Arial" w:hAnsi="Arial" w:cs="Arial"/>
                <w:b/>
                <w:sz w:val="20"/>
                <w:szCs w:val="20"/>
              </w:rPr>
              <w:t>Held:</w:t>
            </w:r>
          </w:p>
        </w:tc>
        <w:tc>
          <w:tcPr>
            <w:tcW w:w="3260" w:type="dxa"/>
          </w:tcPr>
          <w:p w14:paraId="4E2144C3" w14:textId="77777777" w:rsidR="00F5319A" w:rsidRPr="008342ED" w:rsidRDefault="00F5319A" w:rsidP="00B75089">
            <w:pPr>
              <w:pStyle w:val="Header"/>
              <w:spacing w:after="0"/>
              <w:jc w:val="both"/>
              <w:rPr>
                <w:rFonts w:ascii="Arial" w:hAnsi="Arial" w:cs="Arial"/>
                <w:color w:val="FF0000"/>
                <w:sz w:val="20"/>
                <w:szCs w:val="20"/>
              </w:rPr>
            </w:pPr>
            <w:r w:rsidRPr="008342ED">
              <w:rPr>
                <w:rFonts w:ascii="Arial" w:hAnsi="Arial" w:cs="Arial"/>
                <w:color w:val="000000" w:themeColor="text1"/>
                <w:sz w:val="20"/>
                <w:szCs w:val="20"/>
              </w:rPr>
              <w:t>No</w:t>
            </w:r>
          </w:p>
        </w:tc>
      </w:tr>
      <w:tr w:rsidR="007E7CA1" w:rsidRPr="008342ED" w14:paraId="18C9AE3B" w14:textId="77777777" w:rsidTr="008C13E2">
        <w:trPr>
          <w:trHeight w:val="62"/>
        </w:trPr>
        <w:tc>
          <w:tcPr>
            <w:tcW w:w="2127" w:type="dxa"/>
            <w:shd w:val="clear" w:color="auto" w:fill="D9D9D9" w:themeFill="background1" w:themeFillShade="D9"/>
          </w:tcPr>
          <w:p w14:paraId="59658A4A" w14:textId="77777777" w:rsidR="007E7CA1" w:rsidRPr="008342ED" w:rsidRDefault="007E7CA1" w:rsidP="00B75089">
            <w:pPr>
              <w:pStyle w:val="Header"/>
              <w:spacing w:after="0"/>
              <w:ind w:left="-11"/>
              <w:rPr>
                <w:rFonts w:ascii="Arial" w:hAnsi="Arial" w:cs="Arial"/>
                <w:b/>
                <w:sz w:val="20"/>
                <w:szCs w:val="20"/>
              </w:rPr>
            </w:pPr>
            <w:r w:rsidRPr="008342ED">
              <w:rPr>
                <w:rFonts w:ascii="Arial" w:hAnsi="Arial" w:cs="Arial"/>
                <w:b/>
                <w:sz w:val="20"/>
                <w:szCs w:val="20"/>
              </w:rPr>
              <w:t>Evaluation Level</w:t>
            </w:r>
          </w:p>
        </w:tc>
        <w:tc>
          <w:tcPr>
            <w:tcW w:w="3119" w:type="dxa"/>
          </w:tcPr>
          <w:p w14:paraId="2777235C" w14:textId="229FFB5C" w:rsidR="007E7CA1" w:rsidRPr="008342ED" w:rsidRDefault="00CF72EC" w:rsidP="00B75089">
            <w:pPr>
              <w:pStyle w:val="Header"/>
              <w:spacing w:after="0"/>
              <w:jc w:val="both"/>
              <w:rPr>
                <w:rFonts w:ascii="Arial" w:hAnsi="Arial" w:cs="Arial"/>
                <w:sz w:val="20"/>
                <w:szCs w:val="20"/>
              </w:rPr>
            </w:pPr>
            <w:r w:rsidRPr="008342ED">
              <w:rPr>
                <w:rFonts w:ascii="Arial" w:hAnsi="Arial" w:cs="Arial"/>
                <w:sz w:val="20"/>
                <w:szCs w:val="20"/>
              </w:rPr>
              <w:t>Guide</w:t>
            </w:r>
            <w:r w:rsidR="001B7F36">
              <w:rPr>
                <w:rFonts w:ascii="Arial" w:hAnsi="Arial" w:cs="Arial"/>
                <w:sz w:val="20"/>
                <w:szCs w:val="20"/>
              </w:rPr>
              <w:t xml:space="preserve"> </w:t>
            </w:r>
            <w:r w:rsidR="009C25A2">
              <w:rPr>
                <w:rFonts w:ascii="Arial" w:hAnsi="Arial" w:cs="Arial"/>
                <w:sz w:val="20"/>
                <w:szCs w:val="20"/>
              </w:rPr>
              <w:t>1</w:t>
            </w:r>
          </w:p>
        </w:tc>
        <w:tc>
          <w:tcPr>
            <w:tcW w:w="1984" w:type="dxa"/>
            <w:shd w:val="clear" w:color="auto" w:fill="D9D9D9" w:themeFill="background1" w:themeFillShade="D9"/>
          </w:tcPr>
          <w:p w14:paraId="2094382C" w14:textId="77777777" w:rsidR="007E7CA1" w:rsidRPr="008342ED" w:rsidRDefault="007E7CA1" w:rsidP="00B75089">
            <w:pPr>
              <w:pStyle w:val="Header"/>
              <w:spacing w:after="0"/>
              <w:jc w:val="both"/>
              <w:rPr>
                <w:rFonts w:ascii="Arial" w:hAnsi="Arial" w:cs="Arial"/>
                <w:b/>
                <w:sz w:val="20"/>
                <w:szCs w:val="20"/>
              </w:rPr>
            </w:pPr>
            <w:r w:rsidRPr="008342ED">
              <w:rPr>
                <w:rFonts w:ascii="Arial" w:hAnsi="Arial" w:cs="Arial"/>
                <w:b/>
                <w:sz w:val="20"/>
                <w:szCs w:val="20"/>
              </w:rPr>
              <w:t>Role Family</w:t>
            </w:r>
          </w:p>
        </w:tc>
        <w:tc>
          <w:tcPr>
            <w:tcW w:w="3260" w:type="dxa"/>
          </w:tcPr>
          <w:p w14:paraId="713BA8DA" w14:textId="10D95924" w:rsidR="007E7CA1" w:rsidRPr="008342ED" w:rsidRDefault="001B7F36"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0C2DCACE" w14:textId="77777777" w:rsidR="00F5319A" w:rsidRPr="008342ED"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8342ED" w14:paraId="712C62EA" w14:textId="77777777" w:rsidTr="009E22D0">
        <w:trPr>
          <w:trHeight w:val="456"/>
        </w:trPr>
        <w:tc>
          <w:tcPr>
            <w:tcW w:w="10509" w:type="dxa"/>
            <w:shd w:val="clear" w:color="auto" w:fill="D9D9D9" w:themeFill="background1" w:themeFillShade="D9"/>
          </w:tcPr>
          <w:p w14:paraId="53C9EB3F" w14:textId="77777777" w:rsidR="009E22D0" w:rsidRPr="008342ED" w:rsidRDefault="009E22D0" w:rsidP="00B75089">
            <w:pPr>
              <w:widowControl w:val="0"/>
              <w:autoSpaceDE w:val="0"/>
              <w:autoSpaceDN w:val="0"/>
              <w:adjustRightInd w:val="0"/>
              <w:spacing w:before="3" w:after="0" w:line="240" w:lineRule="auto"/>
              <w:rPr>
                <w:rFonts w:ascii="Arial" w:hAnsi="Arial" w:cs="Arial"/>
                <w:b/>
                <w:sz w:val="20"/>
                <w:szCs w:val="20"/>
              </w:rPr>
            </w:pPr>
          </w:p>
          <w:p w14:paraId="0452A263" w14:textId="77777777" w:rsidR="009E22D0" w:rsidRPr="008342ED" w:rsidRDefault="009E22D0" w:rsidP="00B75089">
            <w:pPr>
              <w:widowControl w:val="0"/>
              <w:autoSpaceDE w:val="0"/>
              <w:autoSpaceDN w:val="0"/>
              <w:adjustRightInd w:val="0"/>
              <w:spacing w:before="3" w:after="0" w:line="240" w:lineRule="auto"/>
              <w:rPr>
                <w:rFonts w:ascii="Arial" w:hAnsi="Arial" w:cs="Arial"/>
                <w:b/>
                <w:sz w:val="20"/>
                <w:szCs w:val="20"/>
              </w:rPr>
            </w:pPr>
            <w:r w:rsidRPr="008342ED">
              <w:rPr>
                <w:rFonts w:ascii="Arial" w:hAnsi="Arial" w:cs="Arial"/>
                <w:b/>
                <w:sz w:val="20"/>
                <w:szCs w:val="20"/>
              </w:rPr>
              <w:t>Overall Role Purpose</w:t>
            </w:r>
          </w:p>
        </w:tc>
      </w:tr>
      <w:tr w:rsidR="009E22D0" w:rsidRPr="008342ED" w14:paraId="597B286F" w14:textId="77777777" w:rsidTr="008C13E2">
        <w:trPr>
          <w:trHeight w:val="232"/>
        </w:trPr>
        <w:tc>
          <w:tcPr>
            <w:tcW w:w="10509" w:type="dxa"/>
          </w:tcPr>
          <w:p w14:paraId="4EDB98A1" w14:textId="3A945C37" w:rsidR="009E22D0" w:rsidRPr="008342ED" w:rsidRDefault="001B7F36" w:rsidP="008C13E2">
            <w:pPr>
              <w:spacing w:line="240" w:lineRule="auto"/>
              <w:rPr>
                <w:rFonts w:ascii="Arial" w:hAnsi="Arial" w:cs="Arial"/>
                <w:i/>
                <w:sz w:val="20"/>
                <w:szCs w:val="20"/>
              </w:rPr>
            </w:pPr>
            <w:r w:rsidRPr="009B70B9">
              <w:rPr>
                <w:rFonts w:ascii="Arial" w:hAnsi="Arial" w:cs="Arial"/>
                <w:color w:val="000000"/>
                <w:sz w:val="20"/>
                <w:szCs w:val="20"/>
              </w:rPr>
              <w:t xml:space="preserve">To lead the ‘Continuous Improvement and Business Change’ team to develop and deliver business innovation worldwide which re-shapes and re-engineers business practices to realise strategic business objectives (around growth, cost and risk) and to improve the member experience.  </w:t>
            </w:r>
          </w:p>
        </w:tc>
      </w:tr>
    </w:tbl>
    <w:p w14:paraId="64CB2342" w14:textId="77777777" w:rsidR="009E22D0" w:rsidRPr="008342ED"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8342ED" w14:paraId="4249CDF0" w14:textId="77777777" w:rsidTr="009E22D0">
        <w:trPr>
          <w:trHeight w:val="310"/>
        </w:trPr>
        <w:tc>
          <w:tcPr>
            <w:tcW w:w="6346" w:type="dxa"/>
            <w:shd w:val="clear" w:color="auto" w:fill="D9D9D9" w:themeFill="background1" w:themeFillShade="D9"/>
          </w:tcPr>
          <w:p w14:paraId="60147B42" w14:textId="77777777" w:rsidR="009E22D0" w:rsidRPr="008342ED" w:rsidRDefault="009E22D0" w:rsidP="00B75089">
            <w:pPr>
              <w:widowControl w:val="0"/>
              <w:autoSpaceDE w:val="0"/>
              <w:autoSpaceDN w:val="0"/>
              <w:adjustRightInd w:val="0"/>
              <w:spacing w:before="3" w:after="0" w:line="240" w:lineRule="auto"/>
              <w:rPr>
                <w:rFonts w:ascii="Arial" w:hAnsi="Arial" w:cs="Arial"/>
                <w:b/>
                <w:sz w:val="20"/>
                <w:szCs w:val="20"/>
              </w:rPr>
            </w:pPr>
          </w:p>
          <w:p w14:paraId="0CC97C7B" w14:textId="77777777" w:rsidR="009E22D0" w:rsidRPr="008342ED" w:rsidRDefault="009E22D0" w:rsidP="00B75089">
            <w:pPr>
              <w:widowControl w:val="0"/>
              <w:autoSpaceDE w:val="0"/>
              <w:autoSpaceDN w:val="0"/>
              <w:adjustRightInd w:val="0"/>
              <w:spacing w:before="3" w:after="0" w:line="240" w:lineRule="auto"/>
              <w:rPr>
                <w:rFonts w:ascii="Arial" w:hAnsi="Arial" w:cs="Arial"/>
                <w:b/>
                <w:sz w:val="20"/>
                <w:szCs w:val="20"/>
              </w:rPr>
            </w:pPr>
            <w:r w:rsidRPr="008342ED">
              <w:rPr>
                <w:rFonts w:ascii="Arial" w:hAnsi="Arial" w:cs="Arial"/>
                <w:b/>
                <w:sz w:val="20"/>
                <w:szCs w:val="20"/>
              </w:rPr>
              <w:t>Accountabilities (R</w:t>
            </w:r>
            <w:r w:rsidRPr="008342ED">
              <w:rPr>
                <w:rFonts w:ascii="Arial" w:hAnsi="Arial" w:cs="Arial"/>
                <w:b/>
                <w:sz w:val="20"/>
                <w:szCs w:val="20"/>
                <w:u w:val="single"/>
              </w:rPr>
              <w:t>A</w:t>
            </w:r>
            <w:r w:rsidRPr="008342ED">
              <w:rPr>
                <w:rFonts w:ascii="Arial" w:hAnsi="Arial" w:cs="Arial"/>
                <w:b/>
                <w:sz w:val="20"/>
                <w:szCs w:val="20"/>
              </w:rPr>
              <w:t>CI)</w:t>
            </w:r>
          </w:p>
        </w:tc>
        <w:tc>
          <w:tcPr>
            <w:tcW w:w="4141" w:type="dxa"/>
            <w:shd w:val="clear" w:color="auto" w:fill="D9D9D9" w:themeFill="background1" w:themeFillShade="D9"/>
          </w:tcPr>
          <w:p w14:paraId="28B92492" w14:textId="77777777" w:rsidR="009E22D0" w:rsidRPr="008342ED" w:rsidRDefault="009E22D0" w:rsidP="00B75089">
            <w:pPr>
              <w:widowControl w:val="0"/>
              <w:autoSpaceDE w:val="0"/>
              <w:autoSpaceDN w:val="0"/>
              <w:adjustRightInd w:val="0"/>
              <w:spacing w:before="3" w:after="0" w:line="240" w:lineRule="auto"/>
              <w:rPr>
                <w:rFonts w:ascii="Arial" w:hAnsi="Arial" w:cs="Arial"/>
                <w:b/>
                <w:sz w:val="20"/>
                <w:szCs w:val="20"/>
              </w:rPr>
            </w:pPr>
          </w:p>
          <w:p w14:paraId="61BCBD1E" w14:textId="77777777" w:rsidR="009E22D0" w:rsidRPr="008342ED" w:rsidRDefault="009E22D0" w:rsidP="00B75089">
            <w:pPr>
              <w:widowControl w:val="0"/>
              <w:autoSpaceDE w:val="0"/>
              <w:autoSpaceDN w:val="0"/>
              <w:adjustRightInd w:val="0"/>
              <w:spacing w:before="3" w:after="0" w:line="240" w:lineRule="auto"/>
              <w:rPr>
                <w:rFonts w:ascii="Arial" w:hAnsi="Arial" w:cs="Arial"/>
                <w:b/>
                <w:sz w:val="20"/>
                <w:szCs w:val="20"/>
              </w:rPr>
            </w:pPr>
            <w:r w:rsidRPr="008342ED">
              <w:rPr>
                <w:rFonts w:ascii="Arial" w:hAnsi="Arial" w:cs="Arial"/>
                <w:b/>
                <w:sz w:val="20"/>
                <w:szCs w:val="20"/>
              </w:rPr>
              <w:t>Measures of Success/KPI’s</w:t>
            </w:r>
          </w:p>
          <w:p w14:paraId="20B01E10" w14:textId="77777777" w:rsidR="00717094" w:rsidRPr="008342ED" w:rsidRDefault="00717094" w:rsidP="00B75089">
            <w:pPr>
              <w:widowControl w:val="0"/>
              <w:autoSpaceDE w:val="0"/>
              <w:autoSpaceDN w:val="0"/>
              <w:adjustRightInd w:val="0"/>
              <w:spacing w:before="3" w:after="0" w:line="240" w:lineRule="auto"/>
              <w:rPr>
                <w:rFonts w:ascii="Arial" w:hAnsi="Arial" w:cs="Arial"/>
                <w:b/>
                <w:sz w:val="20"/>
                <w:szCs w:val="20"/>
              </w:rPr>
            </w:pPr>
          </w:p>
          <w:p w14:paraId="1F7E1073" w14:textId="77777777" w:rsidR="009E22D0" w:rsidRPr="008342ED" w:rsidRDefault="009E22D0" w:rsidP="00B946B2">
            <w:pPr>
              <w:widowControl w:val="0"/>
              <w:autoSpaceDE w:val="0"/>
              <w:autoSpaceDN w:val="0"/>
              <w:adjustRightInd w:val="0"/>
              <w:spacing w:before="3" w:after="0" w:line="240" w:lineRule="auto"/>
              <w:rPr>
                <w:rFonts w:ascii="Arial" w:hAnsi="Arial" w:cs="Arial"/>
                <w:b/>
                <w:sz w:val="20"/>
                <w:szCs w:val="20"/>
              </w:rPr>
            </w:pPr>
          </w:p>
        </w:tc>
      </w:tr>
      <w:tr w:rsidR="00CF72EC" w:rsidRPr="008342ED" w14:paraId="4D05215E" w14:textId="77777777" w:rsidTr="009E22D0">
        <w:trPr>
          <w:trHeight w:val="578"/>
        </w:trPr>
        <w:tc>
          <w:tcPr>
            <w:tcW w:w="6346" w:type="dxa"/>
          </w:tcPr>
          <w:p w14:paraId="246E58F0" w14:textId="77777777" w:rsidR="00CF72EC" w:rsidRPr="008342ED" w:rsidRDefault="00CF72EC" w:rsidP="00CF72EC">
            <w:pPr>
              <w:jc w:val="both"/>
              <w:rPr>
                <w:rFonts w:ascii="Arial" w:hAnsi="Arial" w:cs="Arial"/>
                <w:sz w:val="20"/>
                <w:szCs w:val="20"/>
              </w:rPr>
            </w:pPr>
            <w:r w:rsidRPr="008342ED">
              <w:rPr>
                <w:rFonts w:ascii="Arial" w:hAnsi="Arial" w:cs="Arial"/>
                <w:b/>
                <w:sz w:val="20"/>
                <w:szCs w:val="20"/>
              </w:rPr>
              <w:t>Strategic Leadership</w:t>
            </w:r>
            <w:r w:rsidRPr="008342ED">
              <w:rPr>
                <w:rFonts w:ascii="Arial" w:hAnsi="Arial" w:cs="Arial"/>
                <w:sz w:val="20"/>
                <w:szCs w:val="20"/>
              </w:rPr>
              <w:t>:</w:t>
            </w:r>
          </w:p>
          <w:p w14:paraId="3856C67B" w14:textId="716BDA66" w:rsidR="00CF72EC" w:rsidRPr="008342ED" w:rsidRDefault="00CF72EC" w:rsidP="00CF72EC">
            <w:pPr>
              <w:pStyle w:val="ListParagraph"/>
              <w:numPr>
                <w:ilvl w:val="0"/>
                <w:numId w:val="13"/>
              </w:numPr>
              <w:spacing w:before="0" w:beforeAutospacing="0" w:after="0" w:afterAutospacing="0"/>
              <w:ind w:left="142" w:hanging="142"/>
              <w:jc w:val="both"/>
              <w:rPr>
                <w:rFonts w:ascii="Arial" w:hAnsi="Arial" w:cs="Arial"/>
                <w:sz w:val="20"/>
                <w:szCs w:val="20"/>
              </w:rPr>
            </w:pPr>
            <w:r w:rsidRPr="008342ED">
              <w:rPr>
                <w:rFonts w:ascii="Arial" w:hAnsi="Arial" w:cs="Arial"/>
                <w:sz w:val="20"/>
                <w:szCs w:val="20"/>
              </w:rPr>
              <w:t>Provide leadership across the division and in particular the Continuous Improvement and Change team to deliver on the overall corporate strategy, strategic priorities, business performance, and leadership of teams that reinforces the desired culture.</w:t>
            </w:r>
          </w:p>
          <w:p w14:paraId="7409279C" w14:textId="77777777" w:rsidR="00CF72EC" w:rsidRPr="008342ED" w:rsidRDefault="00CF72EC" w:rsidP="00CF72EC">
            <w:pPr>
              <w:pStyle w:val="ListParagraph"/>
              <w:numPr>
                <w:ilvl w:val="0"/>
                <w:numId w:val="13"/>
              </w:numPr>
              <w:spacing w:before="0" w:beforeAutospacing="0" w:after="0" w:afterAutospacing="0"/>
              <w:ind w:left="142" w:hanging="142"/>
              <w:jc w:val="both"/>
              <w:rPr>
                <w:rFonts w:ascii="Arial" w:hAnsi="Arial" w:cs="Arial"/>
                <w:sz w:val="20"/>
                <w:szCs w:val="20"/>
              </w:rPr>
            </w:pPr>
            <w:r w:rsidRPr="008342ED">
              <w:rPr>
                <w:rFonts w:ascii="Arial" w:hAnsi="Arial" w:cs="Arial"/>
                <w:sz w:val="20"/>
                <w:szCs w:val="20"/>
              </w:rPr>
              <w:t>Contribute to the development and delivery of the Digital and Strategic Change strategy and plan to time, cost and quality</w:t>
            </w:r>
            <w:r w:rsidR="004D707D" w:rsidRPr="008342ED">
              <w:rPr>
                <w:rFonts w:ascii="Arial" w:hAnsi="Arial" w:cs="Arial"/>
                <w:sz w:val="20"/>
                <w:szCs w:val="20"/>
              </w:rPr>
              <w:t xml:space="preserve"> by providing early visibility and clarity of Divisional objective through direct engagement and the Business Relationship Managers.</w:t>
            </w:r>
          </w:p>
          <w:p w14:paraId="1E417E17" w14:textId="77777777" w:rsidR="00CF72EC" w:rsidRPr="008342ED" w:rsidRDefault="00CF72EC" w:rsidP="00CF72EC">
            <w:pPr>
              <w:pStyle w:val="ListParagraph"/>
              <w:numPr>
                <w:ilvl w:val="0"/>
                <w:numId w:val="13"/>
              </w:numPr>
              <w:spacing w:before="0" w:beforeAutospacing="0" w:after="0" w:afterAutospacing="0"/>
              <w:ind w:left="142" w:hanging="142"/>
              <w:jc w:val="both"/>
              <w:rPr>
                <w:rFonts w:ascii="Arial" w:hAnsi="Arial" w:cs="Arial"/>
              </w:rPr>
            </w:pPr>
            <w:r w:rsidRPr="008342ED">
              <w:rPr>
                <w:rFonts w:ascii="Arial" w:hAnsi="Arial" w:cs="Arial"/>
                <w:sz w:val="20"/>
                <w:szCs w:val="20"/>
              </w:rPr>
              <w:t>Act as an advocate for continuous improvement across the organisation ensuring our products and services are delivered as cost effectively and efficiently as possible in order to serve member needs appropriately.</w:t>
            </w:r>
          </w:p>
        </w:tc>
        <w:tc>
          <w:tcPr>
            <w:tcW w:w="4141" w:type="dxa"/>
          </w:tcPr>
          <w:p w14:paraId="518EF9EB" w14:textId="77777777" w:rsidR="00CF72EC" w:rsidRPr="008342ED" w:rsidRDefault="00CF72EC" w:rsidP="00CF72EC">
            <w:pPr>
              <w:pStyle w:val="ListParagraph"/>
              <w:numPr>
                <w:ilvl w:val="0"/>
                <w:numId w:val="1"/>
              </w:numPr>
              <w:spacing w:after="0" w:afterAutospacing="0"/>
              <w:ind w:left="176" w:hanging="142"/>
              <w:contextualSpacing w:val="0"/>
              <w:rPr>
                <w:rFonts w:ascii="Arial" w:hAnsi="Arial" w:cs="Arial"/>
                <w:sz w:val="20"/>
                <w:szCs w:val="20"/>
              </w:rPr>
            </w:pPr>
            <w:r w:rsidRPr="008342ED">
              <w:rPr>
                <w:rFonts w:ascii="Arial" w:hAnsi="Arial" w:cs="Arial"/>
                <w:sz w:val="20"/>
                <w:szCs w:val="20"/>
              </w:rPr>
              <w:t>Financial performance Vs plan</w:t>
            </w:r>
          </w:p>
          <w:p w14:paraId="751683BC" w14:textId="77777777" w:rsidR="00CF72EC" w:rsidRPr="008342ED" w:rsidRDefault="00CF72EC" w:rsidP="00CF72EC">
            <w:pPr>
              <w:pStyle w:val="ListParagraph"/>
              <w:numPr>
                <w:ilvl w:val="0"/>
                <w:numId w:val="1"/>
              </w:numPr>
              <w:spacing w:after="0" w:afterAutospacing="0"/>
              <w:ind w:left="176" w:hanging="142"/>
              <w:contextualSpacing w:val="0"/>
              <w:rPr>
                <w:rFonts w:ascii="Arial" w:hAnsi="Arial" w:cs="Arial"/>
                <w:sz w:val="20"/>
                <w:szCs w:val="20"/>
              </w:rPr>
            </w:pPr>
            <w:r w:rsidRPr="008342ED">
              <w:rPr>
                <w:rFonts w:ascii="Arial" w:hAnsi="Arial" w:cs="Arial"/>
                <w:sz w:val="20"/>
                <w:szCs w:val="20"/>
              </w:rPr>
              <w:t>Corporate Plan Vs plan</w:t>
            </w:r>
          </w:p>
          <w:p w14:paraId="7BC8BB8E" w14:textId="77777777" w:rsidR="00CF72EC" w:rsidRPr="008342ED" w:rsidRDefault="00CF72EC" w:rsidP="00CF72EC">
            <w:pPr>
              <w:pStyle w:val="ListParagraph"/>
              <w:numPr>
                <w:ilvl w:val="0"/>
                <w:numId w:val="1"/>
              </w:numPr>
              <w:spacing w:after="0" w:afterAutospacing="0"/>
              <w:ind w:left="176" w:hanging="142"/>
              <w:contextualSpacing w:val="0"/>
              <w:rPr>
                <w:rFonts w:ascii="Arial" w:hAnsi="Arial" w:cs="Arial"/>
                <w:sz w:val="20"/>
                <w:szCs w:val="20"/>
              </w:rPr>
            </w:pPr>
            <w:r w:rsidRPr="008342ED">
              <w:rPr>
                <w:rFonts w:ascii="Arial" w:hAnsi="Arial" w:cs="Arial"/>
                <w:sz w:val="20"/>
                <w:szCs w:val="20"/>
              </w:rPr>
              <w:t>Strategic priorities Vs plan</w:t>
            </w:r>
          </w:p>
          <w:p w14:paraId="5ED024F4" w14:textId="77777777" w:rsidR="00CF72EC" w:rsidRPr="008342ED" w:rsidRDefault="00CF72EC" w:rsidP="00CF72EC">
            <w:pPr>
              <w:pStyle w:val="ListParagraph"/>
              <w:numPr>
                <w:ilvl w:val="0"/>
                <w:numId w:val="1"/>
              </w:numPr>
              <w:spacing w:after="0" w:afterAutospacing="0"/>
              <w:ind w:left="176" w:hanging="142"/>
              <w:contextualSpacing w:val="0"/>
              <w:rPr>
                <w:rFonts w:ascii="Arial" w:hAnsi="Arial" w:cs="Arial"/>
                <w:sz w:val="20"/>
                <w:szCs w:val="20"/>
              </w:rPr>
            </w:pPr>
            <w:r w:rsidRPr="008342ED">
              <w:rPr>
                <w:rFonts w:ascii="Arial" w:hAnsi="Arial" w:cs="Arial"/>
                <w:sz w:val="20"/>
                <w:szCs w:val="20"/>
              </w:rPr>
              <w:t>Division Plan Vs plan</w:t>
            </w:r>
          </w:p>
          <w:p w14:paraId="722693E8" w14:textId="77777777" w:rsidR="00CF72EC" w:rsidRPr="008342ED" w:rsidRDefault="00CF72EC" w:rsidP="00B946B2">
            <w:pPr>
              <w:pStyle w:val="ListParagraph"/>
              <w:spacing w:after="0" w:afterAutospacing="0"/>
              <w:ind w:left="176"/>
              <w:contextualSpacing w:val="0"/>
              <w:rPr>
                <w:rFonts w:ascii="Arial" w:hAnsi="Arial" w:cs="Arial"/>
                <w:sz w:val="20"/>
                <w:szCs w:val="20"/>
              </w:rPr>
            </w:pPr>
          </w:p>
        </w:tc>
      </w:tr>
      <w:tr w:rsidR="00CF72EC" w:rsidRPr="008342ED" w14:paraId="09E15C0C" w14:textId="77777777" w:rsidTr="008C13E2">
        <w:trPr>
          <w:trHeight w:val="447"/>
        </w:trPr>
        <w:tc>
          <w:tcPr>
            <w:tcW w:w="6346" w:type="dxa"/>
          </w:tcPr>
          <w:p w14:paraId="58DDF72D" w14:textId="77777777" w:rsidR="00CF72EC" w:rsidRPr="008342ED" w:rsidRDefault="00CF72EC" w:rsidP="00CF72EC">
            <w:pPr>
              <w:jc w:val="both"/>
              <w:rPr>
                <w:rFonts w:ascii="Arial" w:hAnsi="Arial" w:cs="Arial"/>
                <w:b/>
                <w:sz w:val="20"/>
                <w:szCs w:val="20"/>
              </w:rPr>
            </w:pPr>
            <w:r w:rsidRPr="008342ED">
              <w:rPr>
                <w:rFonts w:ascii="Arial" w:hAnsi="Arial" w:cs="Arial"/>
                <w:b/>
                <w:sz w:val="20"/>
                <w:szCs w:val="20"/>
              </w:rPr>
              <w:t>Financial</w:t>
            </w:r>
          </w:p>
          <w:p w14:paraId="566065FE" w14:textId="77777777" w:rsidR="00CF72EC" w:rsidRPr="008342ED" w:rsidRDefault="00CF72EC" w:rsidP="00CF72EC">
            <w:pPr>
              <w:pStyle w:val="ListParagraph"/>
              <w:numPr>
                <w:ilvl w:val="0"/>
                <w:numId w:val="13"/>
              </w:numPr>
              <w:spacing w:before="0" w:beforeAutospacing="0" w:after="0" w:afterAutospacing="0"/>
              <w:ind w:left="142" w:hanging="142"/>
              <w:jc w:val="both"/>
              <w:rPr>
                <w:rFonts w:ascii="Arial" w:hAnsi="Arial" w:cs="Arial"/>
                <w:b/>
                <w:sz w:val="20"/>
                <w:szCs w:val="20"/>
              </w:rPr>
            </w:pPr>
            <w:r w:rsidRPr="008342ED">
              <w:rPr>
                <w:rFonts w:ascii="Arial" w:hAnsi="Arial" w:cs="Arial"/>
                <w:sz w:val="20"/>
                <w:szCs w:val="20"/>
              </w:rPr>
              <w:t xml:space="preserve">Support the departmental setting and delivery of operational budgets ensuring an efficient and effective operating model which minimises cost and maximises contribution to financial sustainability without compromising the member experience. </w:t>
            </w:r>
          </w:p>
          <w:p w14:paraId="4B35A9A6" w14:textId="77777777" w:rsidR="00CF72EC" w:rsidRPr="008342ED" w:rsidRDefault="00CF72EC" w:rsidP="008C13E2">
            <w:pPr>
              <w:pStyle w:val="ListParagraph"/>
              <w:numPr>
                <w:ilvl w:val="0"/>
                <w:numId w:val="13"/>
              </w:numPr>
              <w:spacing w:before="0" w:beforeAutospacing="0" w:after="0" w:afterAutospacing="0"/>
              <w:ind w:left="142" w:hanging="142"/>
              <w:jc w:val="both"/>
              <w:rPr>
                <w:rFonts w:ascii="Arial" w:hAnsi="Arial" w:cs="Arial"/>
                <w:b/>
                <w:sz w:val="20"/>
                <w:szCs w:val="20"/>
              </w:rPr>
            </w:pPr>
            <w:r w:rsidRPr="008342ED">
              <w:rPr>
                <w:rFonts w:ascii="Arial" w:hAnsi="Arial" w:cs="Arial"/>
                <w:sz w:val="20"/>
                <w:szCs w:val="20"/>
              </w:rPr>
              <w:t xml:space="preserve">Support the setting and delivery of budgets associated with business change projects ensuring efficient and effective delivery of projects which minimises cost and maximises contribution to financial sustainability without compromising the member </w:t>
            </w:r>
            <w:r w:rsidRPr="008342ED">
              <w:rPr>
                <w:rFonts w:ascii="Arial" w:hAnsi="Arial" w:cs="Arial"/>
                <w:sz w:val="20"/>
                <w:szCs w:val="20"/>
              </w:rPr>
              <w:lastRenderedPageBreak/>
              <w:t xml:space="preserve">experience. </w:t>
            </w:r>
          </w:p>
        </w:tc>
        <w:tc>
          <w:tcPr>
            <w:tcW w:w="4141" w:type="dxa"/>
          </w:tcPr>
          <w:p w14:paraId="64BA201E" w14:textId="77777777" w:rsidR="00CF72EC" w:rsidRPr="001B7F36" w:rsidRDefault="00CF72EC" w:rsidP="001B7F36">
            <w:pPr>
              <w:rPr>
                <w:rFonts w:ascii="Arial" w:hAnsi="Arial" w:cs="Arial"/>
                <w:sz w:val="20"/>
                <w:szCs w:val="20"/>
              </w:rPr>
            </w:pPr>
          </w:p>
          <w:p w14:paraId="536EFE6E" w14:textId="77777777" w:rsidR="00CF72EC" w:rsidRPr="008342ED" w:rsidRDefault="00CF72EC" w:rsidP="00CF72EC">
            <w:pPr>
              <w:pStyle w:val="ListParagraph"/>
              <w:numPr>
                <w:ilvl w:val="0"/>
                <w:numId w:val="1"/>
              </w:numPr>
              <w:spacing w:before="0" w:beforeAutospacing="0" w:after="0" w:afterAutospacing="0"/>
              <w:ind w:left="175" w:hanging="142"/>
              <w:rPr>
                <w:rFonts w:ascii="Arial" w:hAnsi="Arial" w:cs="Arial"/>
                <w:sz w:val="20"/>
                <w:szCs w:val="20"/>
              </w:rPr>
            </w:pPr>
            <w:r w:rsidRPr="008342ED">
              <w:rPr>
                <w:rFonts w:ascii="Arial" w:hAnsi="Arial" w:cs="Arial"/>
                <w:sz w:val="20"/>
                <w:szCs w:val="20"/>
              </w:rPr>
              <w:t>Operational budget Vs Plan</w:t>
            </w:r>
          </w:p>
          <w:p w14:paraId="6423B280" w14:textId="77777777" w:rsidR="00CF72EC" w:rsidRPr="008342ED" w:rsidRDefault="00CF72EC" w:rsidP="00CF72EC">
            <w:pPr>
              <w:pStyle w:val="ListParagraph"/>
              <w:numPr>
                <w:ilvl w:val="0"/>
                <w:numId w:val="1"/>
              </w:numPr>
              <w:spacing w:before="0" w:beforeAutospacing="0" w:after="0" w:afterAutospacing="0"/>
              <w:ind w:left="175" w:hanging="142"/>
              <w:rPr>
                <w:rFonts w:ascii="Arial" w:hAnsi="Arial" w:cs="Arial"/>
                <w:sz w:val="20"/>
                <w:szCs w:val="20"/>
              </w:rPr>
            </w:pPr>
            <w:r w:rsidRPr="008342ED">
              <w:rPr>
                <w:rFonts w:ascii="Arial" w:hAnsi="Arial" w:cs="Arial"/>
                <w:sz w:val="20"/>
                <w:szCs w:val="20"/>
              </w:rPr>
              <w:t>Project costs Vs Plan</w:t>
            </w:r>
          </w:p>
          <w:p w14:paraId="4883D1F5" w14:textId="77777777" w:rsidR="00CF72EC" w:rsidRPr="008342ED" w:rsidRDefault="00CF72EC" w:rsidP="00CF72EC">
            <w:pPr>
              <w:rPr>
                <w:rFonts w:ascii="Arial" w:hAnsi="Arial" w:cs="Arial"/>
                <w:sz w:val="20"/>
                <w:szCs w:val="20"/>
              </w:rPr>
            </w:pPr>
          </w:p>
          <w:p w14:paraId="041A8EB5" w14:textId="77777777" w:rsidR="00CF72EC" w:rsidRPr="008342ED" w:rsidRDefault="00CF72EC" w:rsidP="00CF72EC">
            <w:pPr>
              <w:pStyle w:val="ListParagraph"/>
              <w:spacing w:beforeAutospacing="0" w:afterAutospacing="0"/>
              <w:ind w:left="175"/>
              <w:rPr>
                <w:rFonts w:ascii="Arial" w:hAnsi="Arial" w:cs="Arial"/>
                <w:sz w:val="20"/>
                <w:szCs w:val="20"/>
              </w:rPr>
            </w:pPr>
          </w:p>
        </w:tc>
      </w:tr>
      <w:tr w:rsidR="00CF72EC" w:rsidRPr="008342ED" w14:paraId="15B543F5" w14:textId="77777777" w:rsidTr="008C13E2">
        <w:trPr>
          <w:trHeight w:val="92"/>
        </w:trPr>
        <w:tc>
          <w:tcPr>
            <w:tcW w:w="6346" w:type="dxa"/>
          </w:tcPr>
          <w:p w14:paraId="2594E4DE" w14:textId="77777777" w:rsidR="008C13E2" w:rsidRPr="008342ED" w:rsidRDefault="00CF72EC" w:rsidP="008C13E2">
            <w:pPr>
              <w:rPr>
                <w:rFonts w:ascii="Arial" w:hAnsi="Arial" w:cs="Arial"/>
                <w:b/>
                <w:sz w:val="20"/>
                <w:szCs w:val="20"/>
              </w:rPr>
            </w:pPr>
            <w:r w:rsidRPr="008342ED">
              <w:rPr>
                <w:rFonts w:ascii="Arial" w:hAnsi="Arial" w:cs="Arial"/>
                <w:b/>
                <w:sz w:val="20"/>
                <w:szCs w:val="20"/>
              </w:rPr>
              <w:t>Member</w:t>
            </w:r>
          </w:p>
          <w:p w14:paraId="5C1CEE71" w14:textId="77777777" w:rsidR="00CF72EC" w:rsidRPr="001B7F36" w:rsidRDefault="00CF72EC" w:rsidP="001B7F36">
            <w:pPr>
              <w:pStyle w:val="ListParagraph"/>
              <w:numPr>
                <w:ilvl w:val="0"/>
                <w:numId w:val="16"/>
              </w:numPr>
              <w:rPr>
                <w:rFonts w:ascii="Arial" w:hAnsi="Arial" w:cs="Arial"/>
                <w:sz w:val="20"/>
                <w:szCs w:val="20"/>
              </w:rPr>
            </w:pPr>
            <w:r w:rsidRPr="001B7F36">
              <w:rPr>
                <w:rFonts w:ascii="Arial" w:hAnsi="Arial" w:cs="Arial"/>
                <w:sz w:val="20"/>
                <w:szCs w:val="20"/>
              </w:rPr>
              <w:t>Direct the provision of continuous improvement worldwide to support business outcomes and continually optimise ways of working to serve member needs appropriately.</w:t>
            </w:r>
          </w:p>
          <w:p w14:paraId="5CF43E10" w14:textId="77777777" w:rsidR="00CF72EC" w:rsidRPr="008342ED" w:rsidRDefault="00CF72EC" w:rsidP="008C13E2">
            <w:pPr>
              <w:pStyle w:val="ListParagraph"/>
              <w:numPr>
                <w:ilvl w:val="0"/>
                <w:numId w:val="13"/>
              </w:numPr>
              <w:spacing w:before="0" w:beforeAutospacing="0" w:after="0" w:afterAutospacing="0"/>
              <w:ind w:left="142" w:hanging="142"/>
              <w:jc w:val="both"/>
              <w:rPr>
                <w:rFonts w:ascii="Arial" w:hAnsi="Arial" w:cs="Arial"/>
                <w:color w:val="000000"/>
              </w:rPr>
            </w:pPr>
            <w:r w:rsidRPr="008342ED">
              <w:rPr>
                <w:rFonts w:ascii="Arial" w:hAnsi="Arial" w:cs="Arial"/>
                <w:sz w:val="20"/>
                <w:szCs w:val="20"/>
              </w:rPr>
              <w:t>Investigate and deploy required industry standards and ensure successful delivery of continuous improvement across MPS</w:t>
            </w:r>
          </w:p>
        </w:tc>
        <w:tc>
          <w:tcPr>
            <w:tcW w:w="4141" w:type="dxa"/>
          </w:tcPr>
          <w:p w14:paraId="20FDE3ED" w14:textId="77777777" w:rsidR="00CF72EC" w:rsidRPr="008342ED" w:rsidRDefault="00CF72EC" w:rsidP="00CF72EC">
            <w:pPr>
              <w:pStyle w:val="ListParagraph"/>
              <w:spacing w:beforeAutospacing="0" w:afterAutospacing="0"/>
              <w:ind w:left="142"/>
              <w:rPr>
                <w:rFonts w:ascii="Arial" w:hAnsi="Arial" w:cs="Arial"/>
                <w:sz w:val="20"/>
                <w:szCs w:val="20"/>
              </w:rPr>
            </w:pPr>
          </w:p>
          <w:p w14:paraId="471DB518"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Net promoter score</w:t>
            </w:r>
          </w:p>
          <w:p w14:paraId="59B923D2"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Complaints / root cause analysis</w:t>
            </w:r>
          </w:p>
          <w:p w14:paraId="2EA021C8"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Member feedback</w:t>
            </w:r>
          </w:p>
          <w:p w14:paraId="503CBE1C"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Operational Metrics Vs SLAs</w:t>
            </w:r>
          </w:p>
          <w:p w14:paraId="45562AD0" w14:textId="77777777" w:rsidR="00CF72EC" w:rsidRPr="008342ED" w:rsidRDefault="00CF72EC" w:rsidP="00CF72EC">
            <w:pPr>
              <w:rPr>
                <w:rFonts w:ascii="Arial" w:hAnsi="Arial" w:cs="Arial"/>
                <w:sz w:val="20"/>
                <w:szCs w:val="20"/>
              </w:rPr>
            </w:pPr>
          </w:p>
        </w:tc>
      </w:tr>
      <w:tr w:rsidR="00CF72EC" w:rsidRPr="008342ED" w14:paraId="0CD67379" w14:textId="77777777" w:rsidTr="008C13E2">
        <w:trPr>
          <w:trHeight w:val="388"/>
        </w:trPr>
        <w:tc>
          <w:tcPr>
            <w:tcW w:w="6346" w:type="dxa"/>
          </w:tcPr>
          <w:p w14:paraId="65FCD209" w14:textId="77777777" w:rsidR="00CF72EC" w:rsidRPr="008342ED" w:rsidRDefault="00CF72EC" w:rsidP="00CF72EC">
            <w:pPr>
              <w:jc w:val="both"/>
              <w:rPr>
                <w:rFonts w:ascii="Arial" w:hAnsi="Arial" w:cs="Arial"/>
                <w:b/>
                <w:sz w:val="20"/>
                <w:szCs w:val="20"/>
              </w:rPr>
            </w:pPr>
            <w:r w:rsidRPr="008342ED">
              <w:rPr>
                <w:rFonts w:ascii="Arial" w:hAnsi="Arial" w:cs="Arial"/>
                <w:b/>
                <w:sz w:val="20"/>
                <w:szCs w:val="20"/>
              </w:rPr>
              <w:t>People</w:t>
            </w:r>
          </w:p>
          <w:p w14:paraId="2F12A0C7" w14:textId="77777777" w:rsidR="00CF72EC" w:rsidRPr="008342ED" w:rsidRDefault="00CF72EC" w:rsidP="00CF72EC">
            <w:pPr>
              <w:pStyle w:val="ListParagraph"/>
              <w:numPr>
                <w:ilvl w:val="0"/>
                <w:numId w:val="2"/>
              </w:numPr>
              <w:spacing w:before="0" w:beforeAutospacing="0" w:after="0" w:afterAutospacing="0"/>
              <w:ind w:left="142" w:hanging="142"/>
              <w:jc w:val="both"/>
              <w:rPr>
                <w:rFonts w:ascii="Arial" w:hAnsi="Arial" w:cs="Arial"/>
                <w:sz w:val="20"/>
                <w:szCs w:val="20"/>
              </w:rPr>
            </w:pPr>
            <w:r w:rsidRPr="008342ED">
              <w:rPr>
                <w:rFonts w:ascii="Arial" w:hAnsi="Arial" w:cs="Arial"/>
                <w:sz w:val="20"/>
                <w:szCs w:val="20"/>
              </w:rPr>
              <w:t xml:space="preserve">Provide strong directional leadership to ensure the training, competence, performance and engagement of all employees who are focussed on delivering for members, have clarity on their accountabilities and comply with all governance,  policy standards  and processes </w:t>
            </w:r>
          </w:p>
          <w:p w14:paraId="78AEAF48" w14:textId="77777777" w:rsidR="00CF72EC" w:rsidRPr="008342ED" w:rsidRDefault="00CF72EC" w:rsidP="008C13E2">
            <w:pPr>
              <w:pStyle w:val="ListParagraph"/>
              <w:numPr>
                <w:ilvl w:val="0"/>
                <w:numId w:val="2"/>
              </w:numPr>
              <w:spacing w:before="0" w:beforeAutospacing="0" w:after="0" w:afterAutospacing="0"/>
              <w:ind w:left="142" w:hanging="142"/>
              <w:jc w:val="both"/>
              <w:rPr>
                <w:rFonts w:ascii="Arial" w:hAnsi="Arial" w:cs="Arial"/>
                <w:sz w:val="20"/>
                <w:szCs w:val="20"/>
              </w:rPr>
            </w:pPr>
            <w:r w:rsidRPr="008342ED">
              <w:rPr>
                <w:rFonts w:ascii="Arial" w:hAnsi="Arial" w:cs="Arial"/>
                <w:sz w:val="20"/>
                <w:szCs w:val="20"/>
              </w:rPr>
              <w:t>Build a strong pipeline of diverse talent and succession across the department for the benefit of MPS which will mitigate workforce planning risks, embraces diversity and maximises the performance and potential of employees.</w:t>
            </w:r>
          </w:p>
        </w:tc>
        <w:tc>
          <w:tcPr>
            <w:tcW w:w="4141" w:type="dxa"/>
          </w:tcPr>
          <w:p w14:paraId="608757D0"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Engagement Index Vs MPS</w:t>
            </w:r>
          </w:p>
          <w:p w14:paraId="4340ADBD"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Leadership Index Vs MPS</w:t>
            </w:r>
          </w:p>
          <w:p w14:paraId="23560A12"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Strong Talent and Succession Plans</w:t>
            </w:r>
          </w:p>
          <w:p w14:paraId="36CD2949"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HR Metrics – attrition, absence</w:t>
            </w:r>
          </w:p>
          <w:p w14:paraId="77B599B4"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Compliance with Training and Competence Schemes</w:t>
            </w:r>
          </w:p>
        </w:tc>
      </w:tr>
      <w:tr w:rsidR="00CF72EC" w:rsidRPr="008342ED" w14:paraId="38C42DC0" w14:textId="77777777" w:rsidTr="008C13E2">
        <w:trPr>
          <w:trHeight w:val="62"/>
        </w:trPr>
        <w:tc>
          <w:tcPr>
            <w:tcW w:w="6346" w:type="dxa"/>
          </w:tcPr>
          <w:p w14:paraId="1A189DC9" w14:textId="77777777" w:rsidR="00CF72EC" w:rsidRPr="008342ED" w:rsidRDefault="00CF72EC" w:rsidP="00CF72EC">
            <w:pPr>
              <w:jc w:val="both"/>
              <w:rPr>
                <w:rFonts w:ascii="Arial" w:hAnsi="Arial" w:cs="Arial"/>
                <w:b/>
                <w:sz w:val="20"/>
                <w:szCs w:val="20"/>
              </w:rPr>
            </w:pPr>
            <w:r w:rsidRPr="008342ED">
              <w:rPr>
                <w:rFonts w:ascii="Arial" w:hAnsi="Arial" w:cs="Arial"/>
                <w:b/>
                <w:sz w:val="20"/>
                <w:szCs w:val="20"/>
              </w:rPr>
              <w:t xml:space="preserve">Risk </w:t>
            </w:r>
          </w:p>
          <w:p w14:paraId="3D69DDAB" w14:textId="77777777" w:rsidR="00CF72EC" w:rsidRPr="008342ED" w:rsidRDefault="00CF72EC" w:rsidP="00CF72EC">
            <w:pPr>
              <w:pStyle w:val="ListParagraph"/>
              <w:numPr>
                <w:ilvl w:val="0"/>
                <w:numId w:val="2"/>
              </w:numPr>
              <w:spacing w:before="0" w:beforeAutospacing="0" w:after="0" w:afterAutospacing="0"/>
              <w:ind w:left="142" w:hanging="142"/>
              <w:jc w:val="both"/>
              <w:rPr>
                <w:rFonts w:ascii="Arial" w:hAnsi="Arial" w:cs="Arial"/>
                <w:sz w:val="20"/>
                <w:szCs w:val="20"/>
              </w:rPr>
            </w:pPr>
            <w:r w:rsidRPr="008342ED">
              <w:rPr>
                <w:rFonts w:ascii="Arial" w:hAnsi="Arial" w:cs="Arial"/>
                <w:sz w:val="20"/>
                <w:szCs w:val="20"/>
              </w:rPr>
              <w:t xml:space="preserve">Create an environment where all colleagues recognise the importance of risk identification and management </w:t>
            </w:r>
          </w:p>
          <w:p w14:paraId="2169C50F" w14:textId="77777777" w:rsidR="00CF72EC" w:rsidRPr="008342ED" w:rsidRDefault="00CF72EC" w:rsidP="00CF72EC">
            <w:pPr>
              <w:pStyle w:val="ListParagraph"/>
              <w:numPr>
                <w:ilvl w:val="0"/>
                <w:numId w:val="2"/>
              </w:numPr>
              <w:spacing w:before="0" w:beforeAutospacing="0" w:after="0" w:afterAutospacing="0"/>
              <w:ind w:left="142" w:hanging="142"/>
              <w:jc w:val="both"/>
              <w:rPr>
                <w:rFonts w:ascii="Arial" w:hAnsi="Arial" w:cs="Arial"/>
                <w:sz w:val="20"/>
                <w:szCs w:val="20"/>
              </w:rPr>
            </w:pPr>
            <w:r w:rsidRPr="008342ED">
              <w:rPr>
                <w:rFonts w:ascii="Arial" w:hAnsi="Arial" w:cs="Arial"/>
                <w:sz w:val="20"/>
                <w:szCs w:val="20"/>
              </w:rPr>
              <w:t>Ensure appropriate business processes and controls are in place to manage the department within risk appetite; comply with policies and regulatory requirements (as applicable).</w:t>
            </w:r>
          </w:p>
          <w:p w14:paraId="71B9A56A" w14:textId="77777777" w:rsidR="00CF72EC" w:rsidRPr="008342ED" w:rsidRDefault="00CF72EC" w:rsidP="008C13E2">
            <w:pPr>
              <w:pStyle w:val="ListParagraph"/>
              <w:numPr>
                <w:ilvl w:val="0"/>
                <w:numId w:val="2"/>
              </w:numPr>
              <w:spacing w:before="0" w:beforeAutospacing="0" w:after="0" w:afterAutospacing="0"/>
              <w:ind w:left="142" w:hanging="142"/>
              <w:jc w:val="both"/>
              <w:rPr>
                <w:rFonts w:ascii="Arial" w:hAnsi="Arial" w:cs="Arial"/>
                <w:sz w:val="20"/>
                <w:szCs w:val="20"/>
              </w:rPr>
            </w:pPr>
            <w:r w:rsidRPr="008342ED">
              <w:rPr>
                <w:rFonts w:ascii="Arial" w:hAnsi="Arial" w:cs="Arial"/>
                <w:sz w:val="20"/>
                <w:szCs w:val="20"/>
              </w:rPr>
              <w:t>Develop longer term plans to mitigate risks of inadequate resources necessary to achieve operational performance and strategic objectives</w:t>
            </w:r>
          </w:p>
        </w:tc>
        <w:tc>
          <w:tcPr>
            <w:tcW w:w="4141" w:type="dxa"/>
          </w:tcPr>
          <w:p w14:paraId="7A0BD2F5"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Risk &amp; Control Self- Assessments</w:t>
            </w:r>
          </w:p>
          <w:p w14:paraId="32A90029"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Audit Actions</w:t>
            </w:r>
          </w:p>
          <w:p w14:paraId="1877E1D0"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 xml:space="preserve">QA Outcomes </w:t>
            </w:r>
          </w:p>
          <w:p w14:paraId="4A1EB5E3"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Conduct risk</w:t>
            </w:r>
          </w:p>
          <w:p w14:paraId="1734B0B1"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Financial risk</w:t>
            </w:r>
          </w:p>
          <w:p w14:paraId="5B6B2701" w14:textId="77777777" w:rsidR="00CF72EC" w:rsidRPr="008342ED" w:rsidRDefault="00CF72EC" w:rsidP="00CF72EC">
            <w:pPr>
              <w:pStyle w:val="ListParagraph"/>
              <w:numPr>
                <w:ilvl w:val="0"/>
                <w:numId w:val="2"/>
              </w:numPr>
              <w:spacing w:before="0" w:beforeAutospacing="0" w:after="0" w:afterAutospacing="0"/>
              <w:ind w:left="142" w:hanging="142"/>
              <w:rPr>
                <w:rFonts w:ascii="Arial" w:hAnsi="Arial" w:cs="Arial"/>
                <w:sz w:val="20"/>
                <w:szCs w:val="20"/>
              </w:rPr>
            </w:pPr>
            <w:r w:rsidRPr="008342ED">
              <w:rPr>
                <w:rFonts w:ascii="Arial" w:hAnsi="Arial" w:cs="Arial"/>
                <w:sz w:val="20"/>
                <w:szCs w:val="20"/>
              </w:rPr>
              <w:t>Reputational risk</w:t>
            </w:r>
          </w:p>
        </w:tc>
      </w:tr>
    </w:tbl>
    <w:p w14:paraId="591BF72A" w14:textId="77777777" w:rsidR="00FB4711" w:rsidRPr="008342ED"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8342ED" w14:paraId="27BA1AB3" w14:textId="77777777" w:rsidTr="00FF16B8">
        <w:trPr>
          <w:trHeight w:val="456"/>
        </w:trPr>
        <w:tc>
          <w:tcPr>
            <w:tcW w:w="10490" w:type="dxa"/>
            <w:shd w:val="clear" w:color="auto" w:fill="D9D9D9" w:themeFill="background1" w:themeFillShade="D9"/>
          </w:tcPr>
          <w:p w14:paraId="20E5ECFD" w14:textId="77777777" w:rsidR="009E22D0" w:rsidRPr="008342ED" w:rsidRDefault="009E22D0" w:rsidP="00B75089">
            <w:pPr>
              <w:widowControl w:val="0"/>
              <w:autoSpaceDE w:val="0"/>
              <w:autoSpaceDN w:val="0"/>
              <w:adjustRightInd w:val="0"/>
              <w:spacing w:before="3" w:after="0" w:line="240" w:lineRule="auto"/>
              <w:rPr>
                <w:rFonts w:ascii="Arial" w:hAnsi="Arial" w:cs="Arial"/>
                <w:b/>
                <w:sz w:val="20"/>
                <w:szCs w:val="20"/>
              </w:rPr>
            </w:pPr>
          </w:p>
          <w:p w14:paraId="2FC15A83" w14:textId="77777777" w:rsidR="009E22D0" w:rsidRPr="008342ED" w:rsidRDefault="009E22D0" w:rsidP="00B75089">
            <w:pPr>
              <w:widowControl w:val="0"/>
              <w:autoSpaceDE w:val="0"/>
              <w:autoSpaceDN w:val="0"/>
              <w:adjustRightInd w:val="0"/>
              <w:spacing w:before="3" w:after="0" w:line="240" w:lineRule="auto"/>
              <w:rPr>
                <w:rFonts w:ascii="Arial" w:hAnsi="Arial" w:cs="Arial"/>
                <w:b/>
                <w:sz w:val="20"/>
                <w:szCs w:val="20"/>
              </w:rPr>
            </w:pPr>
            <w:r w:rsidRPr="008342ED">
              <w:rPr>
                <w:rFonts w:ascii="Arial" w:hAnsi="Arial" w:cs="Arial"/>
                <w:b/>
                <w:sz w:val="20"/>
                <w:szCs w:val="20"/>
              </w:rPr>
              <w:t>Responsibilities (</w:t>
            </w:r>
            <w:r w:rsidRPr="008342ED">
              <w:rPr>
                <w:rFonts w:ascii="Arial" w:hAnsi="Arial" w:cs="Arial"/>
                <w:b/>
                <w:sz w:val="20"/>
                <w:szCs w:val="20"/>
                <w:u w:val="single"/>
              </w:rPr>
              <w:t>R</w:t>
            </w:r>
            <w:r w:rsidRPr="008342ED">
              <w:rPr>
                <w:rFonts w:ascii="Arial" w:hAnsi="Arial" w:cs="Arial"/>
                <w:b/>
                <w:sz w:val="20"/>
                <w:szCs w:val="20"/>
              </w:rPr>
              <w:t>ACI)</w:t>
            </w:r>
          </w:p>
        </w:tc>
      </w:tr>
      <w:tr w:rsidR="009E22D0" w:rsidRPr="008342ED" w14:paraId="33485541" w14:textId="77777777" w:rsidTr="008C13E2">
        <w:trPr>
          <w:trHeight w:val="672"/>
        </w:trPr>
        <w:tc>
          <w:tcPr>
            <w:tcW w:w="10490" w:type="dxa"/>
          </w:tcPr>
          <w:p w14:paraId="299F06F7" w14:textId="77777777" w:rsidR="00EC4E31" w:rsidRPr="008342ED" w:rsidRDefault="00EC4E31" w:rsidP="00EC4E31">
            <w:pPr>
              <w:pStyle w:val="ListParagraph"/>
              <w:numPr>
                <w:ilvl w:val="0"/>
                <w:numId w:val="2"/>
              </w:numPr>
              <w:spacing w:before="0" w:beforeAutospacing="0" w:after="0" w:afterAutospacing="0"/>
              <w:ind w:left="142" w:hanging="142"/>
              <w:jc w:val="both"/>
              <w:rPr>
                <w:rFonts w:ascii="Arial" w:hAnsi="Arial" w:cs="Arial"/>
                <w:sz w:val="20"/>
                <w:szCs w:val="20"/>
              </w:rPr>
            </w:pPr>
            <w:r w:rsidRPr="008342ED">
              <w:rPr>
                <w:rFonts w:ascii="Arial" w:hAnsi="Arial" w:cs="Arial"/>
                <w:sz w:val="20"/>
                <w:szCs w:val="20"/>
              </w:rPr>
              <w:t>Identify and prioritise the key areas of the MPS business that need significant improvement and, in cooperation with the Executive, identify the key strategic projects required to deliver global business transformation</w:t>
            </w:r>
          </w:p>
          <w:p w14:paraId="54DB0593" w14:textId="23048481" w:rsidR="00EC4E31" w:rsidRDefault="00EC4E31" w:rsidP="00EC4E31">
            <w:pPr>
              <w:pStyle w:val="ListParagraph"/>
              <w:numPr>
                <w:ilvl w:val="0"/>
                <w:numId w:val="2"/>
              </w:numPr>
              <w:spacing w:before="0" w:beforeAutospacing="0" w:after="0" w:afterAutospacing="0"/>
              <w:ind w:left="142" w:hanging="142"/>
              <w:jc w:val="both"/>
              <w:rPr>
                <w:rFonts w:ascii="Arial" w:hAnsi="Arial" w:cs="Arial"/>
                <w:sz w:val="20"/>
                <w:szCs w:val="20"/>
              </w:rPr>
            </w:pPr>
            <w:r w:rsidRPr="008342ED">
              <w:rPr>
                <w:rFonts w:ascii="Arial" w:hAnsi="Arial" w:cs="Arial"/>
                <w:sz w:val="20"/>
                <w:szCs w:val="20"/>
              </w:rPr>
              <w:t>Work within a Matrix structure maintaining close links with leaders and colleagues worldwide to support the delivery of a member driven experience</w:t>
            </w:r>
          </w:p>
          <w:p w14:paraId="7F5C1330" w14:textId="77777777" w:rsidR="001B7F36" w:rsidRPr="008342ED" w:rsidRDefault="001B7F36" w:rsidP="001B7F36">
            <w:pPr>
              <w:pStyle w:val="ListParagraph"/>
              <w:spacing w:before="0" w:beforeAutospacing="0" w:after="0" w:afterAutospacing="0"/>
              <w:ind w:left="142"/>
              <w:jc w:val="both"/>
              <w:rPr>
                <w:rFonts w:ascii="Arial" w:hAnsi="Arial" w:cs="Arial"/>
                <w:sz w:val="20"/>
                <w:szCs w:val="20"/>
              </w:rPr>
            </w:pPr>
          </w:p>
          <w:p w14:paraId="7171BC0E" w14:textId="77777777" w:rsidR="009E22D0" w:rsidRPr="008342ED" w:rsidRDefault="004D18E8" w:rsidP="00B75089">
            <w:pPr>
              <w:spacing w:line="240" w:lineRule="auto"/>
              <w:rPr>
                <w:rFonts w:ascii="Arial" w:hAnsi="Arial" w:cs="Arial"/>
                <w:sz w:val="20"/>
                <w:szCs w:val="20"/>
              </w:rPr>
            </w:pPr>
            <w:r w:rsidRPr="008342ED">
              <w:rPr>
                <w:rFonts w:ascii="Arial" w:hAnsi="Arial" w:cs="Arial"/>
                <w:sz w:val="20"/>
                <w:szCs w:val="20"/>
              </w:rPr>
              <w:t>Undertaking other duties and tasks that from time to time may be allocated to the role holder that are appropriate to the level or role.</w:t>
            </w:r>
          </w:p>
        </w:tc>
      </w:tr>
    </w:tbl>
    <w:p w14:paraId="78FB754D" w14:textId="77777777" w:rsidR="009E22D0" w:rsidRPr="008342ED"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8342ED" w14:paraId="56480D59" w14:textId="77777777" w:rsidTr="007F42E6">
        <w:trPr>
          <w:trHeight w:val="456"/>
        </w:trPr>
        <w:tc>
          <w:tcPr>
            <w:tcW w:w="10490" w:type="dxa"/>
            <w:shd w:val="clear" w:color="auto" w:fill="D9D9D9" w:themeFill="background1" w:themeFillShade="D9"/>
          </w:tcPr>
          <w:p w14:paraId="61D0113E" w14:textId="77777777" w:rsidR="005542D1" w:rsidRPr="008342ED" w:rsidRDefault="005542D1" w:rsidP="00B75089">
            <w:pPr>
              <w:widowControl w:val="0"/>
              <w:autoSpaceDE w:val="0"/>
              <w:autoSpaceDN w:val="0"/>
              <w:adjustRightInd w:val="0"/>
              <w:spacing w:before="3" w:after="0" w:line="240" w:lineRule="auto"/>
              <w:rPr>
                <w:rFonts w:ascii="Arial" w:hAnsi="Arial" w:cs="Arial"/>
                <w:b/>
                <w:sz w:val="20"/>
                <w:szCs w:val="20"/>
              </w:rPr>
            </w:pPr>
          </w:p>
          <w:p w14:paraId="0632648C" w14:textId="77777777" w:rsidR="005542D1" w:rsidRPr="008342ED" w:rsidRDefault="005542D1" w:rsidP="00B75089">
            <w:pPr>
              <w:widowControl w:val="0"/>
              <w:autoSpaceDE w:val="0"/>
              <w:autoSpaceDN w:val="0"/>
              <w:adjustRightInd w:val="0"/>
              <w:spacing w:before="3" w:after="0" w:line="240" w:lineRule="auto"/>
              <w:rPr>
                <w:rFonts w:ascii="Arial" w:hAnsi="Arial" w:cs="Arial"/>
                <w:b/>
                <w:sz w:val="20"/>
                <w:szCs w:val="20"/>
              </w:rPr>
            </w:pPr>
            <w:r w:rsidRPr="008342ED">
              <w:rPr>
                <w:rFonts w:ascii="Arial" w:hAnsi="Arial" w:cs="Arial"/>
                <w:b/>
                <w:sz w:val="20"/>
                <w:szCs w:val="20"/>
              </w:rPr>
              <w:t>Key Governance Responsibilities</w:t>
            </w:r>
          </w:p>
        </w:tc>
      </w:tr>
      <w:tr w:rsidR="005542D1" w:rsidRPr="008342ED" w14:paraId="7CB0AE52" w14:textId="77777777" w:rsidTr="008C13E2">
        <w:trPr>
          <w:trHeight w:val="62"/>
        </w:trPr>
        <w:tc>
          <w:tcPr>
            <w:tcW w:w="10490" w:type="dxa"/>
          </w:tcPr>
          <w:p w14:paraId="2534FBE8" w14:textId="77777777" w:rsidR="005542D1" w:rsidRPr="008342ED" w:rsidRDefault="00CF72EC" w:rsidP="008C13E2">
            <w:pPr>
              <w:pStyle w:val="ListParagraph"/>
              <w:numPr>
                <w:ilvl w:val="0"/>
                <w:numId w:val="12"/>
              </w:numPr>
              <w:spacing w:before="0" w:beforeAutospacing="0" w:after="0" w:afterAutospacing="0"/>
              <w:ind w:left="357" w:firstLine="0"/>
              <w:rPr>
                <w:rFonts w:ascii="Arial" w:hAnsi="Arial" w:cs="Arial"/>
                <w:sz w:val="20"/>
                <w:szCs w:val="20"/>
              </w:rPr>
            </w:pPr>
            <w:r w:rsidRPr="008342ED">
              <w:rPr>
                <w:rFonts w:ascii="Arial" w:hAnsi="Arial" w:cs="Arial"/>
                <w:sz w:val="20"/>
                <w:szCs w:val="20"/>
              </w:rPr>
              <w:t>TBC – governance forums within Digital &amp; Strategic  Change and wider MPS</w:t>
            </w:r>
          </w:p>
        </w:tc>
      </w:tr>
    </w:tbl>
    <w:p w14:paraId="211C8517" w14:textId="77777777" w:rsidR="005542D1" w:rsidRPr="008342ED"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8342ED" w14:paraId="70793575" w14:textId="77777777" w:rsidTr="00FF16B8">
        <w:trPr>
          <w:trHeight w:val="310"/>
        </w:trPr>
        <w:tc>
          <w:tcPr>
            <w:tcW w:w="6008" w:type="dxa"/>
            <w:shd w:val="clear" w:color="auto" w:fill="D9D9D9" w:themeFill="background1" w:themeFillShade="D9"/>
          </w:tcPr>
          <w:p w14:paraId="5E2A7C39" w14:textId="77777777" w:rsidR="0056188D" w:rsidRPr="008342ED" w:rsidRDefault="0056188D" w:rsidP="00B75089">
            <w:pPr>
              <w:widowControl w:val="0"/>
              <w:autoSpaceDE w:val="0"/>
              <w:autoSpaceDN w:val="0"/>
              <w:adjustRightInd w:val="0"/>
              <w:spacing w:before="3" w:after="0" w:line="240" w:lineRule="auto"/>
              <w:rPr>
                <w:rFonts w:ascii="Arial" w:hAnsi="Arial" w:cs="Arial"/>
                <w:b/>
                <w:sz w:val="20"/>
                <w:szCs w:val="20"/>
              </w:rPr>
            </w:pPr>
          </w:p>
          <w:p w14:paraId="1EEC91BE" w14:textId="77777777" w:rsidR="0056188D" w:rsidRPr="008342ED" w:rsidRDefault="00C91CFA" w:rsidP="00B75089">
            <w:pPr>
              <w:widowControl w:val="0"/>
              <w:autoSpaceDE w:val="0"/>
              <w:autoSpaceDN w:val="0"/>
              <w:adjustRightInd w:val="0"/>
              <w:spacing w:before="3" w:after="0" w:line="240" w:lineRule="auto"/>
              <w:rPr>
                <w:rFonts w:ascii="Arial" w:hAnsi="Arial" w:cs="Arial"/>
                <w:b/>
                <w:sz w:val="20"/>
                <w:szCs w:val="20"/>
              </w:rPr>
            </w:pPr>
            <w:r w:rsidRPr="008342ED">
              <w:rPr>
                <w:rFonts w:ascii="Arial" w:hAnsi="Arial" w:cs="Arial"/>
                <w:b/>
                <w:sz w:val="20"/>
                <w:szCs w:val="20"/>
              </w:rPr>
              <w:t>Leadership Framework Competencies</w:t>
            </w:r>
          </w:p>
        </w:tc>
        <w:tc>
          <w:tcPr>
            <w:tcW w:w="4482" w:type="dxa"/>
            <w:shd w:val="clear" w:color="auto" w:fill="D9D9D9" w:themeFill="background1" w:themeFillShade="D9"/>
          </w:tcPr>
          <w:p w14:paraId="749FE33D" w14:textId="77777777" w:rsidR="0056188D" w:rsidRPr="008342ED" w:rsidRDefault="0056188D" w:rsidP="00B75089">
            <w:pPr>
              <w:widowControl w:val="0"/>
              <w:autoSpaceDE w:val="0"/>
              <w:autoSpaceDN w:val="0"/>
              <w:adjustRightInd w:val="0"/>
              <w:spacing w:before="3" w:after="0" w:line="240" w:lineRule="auto"/>
              <w:rPr>
                <w:rFonts w:ascii="Arial" w:hAnsi="Arial" w:cs="Arial"/>
                <w:b/>
                <w:sz w:val="20"/>
                <w:szCs w:val="20"/>
              </w:rPr>
            </w:pPr>
          </w:p>
          <w:p w14:paraId="34DD845C" w14:textId="77777777" w:rsidR="0056188D" w:rsidRPr="008342ED" w:rsidRDefault="00C91CFA" w:rsidP="00B75089">
            <w:pPr>
              <w:widowControl w:val="0"/>
              <w:autoSpaceDE w:val="0"/>
              <w:autoSpaceDN w:val="0"/>
              <w:adjustRightInd w:val="0"/>
              <w:spacing w:before="3" w:after="0" w:line="240" w:lineRule="auto"/>
              <w:rPr>
                <w:rFonts w:ascii="Arial" w:hAnsi="Arial" w:cs="Arial"/>
                <w:b/>
                <w:sz w:val="20"/>
                <w:szCs w:val="20"/>
              </w:rPr>
            </w:pPr>
            <w:r w:rsidRPr="008342ED">
              <w:rPr>
                <w:rFonts w:ascii="Arial" w:hAnsi="Arial" w:cs="Arial"/>
                <w:b/>
                <w:sz w:val="20"/>
                <w:szCs w:val="20"/>
              </w:rPr>
              <w:t>Level</w:t>
            </w:r>
          </w:p>
          <w:p w14:paraId="312B9829" w14:textId="77777777" w:rsidR="0056188D" w:rsidRPr="008342ED" w:rsidRDefault="0056188D" w:rsidP="00CF72EC">
            <w:pPr>
              <w:widowControl w:val="0"/>
              <w:autoSpaceDE w:val="0"/>
              <w:autoSpaceDN w:val="0"/>
              <w:adjustRightInd w:val="0"/>
              <w:spacing w:before="3" w:after="0" w:line="240" w:lineRule="auto"/>
              <w:rPr>
                <w:rFonts w:ascii="Arial" w:hAnsi="Arial" w:cs="Arial"/>
                <w:i/>
                <w:sz w:val="20"/>
                <w:szCs w:val="20"/>
              </w:rPr>
            </w:pPr>
          </w:p>
        </w:tc>
      </w:tr>
      <w:tr w:rsidR="0056188D" w:rsidRPr="008342ED" w14:paraId="7033B9C5" w14:textId="77777777" w:rsidTr="00FF16B8">
        <w:trPr>
          <w:trHeight w:val="211"/>
        </w:trPr>
        <w:tc>
          <w:tcPr>
            <w:tcW w:w="6008" w:type="dxa"/>
          </w:tcPr>
          <w:p w14:paraId="7504BE2A" w14:textId="77777777" w:rsidR="0056188D" w:rsidRPr="008342ED" w:rsidRDefault="0056188D" w:rsidP="00B75089">
            <w:pPr>
              <w:spacing w:after="0" w:line="240" w:lineRule="auto"/>
              <w:rPr>
                <w:rFonts w:ascii="Arial" w:hAnsi="Arial" w:cs="Arial"/>
                <w:sz w:val="20"/>
                <w:szCs w:val="20"/>
              </w:rPr>
            </w:pPr>
            <w:r w:rsidRPr="008342ED">
              <w:rPr>
                <w:rFonts w:ascii="Arial" w:hAnsi="Arial" w:cs="Arial"/>
                <w:sz w:val="20"/>
                <w:szCs w:val="20"/>
              </w:rPr>
              <w:t>Fresh Thinking</w:t>
            </w:r>
          </w:p>
        </w:tc>
        <w:tc>
          <w:tcPr>
            <w:tcW w:w="4482" w:type="dxa"/>
          </w:tcPr>
          <w:p w14:paraId="52004A6B" w14:textId="77777777" w:rsidR="0056188D" w:rsidRPr="008342ED" w:rsidRDefault="00CF72EC" w:rsidP="00B75089">
            <w:pPr>
              <w:spacing w:after="0" w:line="240" w:lineRule="auto"/>
              <w:rPr>
                <w:rFonts w:ascii="Arial" w:hAnsi="Arial" w:cs="Arial"/>
                <w:sz w:val="20"/>
                <w:szCs w:val="20"/>
              </w:rPr>
            </w:pPr>
            <w:r w:rsidRPr="008342ED">
              <w:rPr>
                <w:rFonts w:ascii="Arial" w:hAnsi="Arial" w:cs="Arial"/>
                <w:sz w:val="20"/>
                <w:szCs w:val="20"/>
              </w:rPr>
              <w:t>Leading Organisation</w:t>
            </w:r>
          </w:p>
        </w:tc>
      </w:tr>
      <w:tr w:rsidR="004D18E8" w:rsidRPr="008342ED" w14:paraId="415A858D" w14:textId="77777777" w:rsidTr="00FF16B8">
        <w:trPr>
          <w:trHeight w:val="211"/>
        </w:trPr>
        <w:tc>
          <w:tcPr>
            <w:tcW w:w="6008" w:type="dxa"/>
          </w:tcPr>
          <w:p w14:paraId="0B6A9EAD" w14:textId="77777777" w:rsidR="004D18E8" w:rsidRPr="008342ED" w:rsidRDefault="004D18E8" w:rsidP="00B75089">
            <w:pPr>
              <w:spacing w:after="0" w:line="240" w:lineRule="auto"/>
              <w:rPr>
                <w:rFonts w:ascii="Arial" w:hAnsi="Arial" w:cs="Arial"/>
                <w:sz w:val="20"/>
                <w:szCs w:val="20"/>
              </w:rPr>
            </w:pPr>
            <w:r w:rsidRPr="008342ED">
              <w:rPr>
                <w:rFonts w:ascii="Arial" w:hAnsi="Arial" w:cs="Arial"/>
                <w:sz w:val="20"/>
                <w:szCs w:val="20"/>
              </w:rPr>
              <w:t>Building Capability</w:t>
            </w:r>
            <w:r w:rsidR="00711E46" w:rsidRPr="008342ED">
              <w:rPr>
                <w:rFonts w:ascii="Arial" w:hAnsi="Arial" w:cs="Arial"/>
                <w:sz w:val="20"/>
                <w:szCs w:val="20"/>
              </w:rPr>
              <w:t xml:space="preserve"> in Self and Others</w:t>
            </w:r>
          </w:p>
        </w:tc>
        <w:tc>
          <w:tcPr>
            <w:tcW w:w="4482" w:type="dxa"/>
          </w:tcPr>
          <w:p w14:paraId="1455F9BD" w14:textId="77777777" w:rsidR="004D18E8" w:rsidRPr="008342ED" w:rsidRDefault="00CF72EC" w:rsidP="00B75089">
            <w:pPr>
              <w:spacing w:after="0" w:line="240" w:lineRule="auto"/>
              <w:rPr>
                <w:rFonts w:ascii="Arial" w:hAnsi="Arial" w:cs="Arial"/>
              </w:rPr>
            </w:pPr>
            <w:r w:rsidRPr="008342ED">
              <w:rPr>
                <w:rFonts w:ascii="Arial" w:hAnsi="Arial" w:cs="Arial"/>
                <w:sz w:val="20"/>
                <w:szCs w:val="20"/>
              </w:rPr>
              <w:t>Leading Others</w:t>
            </w:r>
          </w:p>
        </w:tc>
      </w:tr>
      <w:tr w:rsidR="004D18E8" w:rsidRPr="008342ED" w14:paraId="396D8778" w14:textId="77777777" w:rsidTr="00FF16B8">
        <w:trPr>
          <w:trHeight w:val="211"/>
        </w:trPr>
        <w:tc>
          <w:tcPr>
            <w:tcW w:w="6008" w:type="dxa"/>
          </w:tcPr>
          <w:p w14:paraId="48C24D69" w14:textId="77777777" w:rsidR="004D18E8" w:rsidRPr="008342ED" w:rsidRDefault="004D18E8" w:rsidP="00B75089">
            <w:pPr>
              <w:spacing w:after="0" w:line="240" w:lineRule="auto"/>
              <w:rPr>
                <w:rFonts w:ascii="Arial" w:hAnsi="Arial" w:cs="Arial"/>
                <w:sz w:val="20"/>
                <w:szCs w:val="20"/>
              </w:rPr>
            </w:pPr>
            <w:r w:rsidRPr="008342ED">
              <w:rPr>
                <w:rFonts w:ascii="Arial" w:hAnsi="Arial" w:cs="Arial"/>
                <w:sz w:val="20"/>
                <w:szCs w:val="20"/>
              </w:rPr>
              <w:t>Influencing Others</w:t>
            </w:r>
          </w:p>
        </w:tc>
        <w:tc>
          <w:tcPr>
            <w:tcW w:w="4482" w:type="dxa"/>
          </w:tcPr>
          <w:p w14:paraId="61209128" w14:textId="043279D2" w:rsidR="004D18E8" w:rsidRPr="008342ED" w:rsidRDefault="00CF72EC" w:rsidP="00B75089">
            <w:pPr>
              <w:spacing w:after="0" w:line="240" w:lineRule="auto"/>
              <w:rPr>
                <w:rFonts w:ascii="Arial" w:hAnsi="Arial" w:cs="Arial"/>
              </w:rPr>
            </w:pPr>
            <w:r w:rsidRPr="008342ED">
              <w:rPr>
                <w:rFonts w:ascii="Arial" w:hAnsi="Arial" w:cs="Arial"/>
                <w:sz w:val="20"/>
                <w:szCs w:val="20"/>
              </w:rPr>
              <w:t>Leading O</w:t>
            </w:r>
            <w:r w:rsidR="001B7F36">
              <w:rPr>
                <w:rFonts w:ascii="Arial" w:hAnsi="Arial" w:cs="Arial"/>
                <w:sz w:val="20"/>
                <w:szCs w:val="20"/>
              </w:rPr>
              <w:t>rganisation</w:t>
            </w:r>
          </w:p>
        </w:tc>
      </w:tr>
      <w:tr w:rsidR="004D18E8" w:rsidRPr="008342ED" w14:paraId="4328D422" w14:textId="77777777" w:rsidTr="00FF16B8">
        <w:trPr>
          <w:trHeight w:val="211"/>
        </w:trPr>
        <w:tc>
          <w:tcPr>
            <w:tcW w:w="6008" w:type="dxa"/>
          </w:tcPr>
          <w:p w14:paraId="39F2DB90" w14:textId="77777777" w:rsidR="004D18E8" w:rsidRPr="008342ED" w:rsidRDefault="004D18E8" w:rsidP="00B75089">
            <w:pPr>
              <w:spacing w:after="0" w:line="240" w:lineRule="auto"/>
              <w:rPr>
                <w:rFonts w:ascii="Arial" w:hAnsi="Arial" w:cs="Arial"/>
                <w:sz w:val="20"/>
                <w:szCs w:val="20"/>
              </w:rPr>
            </w:pPr>
            <w:r w:rsidRPr="008342ED">
              <w:rPr>
                <w:rFonts w:ascii="Arial" w:hAnsi="Arial" w:cs="Arial"/>
                <w:sz w:val="20"/>
                <w:szCs w:val="20"/>
              </w:rPr>
              <w:t>Collaborating</w:t>
            </w:r>
            <w:r w:rsidR="00711E46" w:rsidRPr="008342ED">
              <w:rPr>
                <w:rFonts w:ascii="Arial" w:hAnsi="Arial" w:cs="Arial"/>
                <w:sz w:val="20"/>
                <w:szCs w:val="20"/>
              </w:rPr>
              <w:t xml:space="preserve"> for Results</w:t>
            </w:r>
          </w:p>
        </w:tc>
        <w:tc>
          <w:tcPr>
            <w:tcW w:w="4482" w:type="dxa"/>
          </w:tcPr>
          <w:p w14:paraId="34DDFC67" w14:textId="2077571E" w:rsidR="004D18E8" w:rsidRPr="008342ED" w:rsidRDefault="00CF72EC" w:rsidP="00B75089">
            <w:pPr>
              <w:spacing w:after="0" w:line="240" w:lineRule="auto"/>
              <w:rPr>
                <w:rFonts w:ascii="Arial" w:hAnsi="Arial" w:cs="Arial"/>
              </w:rPr>
            </w:pPr>
            <w:r w:rsidRPr="008342ED">
              <w:rPr>
                <w:rFonts w:ascii="Arial" w:hAnsi="Arial" w:cs="Arial"/>
                <w:sz w:val="20"/>
                <w:szCs w:val="20"/>
              </w:rPr>
              <w:t>Leading O</w:t>
            </w:r>
            <w:r w:rsidR="001B7F36">
              <w:rPr>
                <w:rFonts w:ascii="Arial" w:hAnsi="Arial" w:cs="Arial"/>
                <w:sz w:val="20"/>
                <w:szCs w:val="20"/>
              </w:rPr>
              <w:t>rganisation</w:t>
            </w:r>
          </w:p>
        </w:tc>
      </w:tr>
      <w:tr w:rsidR="004D18E8" w:rsidRPr="008342ED" w14:paraId="388242D9" w14:textId="77777777" w:rsidTr="00FF16B8">
        <w:trPr>
          <w:trHeight w:val="211"/>
        </w:trPr>
        <w:tc>
          <w:tcPr>
            <w:tcW w:w="6008" w:type="dxa"/>
          </w:tcPr>
          <w:p w14:paraId="105EF897" w14:textId="77777777" w:rsidR="004D18E8" w:rsidRPr="008342ED" w:rsidRDefault="004D18E8" w:rsidP="00B75089">
            <w:pPr>
              <w:spacing w:after="0" w:line="240" w:lineRule="auto"/>
              <w:rPr>
                <w:rFonts w:ascii="Arial" w:hAnsi="Arial" w:cs="Arial"/>
                <w:sz w:val="20"/>
                <w:szCs w:val="20"/>
              </w:rPr>
            </w:pPr>
            <w:r w:rsidRPr="008342ED">
              <w:rPr>
                <w:rFonts w:ascii="Arial" w:hAnsi="Arial" w:cs="Arial"/>
                <w:sz w:val="20"/>
                <w:szCs w:val="20"/>
              </w:rPr>
              <w:t>Leading Self and Others</w:t>
            </w:r>
          </w:p>
        </w:tc>
        <w:tc>
          <w:tcPr>
            <w:tcW w:w="4482" w:type="dxa"/>
          </w:tcPr>
          <w:p w14:paraId="26738356" w14:textId="77777777" w:rsidR="004D18E8" w:rsidRPr="008342ED" w:rsidRDefault="00CF72EC" w:rsidP="00B75089">
            <w:pPr>
              <w:spacing w:after="0" w:line="240" w:lineRule="auto"/>
              <w:rPr>
                <w:rFonts w:ascii="Arial" w:hAnsi="Arial" w:cs="Arial"/>
              </w:rPr>
            </w:pPr>
            <w:r w:rsidRPr="008342ED">
              <w:rPr>
                <w:rFonts w:ascii="Arial" w:hAnsi="Arial" w:cs="Arial"/>
                <w:sz w:val="20"/>
                <w:szCs w:val="20"/>
              </w:rPr>
              <w:t>Leading Others</w:t>
            </w:r>
          </w:p>
        </w:tc>
      </w:tr>
      <w:tr w:rsidR="004D18E8" w:rsidRPr="008342ED" w14:paraId="15283974" w14:textId="77777777" w:rsidTr="00FF16B8">
        <w:trPr>
          <w:trHeight w:val="211"/>
        </w:trPr>
        <w:tc>
          <w:tcPr>
            <w:tcW w:w="6008" w:type="dxa"/>
          </w:tcPr>
          <w:p w14:paraId="784B590B" w14:textId="77777777" w:rsidR="004D18E8" w:rsidRPr="008342ED" w:rsidRDefault="004D18E8" w:rsidP="00B75089">
            <w:pPr>
              <w:spacing w:after="0" w:line="240" w:lineRule="auto"/>
              <w:rPr>
                <w:rFonts w:ascii="Arial" w:hAnsi="Arial" w:cs="Arial"/>
                <w:sz w:val="20"/>
                <w:szCs w:val="20"/>
              </w:rPr>
            </w:pPr>
            <w:r w:rsidRPr="008342ED">
              <w:rPr>
                <w:rFonts w:ascii="Arial" w:hAnsi="Arial" w:cs="Arial"/>
                <w:sz w:val="20"/>
                <w:szCs w:val="20"/>
              </w:rPr>
              <w:lastRenderedPageBreak/>
              <w:t>Commercial and Risk</w:t>
            </w:r>
            <w:r w:rsidR="00711E46" w:rsidRPr="008342ED">
              <w:rPr>
                <w:rFonts w:ascii="Arial" w:hAnsi="Arial" w:cs="Arial"/>
                <w:sz w:val="20"/>
                <w:szCs w:val="20"/>
              </w:rPr>
              <w:t xml:space="preserve"> Thinking </w:t>
            </w:r>
          </w:p>
        </w:tc>
        <w:tc>
          <w:tcPr>
            <w:tcW w:w="4482" w:type="dxa"/>
          </w:tcPr>
          <w:p w14:paraId="7DA3EF82" w14:textId="2A562CA4" w:rsidR="004D18E8" w:rsidRPr="008342ED" w:rsidRDefault="00CF72EC" w:rsidP="00B75089">
            <w:pPr>
              <w:spacing w:after="0" w:line="240" w:lineRule="auto"/>
              <w:rPr>
                <w:rFonts w:ascii="Arial" w:hAnsi="Arial" w:cs="Arial"/>
              </w:rPr>
            </w:pPr>
            <w:r w:rsidRPr="008342ED">
              <w:rPr>
                <w:rFonts w:ascii="Arial" w:hAnsi="Arial" w:cs="Arial"/>
                <w:sz w:val="20"/>
                <w:szCs w:val="20"/>
              </w:rPr>
              <w:t>Leading O</w:t>
            </w:r>
            <w:r w:rsidR="001B7F36">
              <w:rPr>
                <w:rFonts w:ascii="Arial" w:hAnsi="Arial" w:cs="Arial"/>
                <w:sz w:val="20"/>
                <w:szCs w:val="20"/>
              </w:rPr>
              <w:t>rganisation</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8342ED" w14:paraId="20D10269" w14:textId="77777777" w:rsidTr="00B75089">
        <w:trPr>
          <w:trHeight w:val="222"/>
        </w:trPr>
        <w:tc>
          <w:tcPr>
            <w:tcW w:w="460" w:type="dxa"/>
            <w:shd w:val="clear" w:color="auto" w:fill="D9D9D9" w:themeFill="background1" w:themeFillShade="D9"/>
          </w:tcPr>
          <w:p w14:paraId="4330C7EB" w14:textId="77777777" w:rsidR="00E40AC5" w:rsidRPr="008342ED" w:rsidRDefault="00E40AC5" w:rsidP="00B75089">
            <w:pPr>
              <w:spacing w:after="0" w:line="240" w:lineRule="auto"/>
              <w:jc w:val="center"/>
              <w:rPr>
                <w:rFonts w:ascii="Arial" w:hAnsi="Arial" w:cs="Arial"/>
                <w:b/>
                <w:sz w:val="20"/>
                <w:szCs w:val="20"/>
              </w:rPr>
            </w:pPr>
            <w:r w:rsidRPr="008342ED">
              <w:rPr>
                <w:rFonts w:ascii="Arial" w:hAnsi="Arial" w:cs="Arial"/>
                <w:b/>
                <w:sz w:val="20"/>
                <w:szCs w:val="20"/>
              </w:rPr>
              <w:t xml:space="preserve"> </w:t>
            </w:r>
          </w:p>
        </w:tc>
        <w:tc>
          <w:tcPr>
            <w:tcW w:w="2483" w:type="dxa"/>
            <w:shd w:val="clear" w:color="auto" w:fill="D9D9D9" w:themeFill="background1" w:themeFillShade="D9"/>
          </w:tcPr>
          <w:p w14:paraId="417265BA" w14:textId="77777777" w:rsidR="00E40AC5" w:rsidRPr="008342ED" w:rsidRDefault="00E40AC5" w:rsidP="00B75089">
            <w:pPr>
              <w:spacing w:after="0" w:line="240" w:lineRule="auto"/>
              <w:jc w:val="center"/>
              <w:rPr>
                <w:rFonts w:ascii="Arial" w:hAnsi="Arial" w:cs="Arial"/>
                <w:b/>
                <w:sz w:val="20"/>
                <w:szCs w:val="20"/>
              </w:rPr>
            </w:pPr>
            <w:r w:rsidRPr="008342ED">
              <w:rPr>
                <w:rFonts w:ascii="Arial" w:hAnsi="Arial" w:cs="Arial"/>
                <w:b/>
                <w:sz w:val="20"/>
                <w:szCs w:val="20"/>
              </w:rPr>
              <w:t>Knowledge and Qualifications</w:t>
            </w:r>
          </w:p>
        </w:tc>
        <w:tc>
          <w:tcPr>
            <w:tcW w:w="3119" w:type="dxa"/>
            <w:shd w:val="clear" w:color="auto" w:fill="D9D9D9" w:themeFill="background1" w:themeFillShade="D9"/>
          </w:tcPr>
          <w:p w14:paraId="5CB564DD" w14:textId="77777777" w:rsidR="00E40AC5" w:rsidRPr="008342ED" w:rsidRDefault="00E40AC5" w:rsidP="00B75089">
            <w:pPr>
              <w:spacing w:after="0" w:line="240" w:lineRule="auto"/>
              <w:jc w:val="center"/>
              <w:rPr>
                <w:rFonts w:ascii="Arial" w:hAnsi="Arial" w:cs="Arial"/>
                <w:b/>
                <w:sz w:val="20"/>
                <w:szCs w:val="20"/>
              </w:rPr>
            </w:pPr>
            <w:r w:rsidRPr="008342ED">
              <w:rPr>
                <w:rFonts w:ascii="Arial" w:hAnsi="Arial" w:cs="Arial"/>
                <w:b/>
                <w:sz w:val="20"/>
                <w:szCs w:val="20"/>
              </w:rPr>
              <w:t>Skills</w:t>
            </w:r>
          </w:p>
        </w:tc>
        <w:tc>
          <w:tcPr>
            <w:tcW w:w="4394" w:type="dxa"/>
            <w:shd w:val="clear" w:color="auto" w:fill="D9D9D9" w:themeFill="background1" w:themeFillShade="D9"/>
          </w:tcPr>
          <w:p w14:paraId="35EB5963" w14:textId="77777777" w:rsidR="00E40AC5" w:rsidRPr="008342ED" w:rsidRDefault="00E40AC5" w:rsidP="00B75089">
            <w:pPr>
              <w:spacing w:after="0" w:line="240" w:lineRule="auto"/>
              <w:jc w:val="center"/>
              <w:rPr>
                <w:rFonts w:ascii="Arial" w:hAnsi="Arial" w:cs="Arial"/>
                <w:b/>
                <w:sz w:val="20"/>
                <w:szCs w:val="20"/>
              </w:rPr>
            </w:pPr>
            <w:r w:rsidRPr="008342ED">
              <w:rPr>
                <w:rFonts w:ascii="Arial" w:hAnsi="Arial" w:cs="Arial"/>
                <w:b/>
                <w:sz w:val="20"/>
                <w:szCs w:val="20"/>
              </w:rPr>
              <w:t>Experience</w:t>
            </w:r>
          </w:p>
        </w:tc>
      </w:tr>
      <w:tr w:rsidR="00CF72EC" w:rsidRPr="008342ED" w14:paraId="2F5F040F" w14:textId="77777777" w:rsidTr="00B75089">
        <w:trPr>
          <w:cantSplit/>
          <w:trHeight w:val="2063"/>
        </w:trPr>
        <w:tc>
          <w:tcPr>
            <w:tcW w:w="460" w:type="dxa"/>
            <w:shd w:val="clear" w:color="auto" w:fill="D9D9D9" w:themeFill="background1" w:themeFillShade="D9"/>
            <w:textDirection w:val="btLr"/>
          </w:tcPr>
          <w:p w14:paraId="0D5628A6" w14:textId="77777777" w:rsidR="00CF72EC" w:rsidRPr="008342ED" w:rsidRDefault="00CF72EC" w:rsidP="00B75089">
            <w:pPr>
              <w:spacing w:after="0" w:line="240" w:lineRule="auto"/>
              <w:ind w:left="113" w:right="113"/>
              <w:jc w:val="center"/>
              <w:rPr>
                <w:rFonts w:ascii="Arial" w:hAnsi="Arial" w:cs="Arial"/>
                <w:b/>
                <w:sz w:val="20"/>
                <w:szCs w:val="20"/>
              </w:rPr>
            </w:pPr>
            <w:r w:rsidRPr="008342ED">
              <w:rPr>
                <w:rFonts w:ascii="Arial" w:hAnsi="Arial" w:cs="Arial"/>
                <w:b/>
                <w:sz w:val="20"/>
                <w:szCs w:val="20"/>
              </w:rPr>
              <w:t>Essential</w:t>
            </w:r>
          </w:p>
        </w:tc>
        <w:tc>
          <w:tcPr>
            <w:tcW w:w="2483" w:type="dxa"/>
          </w:tcPr>
          <w:p w14:paraId="7A433D22" w14:textId="77777777" w:rsidR="004D707D" w:rsidRPr="001B7F36" w:rsidRDefault="004D707D" w:rsidP="001B7F36">
            <w:pPr>
              <w:spacing w:after="0"/>
              <w:rPr>
                <w:rFonts w:ascii="Arial" w:hAnsi="Arial" w:cs="Arial"/>
                <w:sz w:val="20"/>
                <w:szCs w:val="20"/>
              </w:rPr>
            </w:pPr>
          </w:p>
          <w:p w14:paraId="008D3113" w14:textId="77777777" w:rsidR="004D707D" w:rsidRPr="008342ED" w:rsidRDefault="004D707D" w:rsidP="004D707D">
            <w:pPr>
              <w:pStyle w:val="ListParagraph"/>
              <w:numPr>
                <w:ilvl w:val="0"/>
                <w:numId w:val="7"/>
              </w:numPr>
              <w:spacing w:before="0" w:after="0"/>
              <w:ind w:left="175" w:hanging="142"/>
              <w:rPr>
                <w:rFonts w:ascii="Arial" w:hAnsi="Arial" w:cs="Arial"/>
                <w:sz w:val="20"/>
                <w:szCs w:val="20"/>
              </w:rPr>
            </w:pPr>
            <w:r w:rsidRPr="008342ED">
              <w:rPr>
                <w:rFonts w:ascii="Arial" w:hAnsi="Arial" w:cs="Arial"/>
                <w:sz w:val="20"/>
                <w:szCs w:val="20"/>
              </w:rPr>
              <w:t>Maintain currency and knowledge of industry best practice and market trends</w:t>
            </w:r>
          </w:p>
          <w:p w14:paraId="43A052C9" w14:textId="77777777" w:rsidR="00CF72EC" w:rsidRPr="008342ED" w:rsidRDefault="00CF72EC" w:rsidP="00CF72EC">
            <w:pPr>
              <w:pStyle w:val="ListParagraph"/>
              <w:ind w:left="175"/>
              <w:rPr>
                <w:rFonts w:ascii="Arial" w:hAnsi="Arial" w:cs="Arial"/>
                <w:sz w:val="20"/>
                <w:szCs w:val="20"/>
              </w:rPr>
            </w:pPr>
          </w:p>
        </w:tc>
        <w:tc>
          <w:tcPr>
            <w:tcW w:w="3119" w:type="dxa"/>
          </w:tcPr>
          <w:p w14:paraId="7894BB4A" w14:textId="77777777" w:rsidR="00CF72EC" w:rsidRPr="008342ED" w:rsidRDefault="00CF72EC" w:rsidP="00CF72EC">
            <w:pPr>
              <w:pStyle w:val="ListParagraph"/>
              <w:numPr>
                <w:ilvl w:val="0"/>
                <w:numId w:val="8"/>
              </w:numPr>
              <w:spacing w:before="0" w:after="0"/>
              <w:ind w:left="253" w:hanging="258"/>
              <w:rPr>
                <w:rFonts w:ascii="Arial" w:hAnsi="Arial" w:cs="Arial"/>
                <w:sz w:val="20"/>
                <w:szCs w:val="20"/>
              </w:rPr>
            </w:pPr>
            <w:r w:rsidRPr="008342ED">
              <w:rPr>
                <w:rFonts w:ascii="Arial" w:hAnsi="Arial" w:cs="Arial"/>
                <w:sz w:val="20"/>
                <w:szCs w:val="20"/>
              </w:rPr>
              <w:t>Leading transformational change of own team and wider business</w:t>
            </w:r>
          </w:p>
          <w:p w14:paraId="7CE1FC1E" w14:textId="77777777" w:rsidR="00CF72EC" w:rsidRPr="008342ED" w:rsidRDefault="00CF72EC" w:rsidP="00CF72EC">
            <w:pPr>
              <w:pStyle w:val="ListParagraph"/>
              <w:numPr>
                <w:ilvl w:val="0"/>
                <w:numId w:val="8"/>
              </w:numPr>
              <w:spacing w:before="0" w:after="0"/>
              <w:ind w:left="253" w:hanging="258"/>
              <w:rPr>
                <w:rFonts w:ascii="Arial" w:hAnsi="Arial" w:cs="Arial"/>
                <w:sz w:val="20"/>
                <w:szCs w:val="20"/>
              </w:rPr>
            </w:pPr>
            <w:r w:rsidRPr="008342ED">
              <w:rPr>
                <w:rFonts w:ascii="Arial" w:hAnsi="Arial" w:cs="Arial"/>
                <w:sz w:val="20"/>
                <w:szCs w:val="20"/>
              </w:rPr>
              <w:t>Delivering large portfolio programme management driving transformation business change</w:t>
            </w:r>
          </w:p>
          <w:p w14:paraId="0491FD05" w14:textId="77777777" w:rsidR="00CF72EC" w:rsidRPr="008342ED" w:rsidRDefault="00CF72EC" w:rsidP="00CF72EC">
            <w:pPr>
              <w:pStyle w:val="ListParagraph"/>
              <w:numPr>
                <w:ilvl w:val="0"/>
                <w:numId w:val="8"/>
              </w:numPr>
              <w:spacing w:before="0" w:after="0"/>
              <w:ind w:left="253" w:hanging="258"/>
              <w:rPr>
                <w:rFonts w:ascii="Arial" w:hAnsi="Arial" w:cs="Arial"/>
                <w:sz w:val="20"/>
                <w:szCs w:val="20"/>
              </w:rPr>
            </w:pPr>
            <w:r w:rsidRPr="008342ED">
              <w:rPr>
                <w:rFonts w:ascii="Arial" w:hAnsi="Arial" w:cs="Arial"/>
                <w:sz w:val="20"/>
                <w:szCs w:val="20"/>
              </w:rPr>
              <w:t>Working in a matrix environment.</w:t>
            </w:r>
          </w:p>
        </w:tc>
        <w:tc>
          <w:tcPr>
            <w:tcW w:w="4394" w:type="dxa"/>
          </w:tcPr>
          <w:p w14:paraId="6FA44E81" w14:textId="77777777" w:rsidR="00CF72EC" w:rsidRPr="008342ED" w:rsidRDefault="00CF72EC" w:rsidP="00CF72EC">
            <w:pPr>
              <w:pStyle w:val="ListParagraph"/>
              <w:numPr>
                <w:ilvl w:val="0"/>
                <w:numId w:val="7"/>
              </w:numPr>
              <w:spacing w:before="0" w:after="0"/>
              <w:ind w:left="227" w:hanging="142"/>
              <w:rPr>
                <w:rFonts w:ascii="Arial" w:hAnsi="Arial" w:cs="Arial"/>
                <w:sz w:val="20"/>
                <w:szCs w:val="20"/>
              </w:rPr>
            </w:pPr>
            <w:r w:rsidRPr="008342ED">
              <w:rPr>
                <w:rFonts w:ascii="Arial" w:hAnsi="Arial" w:cs="Arial"/>
                <w:sz w:val="20"/>
                <w:szCs w:val="20"/>
              </w:rPr>
              <w:t xml:space="preserve">Experience of financial services / insurance in a regulated environment </w:t>
            </w:r>
          </w:p>
          <w:p w14:paraId="0D6492B8" w14:textId="243A2E22" w:rsidR="00CF72EC" w:rsidRPr="008342ED" w:rsidRDefault="001B7F36" w:rsidP="00CF72EC">
            <w:pPr>
              <w:pStyle w:val="ListParagraph"/>
              <w:numPr>
                <w:ilvl w:val="0"/>
                <w:numId w:val="7"/>
              </w:numPr>
              <w:spacing w:before="0" w:after="0"/>
              <w:ind w:left="227" w:hanging="142"/>
              <w:rPr>
                <w:rFonts w:ascii="Arial" w:hAnsi="Arial" w:cs="Arial"/>
                <w:sz w:val="20"/>
                <w:szCs w:val="20"/>
              </w:rPr>
            </w:pPr>
            <w:r>
              <w:rPr>
                <w:rFonts w:ascii="Arial" w:hAnsi="Arial" w:cs="Arial"/>
                <w:sz w:val="20"/>
                <w:szCs w:val="20"/>
              </w:rPr>
              <w:t>Proven e</w:t>
            </w:r>
            <w:r w:rsidR="00CF72EC" w:rsidRPr="008342ED">
              <w:rPr>
                <w:rFonts w:ascii="Arial" w:hAnsi="Arial" w:cs="Arial"/>
                <w:sz w:val="20"/>
                <w:szCs w:val="20"/>
              </w:rPr>
              <w:t>xperience in continuous improvement at a senior level</w:t>
            </w:r>
          </w:p>
          <w:p w14:paraId="665D4707" w14:textId="77777777" w:rsidR="00B946B2" w:rsidRPr="008342ED" w:rsidRDefault="00B946B2" w:rsidP="00CF72EC">
            <w:pPr>
              <w:pStyle w:val="ListParagraph"/>
              <w:numPr>
                <w:ilvl w:val="0"/>
                <w:numId w:val="7"/>
              </w:numPr>
              <w:spacing w:before="0" w:after="0"/>
              <w:ind w:left="227" w:hanging="142"/>
              <w:rPr>
                <w:rFonts w:ascii="Arial" w:hAnsi="Arial" w:cs="Arial"/>
                <w:sz w:val="20"/>
                <w:szCs w:val="20"/>
              </w:rPr>
            </w:pPr>
            <w:r w:rsidRPr="008342ED">
              <w:rPr>
                <w:rFonts w:ascii="Arial" w:hAnsi="Arial" w:cs="Arial"/>
                <w:sz w:val="20"/>
                <w:szCs w:val="20"/>
              </w:rPr>
              <w:t>Experience of working in a Global Business</w:t>
            </w:r>
          </w:p>
          <w:p w14:paraId="43810584" w14:textId="27AFFC18" w:rsidR="00B946B2" w:rsidRPr="001B7F36" w:rsidRDefault="00B946B2" w:rsidP="001B7F36">
            <w:pPr>
              <w:pStyle w:val="ListParagraph"/>
              <w:numPr>
                <w:ilvl w:val="0"/>
                <w:numId w:val="7"/>
              </w:numPr>
              <w:spacing w:before="0" w:after="0"/>
              <w:ind w:left="227" w:hanging="142"/>
              <w:rPr>
                <w:rFonts w:ascii="Arial" w:hAnsi="Arial" w:cs="Arial"/>
                <w:sz w:val="20"/>
                <w:szCs w:val="20"/>
              </w:rPr>
            </w:pPr>
            <w:r w:rsidRPr="008342ED">
              <w:rPr>
                <w:rFonts w:ascii="Arial" w:hAnsi="Arial" w:cs="Arial"/>
                <w:sz w:val="20"/>
                <w:szCs w:val="20"/>
              </w:rPr>
              <w:t xml:space="preserve">Delivery of CX improvements in large scale business’s. </w:t>
            </w:r>
          </w:p>
          <w:p w14:paraId="7EB45A99" w14:textId="77777777" w:rsidR="001B7F36" w:rsidRPr="008342ED" w:rsidRDefault="001B7F36" w:rsidP="001B7F36">
            <w:pPr>
              <w:pStyle w:val="ListParagraph"/>
              <w:numPr>
                <w:ilvl w:val="0"/>
                <w:numId w:val="5"/>
              </w:numPr>
              <w:spacing w:after="0"/>
              <w:rPr>
                <w:rFonts w:ascii="Arial" w:eastAsia="Calibri" w:hAnsi="Arial" w:cs="Arial"/>
                <w:sz w:val="20"/>
                <w:szCs w:val="20"/>
              </w:rPr>
            </w:pPr>
            <w:r w:rsidRPr="008342ED">
              <w:rPr>
                <w:rFonts w:ascii="Arial" w:eastAsia="Calibri" w:hAnsi="Arial" w:cs="Arial"/>
                <w:sz w:val="20"/>
                <w:szCs w:val="20"/>
              </w:rPr>
              <w:t>Development of Strategic plans to execution</w:t>
            </w:r>
          </w:p>
          <w:p w14:paraId="3677DCD1" w14:textId="646CF85D" w:rsidR="001B7F36" w:rsidRPr="001B7F36" w:rsidRDefault="001B7F36" w:rsidP="001B7F36">
            <w:pPr>
              <w:spacing w:after="0"/>
              <w:rPr>
                <w:rFonts w:ascii="Arial" w:hAnsi="Arial" w:cs="Arial"/>
                <w:sz w:val="20"/>
                <w:szCs w:val="20"/>
              </w:rPr>
            </w:pPr>
          </w:p>
        </w:tc>
      </w:tr>
      <w:tr w:rsidR="00CF72EC" w:rsidRPr="00B75089" w14:paraId="4FC40793" w14:textId="77777777" w:rsidTr="008C13E2">
        <w:trPr>
          <w:cantSplit/>
          <w:trHeight w:val="62"/>
        </w:trPr>
        <w:tc>
          <w:tcPr>
            <w:tcW w:w="460" w:type="dxa"/>
            <w:shd w:val="clear" w:color="auto" w:fill="D9D9D9" w:themeFill="background1" w:themeFillShade="D9"/>
            <w:textDirection w:val="btLr"/>
          </w:tcPr>
          <w:p w14:paraId="6B2B8DE3" w14:textId="77777777" w:rsidR="00CF72EC" w:rsidRPr="008342ED" w:rsidRDefault="00CF72EC" w:rsidP="00B75089">
            <w:pPr>
              <w:spacing w:after="0" w:line="240" w:lineRule="auto"/>
              <w:ind w:left="113" w:right="113"/>
              <w:jc w:val="center"/>
              <w:rPr>
                <w:rFonts w:ascii="Arial" w:hAnsi="Arial" w:cs="Arial"/>
                <w:b/>
                <w:sz w:val="20"/>
                <w:szCs w:val="20"/>
              </w:rPr>
            </w:pPr>
            <w:r w:rsidRPr="008342ED">
              <w:rPr>
                <w:rFonts w:ascii="Arial" w:hAnsi="Arial" w:cs="Arial"/>
                <w:b/>
                <w:sz w:val="20"/>
                <w:szCs w:val="20"/>
              </w:rPr>
              <w:t>Desirable</w:t>
            </w:r>
          </w:p>
        </w:tc>
        <w:tc>
          <w:tcPr>
            <w:tcW w:w="2483" w:type="dxa"/>
          </w:tcPr>
          <w:p w14:paraId="00EF2086" w14:textId="77777777" w:rsidR="00CF72EC" w:rsidRPr="008342ED" w:rsidRDefault="004D707D" w:rsidP="00B75089">
            <w:pPr>
              <w:pStyle w:val="ListParagraph"/>
              <w:numPr>
                <w:ilvl w:val="0"/>
                <w:numId w:val="5"/>
              </w:numPr>
              <w:spacing w:after="0"/>
              <w:jc w:val="both"/>
              <w:rPr>
                <w:rFonts w:ascii="Arial" w:eastAsia="Calibri" w:hAnsi="Arial" w:cs="Arial"/>
                <w:sz w:val="20"/>
                <w:szCs w:val="20"/>
              </w:rPr>
            </w:pPr>
            <w:r w:rsidRPr="008342ED">
              <w:rPr>
                <w:rFonts w:ascii="Arial" w:eastAsia="Calibri" w:hAnsi="Arial" w:cs="Arial"/>
                <w:sz w:val="20"/>
                <w:szCs w:val="20"/>
              </w:rPr>
              <w:t>MSP</w:t>
            </w:r>
            <w:r w:rsidR="00B946B2" w:rsidRPr="008342ED">
              <w:rPr>
                <w:rFonts w:ascii="Arial" w:eastAsia="Calibri" w:hAnsi="Arial" w:cs="Arial"/>
                <w:sz w:val="20"/>
                <w:szCs w:val="20"/>
              </w:rPr>
              <w:t xml:space="preserve"> </w:t>
            </w:r>
          </w:p>
          <w:p w14:paraId="70BF6D3F" w14:textId="77777777" w:rsidR="00B946B2" w:rsidRPr="008342ED" w:rsidRDefault="004D707D" w:rsidP="00B75089">
            <w:pPr>
              <w:pStyle w:val="ListParagraph"/>
              <w:numPr>
                <w:ilvl w:val="0"/>
                <w:numId w:val="5"/>
              </w:numPr>
              <w:spacing w:after="0"/>
              <w:jc w:val="both"/>
              <w:rPr>
                <w:rFonts w:ascii="Arial" w:eastAsia="Calibri" w:hAnsi="Arial" w:cs="Arial"/>
                <w:b/>
                <w:sz w:val="20"/>
                <w:szCs w:val="20"/>
              </w:rPr>
            </w:pPr>
            <w:r w:rsidRPr="008342ED">
              <w:rPr>
                <w:rFonts w:ascii="Arial" w:eastAsia="Calibri" w:hAnsi="Arial" w:cs="Arial"/>
                <w:sz w:val="20"/>
                <w:szCs w:val="20"/>
              </w:rPr>
              <w:t xml:space="preserve">Lean Practitioner </w:t>
            </w:r>
            <w:r w:rsidR="00B946B2" w:rsidRPr="008342ED">
              <w:rPr>
                <w:rFonts w:ascii="Arial" w:eastAsia="Calibri" w:hAnsi="Arial" w:cs="Arial"/>
                <w:sz w:val="20"/>
                <w:szCs w:val="20"/>
              </w:rPr>
              <w:t xml:space="preserve">and </w:t>
            </w:r>
            <w:r w:rsidRPr="008342ED">
              <w:rPr>
                <w:rFonts w:ascii="Arial" w:eastAsia="Calibri" w:hAnsi="Arial" w:cs="Arial"/>
                <w:sz w:val="20"/>
                <w:szCs w:val="20"/>
              </w:rPr>
              <w:t>/</w:t>
            </w:r>
            <w:r w:rsidR="00B946B2" w:rsidRPr="008342ED">
              <w:rPr>
                <w:rFonts w:ascii="Arial" w:eastAsia="Calibri" w:hAnsi="Arial" w:cs="Arial"/>
                <w:sz w:val="20"/>
                <w:szCs w:val="20"/>
              </w:rPr>
              <w:t>or Six Sigma</w:t>
            </w:r>
          </w:p>
          <w:p w14:paraId="7ACF0F68" w14:textId="77777777" w:rsidR="004D707D" w:rsidRPr="008342ED" w:rsidRDefault="004D707D" w:rsidP="00B75089">
            <w:pPr>
              <w:pStyle w:val="ListParagraph"/>
              <w:numPr>
                <w:ilvl w:val="0"/>
                <w:numId w:val="5"/>
              </w:numPr>
              <w:spacing w:after="0"/>
              <w:jc w:val="both"/>
              <w:rPr>
                <w:rFonts w:ascii="Arial" w:eastAsia="Calibri" w:hAnsi="Arial" w:cs="Arial"/>
                <w:b/>
                <w:sz w:val="20"/>
                <w:szCs w:val="20"/>
              </w:rPr>
            </w:pPr>
            <w:r w:rsidRPr="008342ED">
              <w:rPr>
                <w:rFonts w:ascii="Arial" w:eastAsia="Calibri" w:hAnsi="Arial" w:cs="Arial"/>
                <w:sz w:val="20"/>
                <w:szCs w:val="20"/>
              </w:rPr>
              <w:t>FS qualified ie ACII/FPC</w:t>
            </w:r>
          </w:p>
        </w:tc>
        <w:tc>
          <w:tcPr>
            <w:tcW w:w="3119" w:type="dxa"/>
          </w:tcPr>
          <w:p w14:paraId="2E417E54" w14:textId="77777777" w:rsidR="00B946B2" w:rsidRPr="008342ED" w:rsidRDefault="00B946B2" w:rsidP="001B7F36">
            <w:pPr>
              <w:pStyle w:val="ListParagraph"/>
              <w:spacing w:after="0"/>
              <w:ind w:left="360"/>
              <w:jc w:val="both"/>
              <w:rPr>
                <w:rFonts w:ascii="Arial" w:eastAsia="Calibri" w:hAnsi="Arial" w:cs="Arial"/>
                <w:sz w:val="20"/>
                <w:szCs w:val="20"/>
              </w:rPr>
            </w:pPr>
          </w:p>
        </w:tc>
        <w:tc>
          <w:tcPr>
            <w:tcW w:w="4394" w:type="dxa"/>
          </w:tcPr>
          <w:p w14:paraId="679810A9" w14:textId="77777777" w:rsidR="00F47FFC" w:rsidRPr="008342ED" w:rsidRDefault="00F47FFC" w:rsidP="00F47FFC">
            <w:pPr>
              <w:pStyle w:val="ListParagraph"/>
              <w:numPr>
                <w:ilvl w:val="0"/>
                <w:numId w:val="5"/>
              </w:numPr>
              <w:spacing w:after="0"/>
              <w:rPr>
                <w:rFonts w:ascii="Arial" w:eastAsia="Calibri" w:hAnsi="Arial" w:cs="Arial"/>
                <w:sz w:val="20"/>
                <w:szCs w:val="20"/>
              </w:rPr>
            </w:pPr>
            <w:r w:rsidRPr="008342ED">
              <w:rPr>
                <w:rFonts w:ascii="Arial" w:eastAsia="Calibri" w:hAnsi="Arial" w:cs="Arial"/>
                <w:sz w:val="20"/>
                <w:szCs w:val="20"/>
              </w:rPr>
              <w:t>Working in shared service models</w:t>
            </w:r>
          </w:p>
        </w:tc>
      </w:tr>
    </w:tbl>
    <w:p w14:paraId="2E6366A0"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186B" w14:textId="77777777" w:rsidR="00974CEE" w:rsidRDefault="00974CEE" w:rsidP="009E22D0">
      <w:pPr>
        <w:spacing w:after="0" w:line="240" w:lineRule="auto"/>
      </w:pPr>
      <w:r>
        <w:separator/>
      </w:r>
    </w:p>
  </w:endnote>
  <w:endnote w:type="continuationSeparator" w:id="0">
    <w:p w14:paraId="65E78768" w14:textId="77777777" w:rsidR="00974CEE" w:rsidRDefault="00974CE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C1E5" w14:textId="77777777" w:rsidR="00974CEE" w:rsidRDefault="00974CEE" w:rsidP="009E22D0">
      <w:pPr>
        <w:spacing w:after="0" w:line="240" w:lineRule="auto"/>
      </w:pPr>
      <w:r>
        <w:separator/>
      </w:r>
    </w:p>
  </w:footnote>
  <w:footnote w:type="continuationSeparator" w:id="0">
    <w:p w14:paraId="126D499B" w14:textId="77777777" w:rsidR="00974CEE" w:rsidRDefault="00974CE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EB13"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4F175CF6" wp14:editId="4E56335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FF5"/>
    <w:multiLevelType w:val="hybridMultilevel"/>
    <w:tmpl w:val="1F207F8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42" w:hanging="360"/>
      </w:pPr>
      <w:rPr>
        <w:rFonts w:ascii="Courier New" w:hAnsi="Courier New" w:cs="Courier New" w:hint="default"/>
      </w:rPr>
    </w:lvl>
    <w:lvl w:ilvl="2" w:tplc="08090005" w:tentative="1">
      <w:start w:val="1"/>
      <w:numFmt w:val="bullet"/>
      <w:lvlText w:val=""/>
      <w:lvlJc w:val="left"/>
      <w:pPr>
        <w:ind w:left="862" w:hanging="360"/>
      </w:pPr>
      <w:rPr>
        <w:rFonts w:ascii="Wingdings" w:hAnsi="Wingdings" w:hint="default"/>
      </w:rPr>
    </w:lvl>
    <w:lvl w:ilvl="3" w:tplc="08090001" w:tentative="1">
      <w:start w:val="1"/>
      <w:numFmt w:val="bullet"/>
      <w:lvlText w:val=""/>
      <w:lvlJc w:val="left"/>
      <w:pPr>
        <w:ind w:left="1582" w:hanging="360"/>
      </w:pPr>
      <w:rPr>
        <w:rFonts w:ascii="Symbol" w:hAnsi="Symbol" w:hint="default"/>
      </w:rPr>
    </w:lvl>
    <w:lvl w:ilvl="4" w:tplc="08090003" w:tentative="1">
      <w:start w:val="1"/>
      <w:numFmt w:val="bullet"/>
      <w:lvlText w:val="o"/>
      <w:lvlJc w:val="left"/>
      <w:pPr>
        <w:ind w:left="2302" w:hanging="360"/>
      </w:pPr>
      <w:rPr>
        <w:rFonts w:ascii="Courier New" w:hAnsi="Courier New" w:cs="Courier New" w:hint="default"/>
      </w:rPr>
    </w:lvl>
    <w:lvl w:ilvl="5" w:tplc="08090005" w:tentative="1">
      <w:start w:val="1"/>
      <w:numFmt w:val="bullet"/>
      <w:lvlText w:val=""/>
      <w:lvlJc w:val="left"/>
      <w:pPr>
        <w:ind w:left="3022" w:hanging="360"/>
      </w:pPr>
      <w:rPr>
        <w:rFonts w:ascii="Wingdings" w:hAnsi="Wingdings" w:hint="default"/>
      </w:rPr>
    </w:lvl>
    <w:lvl w:ilvl="6" w:tplc="08090001" w:tentative="1">
      <w:start w:val="1"/>
      <w:numFmt w:val="bullet"/>
      <w:lvlText w:val=""/>
      <w:lvlJc w:val="left"/>
      <w:pPr>
        <w:ind w:left="3742" w:hanging="360"/>
      </w:pPr>
      <w:rPr>
        <w:rFonts w:ascii="Symbol" w:hAnsi="Symbol" w:hint="default"/>
      </w:rPr>
    </w:lvl>
    <w:lvl w:ilvl="7" w:tplc="08090003" w:tentative="1">
      <w:start w:val="1"/>
      <w:numFmt w:val="bullet"/>
      <w:lvlText w:val="o"/>
      <w:lvlJc w:val="left"/>
      <w:pPr>
        <w:ind w:left="4462" w:hanging="360"/>
      </w:pPr>
      <w:rPr>
        <w:rFonts w:ascii="Courier New" w:hAnsi="Courier New" w:cs="Courier New" w:hint="default"/>
      </w:rPr>
    </w:lvl>
    <w:lvl w:ilvl="8" w:tplc="08090005" w:tentative="1">
      <w:start w:val="1"/>
      <w:numFmt w:val="bullet"/>
      <w:lvlText w:val=""/>
      <w:lvlJc w:val="left"/>
      <w:pPr>
        <w:ind w:left="518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672D8"/>
    <w:multiLevelType w:val="hybridMultilevel"/>
    <w:tmpl w:val="3206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7802"/>
    <w:multiLevelType w:val="hybridMultilevel"/>
    <w:tmpl w:val="768A1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73046"/>
    <w:multiLevelType w:val="hybridMultilevel"/>
    <w:tmpl w:val="65A6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6133A"/>
    <w:multiLevelType w:val="hybridMultilevel"/>
    <w:tmpl w:val="BDD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A7A1B"/>
    <w:multiLevelType w:val="hybridMultilevel"/>
    <w:tmpl w:val="7DA235A0"/>
    <w:lvl w:ilvl="0" w:tplc="B2144EE2">
      <w:start w:val="1"/>
      <w:numFmt w:val="bullet"/>
      <w:lvlText w:val="•"/>
      <w:lvlJc w:val="left"/>
      <w:pPr>
        <w:tabs>
          <w:tab w:val="num" w:pos="720"/>
        </w:tabs>
        <w:ind w:left="720" w:hanging="360"/>
      </w:pPr>
      <w:rPr>
        <w:rFonts w:ascii="Arial" w:hAnsi="Arial" w:cs="Times New Roman" w:hint="default"/>
      </w:rPr>
    </w:lvl>
    <w:lvl w:ilvl="1" w:tplc="C97C38A8">
      <w:start w:val="1"/>
      <w:numFmt w:val="bullet"/>
      <w:lvlText w:val="•"/>
      <w:lvlJc w:val="left"/>
      <w:pPr>
        <w:tabs>
          <w:tab w:val="num" w:pos="1440"/>
        </w:tabs>
        <w:ind w:left="1440" w:hanging="360"/>
      </w:pPr>
      <w:rPr>
        <w:rFonts w:ascii="Arial" w:hAnsi="Arial" w:cs="Times New Roman" w:hint="default"/>
      </w:rPr>
    </w:lvl>
    <w:lvl w:ilvl="2" w:tplc="D9A8C134">
      <w:start w:val="1"/>
      <w:numFmt w:val="bullet"/>
      <w:lvlText w:val="•"/>
      <w:lvlJc w:val="left"/>
      <w:pPr>
        <w:tabs>
          <w:tab w:val="num" w:pos="2160"/>
        </w:tabs>
        <w:ind w:left="2160" w:hanging="360"/>
      </w:pPr>
      <w:rPr>
        <w:rFonts w:ascii="Arial" w:hAnsi="Arial" w:cs="Times New Roman" w:hint="default"/>
      </w:rPr>
    </w:lvl>
    <w:lvl w:ilvl="3" w:tplc="79541F42">
      <w:start w:val="1"/>
      <w:numFmt w:val="bullet"/>
      <w:lvlText w:val="•"/>
      <w:lvlJc w:val="left"/>
      <w:pPr>
        <w:tabs>
          <w:tab w:val="num" w:pos="2880"/>
        </w:tabs>
        <w:ind w:left="2880" w:hanging="360"/>
      </w:pPr>
      <w:rPr>
        <w:rFonts w:ascii="Arial" w:hAnsi="Arial" w:cs="Times New Roman" w:hint="default"/>
      </w:rPr>
    </w:lvl>
    <w:lvl w:ilvl="4" w:tplc="8E90B466">
      <w:start w:val="1"/>
      <w:numFmt w:val="bullet"/>
      <w:lvlText w:val="•"/>
      <w:lvlJc w:val="left"/>
      <w:pPr>
        <w:tabs>
          <w:tab w:val="num" w:pos="3600"/>
        </w:tabs>
        <w:ind w:left="3600" w:hanging="360"/>
      </w:pPr>
      <w:rPr>
        <w:rFonts w:ascii="Arial" w:hAnsi="Arial" w:cs="Times New Roman" w:hint="default"/>
      </w:rPr>
    </w:lvl>
    <w:lvl w:ilvl="5" w:tplc="1E2AB110">
      <w:start w:val="1"/>
      <w:numFmt w:val="bullet"/>
      <w:lvlText w:val="•"/>
      <w:lvlJc w:val="left"/>
      <w:pPr>
        <w:tabs>
          <w:tab w:val="num" w:pos="4320"/>
        </w:tabs>
        <w:ind w:left="4320" w:hanging="360"/>
      </w:pPr>
      <w:rPr>
        <w:rFonts w:ascii="Arial" w:hAnsi="Arial" w:cs="Times New Roman" w:hint="default"/>
      </w:rPr>
    </w:lvl>
    <w:lvl w:ilvl="6" w:tplc="2362F398">
      <w:start w:val="1"/>
      <w:numFmt w:val="bullet"/>
      <w:lvlText w:val="•"/>
      <w:lvlJc w:val="left"/>
      <w:pPr>
        <w:tabs>
          <w:tab w:val="num" w:pos="5040"/>
        </w:tabs>
        <w:ind w:left="5040" w:hanging="360"/>
      </w:pPr>
      <w:rPr>
        <w:rFonts w:ascii="Arial" w:hAnsi="Arial" w:cs="Times New Roman" w:hint="default"/>
      </w:rPr>
    </w:lvl>
    <w:lvl w:ilvl="7" w:tplc="A8C073C0">
      <w:start w:val="1"/>
      <w:numFmt w:val="bullet"/>
      <w:lvlText w:val="•"/>
      <w:lvlJc w:val="left"/>
      <w:pPr>
        <w:tabs>
          <w:tab w:val="num" w:pos="5760"/>
        </w:tabs>
        <w:ind w:left="5760" w:hanging="360"/>
      </w:pPr>
      <w:rPr>
        <w:rFonts w:ascii="Arial" w:hAnsi="Arial" w:cs="Times New Roman" w:hint="default"/>
      </w:rPr>
    </w:lvl>
    <w:lvl w:ilvl="8" w:tplc="1D14DD3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9"/>
  </w:num>
  <w:num w:numId="8">
    <w:abstractNumId w:val="14"/>
  </w:num>
  <w:num w:numId="9">
    <w:abstractNumId w:val="15"/>
  </w:num>
  <w:num w:numId="10">
    <w:abstractNumId w:val="10"/>
  </w:num>
  <w:num w:numId="11">
    <w:abstractNumId w:val="3"/>
  </w:num>
  <w:num w:numId="12">
    <w:abstractNumId w:val="12"/>
  </w:num>
  <w:num w:numId="13">
    <w:abstractNumId w:val="2"/>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D58A8"/>
    <w:rsid w:val="000E4361"/>
    <w:rsid w:val="0017553D"/>
    <w:rsid w:val="001B7F36"/>
    <w:rsid w:val="002B557F"/>
    <w:rsid w:val="004D18E8"/>
    <w:rsid w:val="004D707D"/>
    <w:rsid w:val="005074A5"/>
    <w:rsid w:val="005542D1"/>
    <w:rsid w:val="0056188D"/>
    <w:rsid w:val="006219B1"/>
    <w:rsid w:val="00663013"/>
    <w:rsid w:val="00666EB3"/>
    <w:rsid w:val="00711E46"/>
    <w:rsid w:val="00717094"/>
    <w:rsid w:val="007E7CA1"/>
    <w:rsid w:val="00813AEB"/>
    <w:rsid w:val="008342ED"/>
    <w:rsid w:val="008C13E2"/>
    <w:rsid w:val="00955203"/>
    <w:rsid w:val="00974CEE"/>
    <w:rsid w:val="009C25A2"/>
    <w:rsid w:val="009E22D0"/>
    <w:rsid w:val="00A4414A"/>
    <w:rsid w:val="00B75089"/>
    <w:rsid w:val="00B946B2"/>
    <w:rsid w:val="00C04F3A"/>
    <w:rsid w:val="00C12235"/>
    <w:rsid w:val="00C91CFA"/>
    <w:rsid w:val="00CF72EC"/>
    <w:rsid w:val="00E40AC5"/>
    <w:rsid w:val="00E57B99"/>
    <w:rsid w:val="00EC4E31"/>
    <w:rsid w:val="00F15C1C"/>
    <w:rsid w:val="00F47FFC"/>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2240FA"/>
  <w15:docId w15:val="{6B40C13B-0DF4-4F75-916E-37AED9F8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0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884C6E17-CAF3-44FD-A4A5-E5BBF54F26A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Beth</cp:lastModifiedBy>
  <cp:revision>4</cp:revision>
  <dcterms:created xsi:type="dcterms:W3CDTF">2021-02-05T09:23:00Z</dcterms:created>
  <dcterms:modified xsi:type="dcterms:W3CDTF">2021-02-09T14:07:00Z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95ed4b8f-e5d7-4fa5-b99c-898e6ca07b55</vt:lpwstr>
  </property>
  <property fmtid="{D5CDD505-2E9C-101B-9397-08002B2CF9AE}" pid="3" name="bjSaver">
    <vt:lpwstr>wX8dNELr7TMkUH2IDRJho2HrRKhacXM8</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