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DB31BA" w:rsidRPr="00B75089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DB31BA" w:rsidRPr="00B75089" w:rsidRDefault="00DB31BA" w:rsidP="006F40B8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31BA">
              <w:rPr>
                <w:rFonts w:ascii="Arial" w:hAnsi="Arial" w:cs="Arial"/>
                <w:sz w:val="20"/>
                <w:szCs w:val="20"/>
              </w:rPr>
              <w:t>Internal Comm</w:t>
            </w:r>
            <w:r w:rsidR="006F40B8">
              <w:rPr>
                <w:rFonts w:ascii="Arial" w:hAnsi="Arial" w:cs="Arial"/>
                <w:sz w:val="20"/>
                <w:szCs w:val="20"/>
              </w:rPr>
              <w:t>unications</w:t>
            </w:r>
            <w:r w:rsidRPr="00DB31BA">
              <w:rPr>
                <w:rFonts w:ascii="Arial" w:hAnsi="Arial" w:cs="Arial"/>
                <w:sz w:val="20"/>
                <w:szCs w:val="20"/>
              </w:rPr>
              <w:t xml:space="preserve"> Lead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Communications Manager</w:t>
            </w:r>
          </w:p>
        </w:tc>
      </w:tr>
      <w:tr w:rsidR="00DB31BA" w:rsidRPr="00B75089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Affairs</w:t>
            </w:r>
          </w:p>
        </w:tc>
      </w:tr>
      <w:tr w:rsidR="00DB31BA" w:rsidRPr="00B75089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DB31BA" w:rsidRPr="00FF5046" w:rsidRDefault="00A74B4D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DB31BA" w:rsidRDefault="006F40B8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Internal Communications – globally </w:t>
            </w:r>
          </w:p>
          <w:p w:rsidR="00DB31BA" w:rsidRPr="00B75089" w:rsidRDefault="00DB31B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1BA" w:rsidRPr="00B75089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DB31BA" w:rsidRPr="00B75089" w:rsidRDefault="006F40B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B31BA" w:rsidRPr="00B75089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:rsidR="00DB31BA" w:rsidRPr="00B75089" w:rsidRDefault="00DB31B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B31BA" w:rsidRPr="00B75089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="00DB31BA" w:rsidRPr="00B75089" w:rsidRDefault="003B10C5" w:rsidP="00DB31B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B31BA" w:rsidRPr="00B75089" w:rsidRDefault="00DB31BA" w:rsidP="00DB31BA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DB31BA" w:rsidRPr="00B75089" w:rsidRDefault="00DB31B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A74B4D" w:rsidRDefault="00A74B4D" w:rsidP="007E5AD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A74B4D" w:rsidRPr="00A74B4D" w:rsidRDefault="00A74B4D" w:rsidP="007E5AD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 and d</w:t>
            </w:r>
            <w:r w:rsidRPr="00A74B4D">
              <w:rPr>
                <w:rFonts w:ascii="Arial" w:hAnsi="Arial" w:cs="Arial"/>
                <w:sz w:val="20"/>
              </w:rPr>
              <w:t>eliver effective internal communications in a way that supports</w:t>
            </w:r>
            <w:r w:rsidRPr="00A74B4D">
              <w:rPr>
                <w:rFonts w:ascii="Arial" w:hAnsi="Arial" w:cs="Arial"/>
                <w:sz w:val="20"/>
                <w:szCs w:val="20"/>
              </w:rPr>
              <w:t xml:space="preserve"> the organisation’s corporate objectives,</w:t>
            </w:r>
            <w:r w:rsidRPr="00A74B4D">
              <w:rPr>
                <w:rFonts w:ascii="Arial" w:hAnsi="Arial" w:cs="Arial"/>
                <w:sz w:val="20"/>
              </w:rPr>
              <w:t xml:space="preserve"> increases colleague engagement and helps build MPS’s employee brand</w:t>
            </w:r>
            <w:r w:rsidR="007E5AD4">
              <w:rPr>
                <w:rFonts w:ascii="Arial" w:hAnsi="Arial" w:cs="Arial"/>
                <w:sz w:val="20"/>
              </w:rPr>
              <w:t>.</w:t>
            </w:r>
          </w:p>
          <w:p w:rsidR="00725822" w:rsidRPr="00B75089" w:rsidRDefault="00725822" w:rsidP="007E5A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56188D" w:rsidRPr="00644BB2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:rsidR="00D71B8E" w:rsidRDefault="00D71B8E" w:rsidP="005D24F1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delivery of MPS’s organisation-wide people plan and P&amp;C’s plan on a page</w:t>
            </w:r>
            <w:r w:rsidR="00BD2E8D">
              <w:rPr>
                <w:rFonts w:ascii="Arial" w:eastAsia="Calibri" w:hAnsi="Arial" w:cs="Arial"/>
                <w:sz w:val="20"/>
                <w:szCs w:val="20"/>
              </w:rPr>
              <w:t xml:space="preserve"> to build tailored plans to drive colleague engagement across the organisation </w:t>
            </w:r>
          </w:p>
          <w:p w:rsidR="006F40B8" w:rsidRPr="006F40B8" w:rsidRDefault="006F40B8" w:rsidP="005D24F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building</w:t>
            </w:r>
            <w:r w:rsidRPr="00C352B7">
              <w:rPr>
                <w:rFonts w:ascii="Arial" w:hAnsi="Arial" w:cs="Arial"/>
                <w:sz w:val="20"/>
                <w:szCs w:val="20"/>
              </w:rPr>
              <w:t xml:space="preserve"> compelling strategic narratives that provide a clear understanding of the link between the work of colleagues and the delivery of organisational strategy and change projects </w:t>
            </w:r>
          </w:p>
          <w:p w:rsidR="006F40B8" w:rsidRDefault="006F40B8" w:rsidP="005D24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with ensuring the effective systems and processes are in place for the successful delivery of internal communications, </w:t>
            </w:r>
            <w:r w:rsidRPr="00C352B7">
              <w:rPr>
                <w:rFonts w:ascii="Arial" w:hAnsi="Arial" w:cs="Arial"/>
                <w:sz w:val="20"/>
                <w:szCs w:val="20"/>
              </w:rPr>
              <w:t>measur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352B7">
              <w:rPr>
                <w:rFonts w:ascii="Arial" w:hAnsi="Arial" w:cs="Arial"/>
                <w:sz w:val="20"/>
                <w:szCs w:val="20"/>
              </w:rPr>
              <w:t xml:space="preserve"> employee engagement and the success of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40B8" w:rsidRDefault="006F40B8" w:rsidP="005D24F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support with </w:t>
            </w:r>
            <w:r w:rsidRPr="002438BA">
              <w:rPr>
                <w:rFonts w:ascii="Arial" w:hAnsi="Arial" w:cs="Arial"/>
                <w:sz w:val="20"/>
                <w:szCs w:val="20"/>
              </w:rPr>
              <w:t xml:space="preserve"> strategic advice and counsel to senior leaders and specialists on the dev</w:t>
            </w:r>
            <w:r>
              <w:rPr>
                <w:rFonts w:ascii="Arial" w:hAnsi="Arial" w:cs="Arial"/>
                <w:sz w:val="20"/>
                <w:szCs w:val="20"/>
              </w:rPr>
              <w:t>elopment of internal communications plans and messaging</w:t>
            </w:r>
          </w:p>
          <w:p w:rsidR="006F40B8" w:rsidRPr="005D24F1" w:rsidRDefault="006F40B8" w:rsidP="005D24F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and continually evolve engaging messaging to communicate the benefits of change and support engagement levels.</w:t>
            </w:r>
          </w:p>
          <w:p w:rsidR="005D24F1" w:rsidRDefault="005D24F1" w:rsidP="005D24F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74B4D">
              <w:rPr>
                <w:rFonts w:ascii="Arial" w:hAnsi="Arial" w:cs="Arial"/>
                <w:bCs/>
                <w:sz w:val="20"/>
                <w:szCs w:val="20"/>
              </w:rPr>
              <w:t xml:space="preserve">Co-ordinate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deliver 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 xml:space="preserve">an overarching MPS wide communication and engagement plan for major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change projects and business priorities 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>as well as a schedule of internal communication activities.</w:t>
            </w:r>
          </w:p>
          <w:p w:rsidR="006F40B8" w:rsidRPr="005D24F1" w:rsidRDefault="005D24F1" w:rsidP="005D24F1">
            <w:pPr>
              <w:pStyle w:val="ListParagraph"/>
              <w:numPr>
                <w:ilvl w:val="0"/>
                <w:numId w:val="13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the delivery of the Corporate Affairs strategy which aligns to 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>the overall corporate strategy, business performance, leadership of teams that reinforces the desired culture and d</w:t>
            </w:r>
            <w:r>
              <w:rPr>
                <w:rFonts w:ascii="Arial" w:eastAsia="Calibri" w:hAnsi="Arial" w:cs="Arial"/>
                <w:sz w:val="20"/>
                <w:szCs w:val="20"/>
              </w:rPr>
              <w:t>elivery of strategic priorities</w:t>
            </w:r>
          </w:p>
          <w:p w:rsidR="006F40B8" w:rsidRDefault="006F40B8" w:rsidP="006F40B8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F40B8" w:rsidRDefault="006F40B8" w:rsidP="006F40B8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56188D" w:rsidRPr="005D24F1" w:rsidRDefault="0056188D" w:rsidP="005D24F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lastRenderedPageBreak/>
              <w:t>Corporate Strategic priorities Vs plan</w:t>
            </w:r>
          </w:p>
          <w:p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:rsidR="006F40B8" w:rsidRDefault="006F40B8" w:rsidP="006F40B8">
            <w:pPr>
              <w:pStyle w:val="ListParagraph"/>
              <w:numPr>
                <w:ilvl w:val="0"/>
                <w:numId w:val="15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Strategic Communications Manager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to set and deliver the budget ensuring an efficient and effective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Corporate Affairs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operating model which minimises cost and maximises financial sustainability without compromising the </w:t>
            </w:r>
            <w:r>
              <w:rPr>
                <w:rFonts w:ascii="Arial" w:eastAsia="Calibri" w:hAnsi="Arial" w:cs="Arial"/>
                <w:sz w:val="20"/>
                <w:szCs w:val="20"/>
              </w:rPr>
              <w:t>quality of output or achievement of volume and income targets</w:t>
            </w:r>
          </w:p>
          <w:p w:rsidR="006F40B8" w:rsidRDefault="006F40B8" w:rsidP="006F40B8">
            <w:pPr>
              <w:pStyle w:val="ListParagraph"/>
              <w:numPr>
                <w:ilvl w:val="0"/>
                <w:numId w:val="15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>
              <w:rPr>
                <w:rFonts w:ascii="Arial" w:eastAsia="Calibri" w:hAnsi="Arial" w:cs="Arial"/>
                <w:sz w:val="20"/>
                <w:szCs w:val="20"/>
              </w:rPr>
              <w:t>Strategic Communications Manager</w:t>
            </w:r>
          </w:p>
          <w:p w:rsidR="009E22D0" w:rsidRPr="00644BB2" w:rsidRDefault="009E22D0" w:rsidP="006F40B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6165B2" w:rsidRDefault="006165B2" w:rsidP="006165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="006165B2" w:rsidRPr="00B75089" w:rsidRDefault="006165B2" w:rsidP="006165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:rsidR="006165B2" w:rsidRPr="00B75089" w:rsidRDefault="006165B2" w:rsidP="006165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:rsidR="006165B2" w:rsidRPr="00B75089" w:rsidRDefault="006165B2" w:rsidP="006165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:rsidR="009E22D0" w:rsidRPr="00B75089" w:rsidRDefault="009E22D0" w:rsidP="006165B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9E22D0" w:rsidRDefault="00725822" w:rsidP="0072582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17CAC">
              <w:rPr>
                <w:rFonts w:ascii="Arial" w:hAnsi="Arial" w:cs="Arial"/>
                <w:sz w:val="20"/>
                <w:szCs w:val="20"/>
              </w:rPr>
              <w:t>Monitor and provide robust challenge of emerging people risks and issues arising from business activities which fail to deliver appropriate and consistent outcomes for members or are likely to have a material adverse effect on the Group, its operation or financial security</w:t>
            </w:r>
            <w:r w:rsidR="007E5A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40B8" w:rsidRDefault="006F40B8" w:rsidP="0072582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e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>stablish</w:t>
            </w:r>
            <w:r>
              <w:rPr>
                <w:rFonts w:ascii="Arial" w:eastAsia="Calibri" w:hAnsi="Arial" w:cs="Arial"/>
                <w:sz w:val="20"/>
                <w:szCs w:val="20"/>
              </w:rPr>
              <w:t>ment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a culture and capability in continuous improvement to drive operational efficiency and great member experiences and outcomes</w:t>
            </w:r>
            <w:r w:rsidRPr="004B290F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725822" w:rsidRPr="00B75089" w:rsidRDefault="00725822" w:rsidP="007258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6165B2" w:rsidRDefault="006165B2" w:rsidP="006165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="006165B2" w:rsidRPr="009317A0" w:rsidRDefault="006165B2" w:rsidP="006165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:rsidR="006165B2" w:rsidRPr="009317A0" w:rsidRDefault="006165B2" w:rsidP="006165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:rsidR="009E22D0" w:rsidRPr="00644BB2" w:rsidRDefault="009E22D0" w:rsidP="006165B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9E22D0" w:rsidRDefault="00644BB2" w:rsidP="005D24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:rsidR="005D24F1" w:rsidRPr="00C352B7" w:rsidRDefault="005D24F1" w:rsidP="005D24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</w:t>
            </w:r>
            <w:r w:rsidRPr="00C352B7">
              <w:rPr>
                <w:rFonts w:ascii="Arial" w:hAnsi="Arial" w:cs="Arial"/>
                <w:sz w:val="20"/>
                <w:szCs w:val="20"/>
              </w:rPr>
              <w:t xml:space="preserve"> a strong network of relationships with subject matter experts and staff at all levels across the organisation,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particularly with People and Change, </w:t>
            </w:r>
            <w:r w:rsidRPr="00C352B7">
              <w:rPr>
                <w:rFonts w:ascii="Arial" w:hAnsi="Arial" w:cs="Arial"/>
                <w:sz w:val="20"/>
                <w:szCs w:val="20"/>
              </w:rPr>
              <w:t xml:space="preserve">establishing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yourself</w:t>
            </w:r>
            <w:proofErr w:type="gramEnd"/>
            <w:r w:rsidRPr="00C352B7">
              <w:rPr>
                <w:rFonts w:ascii="Arial" w:hAnsi="Arial" w:cs="Arial"/>
                <w:sz w:val="20"/>
                <w:szCs w:val="20"/>
              </w:rPr>
              <w:t xml:space="preserve"> as a trusted and embedded partner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352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24F1" w:rsidRDefault="005D24F1" w:rsidP="005D24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9582B" w:rsidRPr="00644BB2" w:rsidRDefault="0089582B" w:rsidP="006F40B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644BB2" w:rsidRPr="002D7ABB" w:rsidRDefault="00644BB2" w:rsidP="007E5AD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:rsidR="00644BB2" w:rsidRDefault="00644BB2" w:rsidP="007E5AD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:rsidR="009E22D0" w:rsidRPr="00B75089" w:rsidRDefault="009E22D0" w:rsidP="006165B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6F40B8" w:rsidRPr="00A00B16" w:rsidRDefault="006F40B8" w:rsidP="006F40B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Contribute to driving an environment where all colleagues recognise the importance of risk identification and management within the team </w:t>
            </w:r>
          </w:p>
          <w:p w:rsidR="006F40B8" w:rsidRPr="00A00B16" w:rsidRDefault="006F40B8" w:rsidP="006F40B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applicable).</w:t>
            </w:r>
          </w:p>
          <w:p w:rsidR="00725822" w:rsidRPr="00644BB2" w:rsidRDefault="00725822" w:rsidP="007258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725822" w:rsidRDefault="00725822" w:rsidP="007258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D04" w:rsidRDefault="004E7D04" w:rsidP="00A74B4D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engaging communications</w:t>
            </w:r>
            <w:r w:rsidR="00762C77">
              <w:rPr>
                <w:rFonts w:ascii="Arial" w:hAnsi="Arial" w:cs="Arial"/>
                <w:sz w:val="20"/>
                <w:szCs w:val="20"/>
              </w:rPr>
              <w:t xml:space="preserve"> for colleagues</w:t>
            </w:r>
            <w:r>
              <w:rPr>
                <w:rFonts w:ascii="Arial" w:hAnsi="Arial" w:cs="Arial"/>
                <w:sz w:val="20"/>
                <w:szCs w:val="20"/>
              </w:rPr>
              <w:t>, selecting the most appropriate channel mix</w:t>
            </w:r>
            <w:r w:rsidR="00F43B13">
              <w:rPr>
                <w:rFonts w:ascii="Arial" w:hAnsi="Arial" w:cs="Arial"/>
                <w:sz w:val="20"/>
                <w:szCs w:val="20"/>
              </w:rPr>
              <w:t xml:space="preserve"> and messages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audience and issue</w:t>
            </w:r>
            <w:r w:rsidR="008958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70F4" w:rsidRPr="00A74B4D" w:rsidRDefault="00F43B13" w:rsidP="006570F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Ensure effective usage of and </w:t>
            </w:r>
            <w:r w:rsidR="006570F4" w:rsidRPr="00A74B4D">
              <w:rPr>
                <w:rFonts w:ascii="Arial" w:hAnsi="Arial" w:cs="Arial"/>
                <w:bCs/>
                <w:sz w:val="20"/>
                <w:szCs w:val="20"/>
              </w:rPr>
              <w:t>report on</w:t>
            </w:r>
            <w:r w:rsidR="006570F4">
              <w:rPr>
                <w:rFonts w:ascii="Arial" w:hAnsi="Arial" w:cs="Arial"/>
                <w:bCs/>
                <w:sz w:val="20"/>
                <w:szCs w:val="20"/>
              </w:rPr>
              <w:t xml:space="preserve"> the usage of</w:t>
            </w:r>
            <w:r w:rsidR="006570F4" w:rsidRPr="00A74B4D">
              <w:rPr>
                <w:rFonts w:ascii="Arial" w:hAnsi="Arial" w:cs="Arial"/>
                <w:bCs/>
                <w:sz w:val="20"/>
                <w:szCs w:val="20"/>
              </w:rPr>
              <w:t xml:space="preserve"> primary internal communication channels (intranet, </w:t>
            </w:r>
            <w:r w:rsidR="007E5AD4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6570F4" w:rsidRPr="00A74B4D">
              <w:rPr>
                <w:rFonts w:ascii="Arial" w:hAnsi="Arial" w:cs="Arial"/>
                <w:bCs/>
                <w:sz w:val="20"/>
                <w:szCs w:val="20"/>
              </w:rPr>
              <w:t>ulletin</w:t>
            </w:r>
            <w:r w:rsidR="007E5AD4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6570F4" w:rsidRPr="00A74B4D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7E5AD4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570F4" w:rsidRPr="00A74B4D">
              <w:rPr>
                <w:rFonts w:ascii="Arial" w:hAnsi="Arial" w:cs="Arial"/>
                <w:bCs/>
                <w:sz w:val="20"/>
                <w:szCs w:val="20"/>
              </w:rPr>
              <w:t>anager calls) to inform on-going communication and engagement planning across the change programmes and the wider organisation.</w:t>
            </w:r>
          </w:p>
          <w:p w:rsidR="006570F4" w:rsidRDefault="006570F4" w:rsidP="006570F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</w:t>
            </w:r>
            <w:r w:rsidR="004E7D04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key role in MPS’s crisis communications preparedness and organisational response in the event of 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crisis</w:t>
            </w:r>
          </w:p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7E5AD4" w:rsidRPr="00B75089" w:rsidTr="007F42E6">
        <w:trPr>
          <w:trHeight w:val="693"/>
        </w:trPr>
        <w:tc>
          <w:tcPr>
            <w:tcW w:w="10490" w:type="dxa"/>
          </w:tcPr>
          <w:p w:rsidR="007E5AD4" w:rsidRPr="00B75089" w:rsidRDefault="0056263F" w:rsidP="007E5AD4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D2E8D" w:rsidRDefault="003B10C5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BD2E8D" w:rsidRDefault="003B10C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BD2E8D" w:rsidRDefault="005D24F1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D2E8D"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BD2E8D" w:rsidRDefault="003B10C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BD2E8D" w:rsidRDefault="003B10C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D2E8D" w:rsidRDefault="003B10C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138F9" w:rsidRPr="00B75089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B138F9" w:rsidRPr="00B75089" w:rsidRDefault="00B138F9" w:rsidP="00B138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:rsidR="00B138F9" w:rsidRPr="0008014F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8014F">
              <w:rPr>
                <w:rFonts w:ascii="Arial" w:eastAsia="Calibri" w:hAnsi="Arial" w:cs="Arial"/>
                <w:sz w:val="20"/>
                <w:szCs w:val="20"/>
              </w:rPr>
              <w:t xml:space="preserve">Detailed knowledge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internal </w:t>
            </w:r>
            <w:r w:rsidRPr="0008014F">
              <w:rPr>
                <w:rFonts w:ascii="Arial" w:eastAsia="Calibri" w:hAnsi="Arial" w:cs="Arial"/>
                <w:sz w:val="20"/>
                <w:szCs w:val="20"/>
              </w:rPr>
              <w:t xml:space="preserve"> communication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801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08014F">
              <w:rPr>
                <w:rFonts w:ascii="Arial" w:eastAsia="Calibri" w:hAnsi="Arial" w:cs="Arial"/>
                <w:sz w:val="20"/>
                <w:szCs w:val="20"/>
              </w:rPr>
              <w:t>planning and theory</w:t>
            </w:r>
          </w:p>
          <w:p w:rsidR="00B138F9" w:rsidRPr="00B75089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B138F9" w:rsidRPr="0008014F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014F">
              <w:rPr>
                <w:rFonts w:ascii="Arial" w:eastAsia="Calibri" w:hAnsi="Arial" w:cs="Arial"/>
                <w:sz w:val="20"/>
                <w:szCs w:val="20"/>
              </w:rPr>
              <w:t>A talent for interpreting and simplifying complex material for a range of audiences</w:t>
            </w:r>
          </w:p>
          <w:p w:rsidR="00B138F9" w:rsidRPr="00B75089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014F">
              <w:rPr>
                <w:rFonts w:ascii="Arial" w:eastAsia="Calibri" w:hAnsi="Arial" w:cs="Arial"/>
                <w:sz w:val="20"/>
                <w:szCs w:val="20"/>
              </w:rPr>
              <w:t>Proven ability to manage sensitive and confidential information</w:t>
            </w:r>
          </w:p>
        </w:tc>
        <w:tc>
          <w:tcPr>
            <w:tcW w:w="4394" w:type="dxa"/>
          </w:tcPr>
          <w:p w:rsidR="00B138F9" w:rsidRPr="00B17F16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17F16">
              <w:rPr>
                <w:rFonts w:ascii="Arial" w:eastAsia="Calibri" w:hAnsi="Arial" w:cs="Arial"/>
                <w:sz w:val="20"/>
                <w:szCs w:val="20"/>
              </w:rPr>
              <w:t xml:space="preserve">Significant experience </w:t>
            </w:r>
            <w:r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7F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internal communications, </w:t>
            </w:r>
            <w:r w:rsidRPr="00B17F16">
              <w:rPr>
                <w:rFonts w:ascii="Arial" w:eastAsia="Calibri" w:hAnsi="Arial" w:cs="Arial"/>
                <w:sz w:val="20"/>
                <w:szCs w:val="20"/>
              </w:rPr>
              <w:t>gained in-house or an agency setting</w:t>
            </w:r>
          </w:p>
          <w:p w:rsidR="00B138F9" w:rsidRPr="00B17F16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17F16">
              <w:rPr>
                <w:rFonts w:ascii="Arial" w:eastAsia="Calibri" w:hAnsi="Arial" w:cs="Arial"/>
                <w:sz w:val="20"/>
                <w:szCs w:val="20"/>
              </w:rPr>
              <w:t>Experience of advising</w:t>
            </w:r>
            <w:r w:rsidR="0056263F">
              <w:rPr>
                <w:rFonts w:ascii="Arial" w:eastAsia="Calibri" w:hAnsi="Arial" w:cs="Arial"/>
                <w:sz w:val="20"/>
                <w:szCs w:val="20"/>
              </w:rPr>
              <w:t xml:space="preserve"> and influencing</w:t>
            </w:r>
            <w:r w:rsidRPr="00B17F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senior colleagues</w:t>
            </w:r>
          </w:p>
          <w:p w:rsidR="00B138F9" w:rsidRPr="00B138F9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F16">
              <w:rPr>
                <w:rFonts w:ascii="Arial" w:eastAsia="Calibri" w:hAnsi="Arial" w:cs="Arial"/>
                <w:sz w:val="20"/>
                <w:szCs w:val="20"/>
              </w:rPr>
              <w:t>Managing sensitive and confidential information</w:t>
            </w:r>
          </w:p>
          <w:p w:rsidR="00B138F9" w:rsidRPr="00A74B4D" w:rsidRDefault="00B138F9" w:rsidP="00B138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 of using and evaluating the impact of processes for delivering internal communications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e.g. 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 xml:space="preserve">intranet,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>ulletin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A74B4D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B138F9" w:rsidRPr="00B75089" w:rsidRDefault="00B138F9" w:rsidP="00B138F9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138F9" w:rsidRPr="00B75089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B138F9" w:rsidRPr="00B75089" w:rsidRDefault="00B138F9" w:rsidP="00B138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:rsidR="00B138F9" w:rsidRPr="0008014F" w:rsidRDefault="00762C77" w:rsidP="00762C7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8014F">
              <w:rPr>
                <w:rFonts w:ascii="Arial" w:eastAsia="Calibri" w:hAnsi="Arial" w:cs="Arial"/>
                <w:sz w:val="20"/>
                <w:szCs w:val="20"/>
              </w:rPr>
              <w:t>Membership of the CIPR</w:t>
            </w:r>
          </w:p>
        </w:tc>
        <w:tc>
          <w:tcPr>
            <w:tcW w:w="3119" w:type="dxa"/>
          </w:tcPr>
          <w:p w:rsidR="00B138F9" w:rsidRPr="00B75089" w:rsidRDefault="00B138F9" w:rsidP="00B138F9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138F9" w:rsidRPr="00B138F9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introducing new approaches to improve colleague engagement</w:t>
            </w:r>
          </w:p>
          <w:p w:rsidR="00B138F9" w:rsidRPr="00B75089" w:rsidRDefault="00B138F9" w:rsidP="00B138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working in a large complex organisation</w:t>
            </w:r>
          </w:p>
        </w:tc>
      </w:tr>
    </w:tbl>
    <w:p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8F" w:rsidRDefault="00C8238F" w:rsidP="009E22D0">
      <w:pPr>
        <w:spacing w:after="0" w:line="240" w:lineRule="auto"/>
      </w:pPr>
      <w:r>
        <w:separator/>
      </w:r>
    </w:p>
  </w:endnote>
  <w:endnote w:type="continuationSeparator" w:id="0">
    <w:p w:rsidR="00C8238F" w:rsidRDefault="00C8238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83440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3B10C5" w:rsidRPr="00AD458B" w:rsidRDefault="003B10C5" w:rsidP="003B10C5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Developed:          </w:t>
        </w:r>
        <w:r>
          <w:rPr>
            <w:rFonts w:ascii="Arial" w:eastAsiaTheme="minorHAnsi" w:hAnsi="Arial" w:cs="Arial"/>
            <w:sz w:val="16"/>
            <w:lang w:eastAsia="en-US"/>
          </w:rPr>
          <w:t>June 2019</w:t>
        </w:r>
      </w:p>
      <w:p w:rsidR="003B10C5" w:rsidRPr="00AD458B" w:rsidRDefault="003B10C5" w:rsidP="003B10C5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of last review:       </w:t>
        </w:r>
        <w:r>
          <w:rPr>
            <w:rFonts w:ascii="Arial" w:eastAsiaTheme="minorHAnsi" w:hAnsi="Arial" w:cs="Arial"/>
            <w:sz w:val="16"/>
            <w:lang w:eastAsia="en-US"/>
          </w:rPr>
          <w:t>N/A</w:t>
        </w:r>
      </w:p>
      <w:p w:rsidR="003B10C5" w:rsidRDefault="003B10C5" w:rsidP="003B10C5">
        <w:pPr>
          <w:pStyle w:val="Footer"/>
          <w:rPr>
            <w:noProof/>
            <w:sz w:val="16"/>
            <w:szCs w:val="16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>Date o</w:t>
        </w:r>
        <w:r>
          <w:rPr>
            <w:rFonts w:ascii="Arial" w:eastAsiaTheme="minorHAnsi" w:hAnsi="Arial" w:cs="Arial"/>
            <w:sz w:val="16"/>
            <w:lang w:eastAsia="en-US"/>
          </w:rPr>
          <w:t>f next review:      June 2020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8F" w:rsidRDefault="00C8238F" w:rsidP="009E22D0">
      <w:pPr>
        <w:spacing w:after="0" w:line="240" w:lineRule="auto"/>
      </w:pPr>
      <w:r>
        <w:separator/>
      </w:r>
    </w:p>
  </w:footnote>
  <w:footnote w:type="continuationSeparator" w:id="0">
    <w:p w:rsidR="00C8238F" w:rsidRDefault="00C8238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196E"/>
    <w:multiLevelType w:val="hybridMultilevel"/>
    <w:tmpl w:val="96FEFDC8"/>
    <w:lvl w:ilvl="0" w:tplc="0809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020A0"/>
    <w:multiLevelType w:val="hybridMultilevel"/>
    <w:tmpl w:val="1DE64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20177"/>
    <w:multiLevelType w:val="hybridMultilevel"/>
    <w:tmpl w:val="B6406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19"/>
  </w:num>
  <w:num w:numId="9">
    <w:abstractNumId w:val="20"/>
  </w:num>
  <w:num w:numId="10">
    <w:abstractNumId w:val="16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10"/>
  </w:num>
  <w:num w:numId="16">
    <w:abstractNumId w:val="18"/>
  </w:num>
  <w:num w:numId="17">
    <w:abstractNumId w:val="2"/>
  </w:num>
  <w:num w:numId="18">
    <w:abstractNumId w:val="4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82F60"/>
    <w:rsid w:val="000E4361"/>
    <w:rsid w:val="000F0130"/>
    <w:rsid w:val="000F52D1"/>
    <w:rsid w:val="00216BD9"/>
    <w:rsid w:val="002B557F"/>
    <w:rsid w:val="002C179B"/>
    <w:rsid w:val="002D7ABB"/>
    <w:rsid w:val="00351B46"/>
    <w:rsid w:val="003B10C5"/>
    <w:rsid w:val="004D18E8"/>
    <w:rsid w:val="004E7D04"/>
    <w:rsid w:val="00527F92"/>
    <w:rsid w:val="005542D1"/>
    <w:rsid w:val="0056188D"/>
    <w:rsid w:val="0056263F"/>
    <w:rsid w:val="00563982"/>
    <w:rsid w:val="005D24F1"/>
    <w:rsid w:val="006165B2"/>
    <w:rsid w:val="006219B1"/>
    <w:rsid w:val="00644BB2"/>
    <w:rsid w:val="006570F4"/>
    <w:rsid w:val="00666EB3"/>
    <w:rsid w:val="006F40B8"/>
    <w:rsid w:val="00711E46"/>
    <w:rsid w:val="00717094"/>
    <w:rsid w:val="00725822"/>
    <w:rsid w:val="00762C77"/>
    <w:rsid w:val="007C4B73"/>
    <w:rsid w:val="007E5AD4"/>
    <w:rsid w:val="007E7CA1"/>
    <w:rsid w:val="00813AEB"/>
    <w:rsid w:val="008628AA"/>
    <w:rsid w:val="0089582B"/>
    <w:rsid w:val="008F24B4"/>
    <w:rsid w:val="009A2145"/>
    <w:rsid w:val="009E22D0"/>
    <w:rsid w:val="00A4414A"/>
    <w:rsid w:val="00A74B4D"/>
    <w:rsid w:val="00AD34A1"/>
    <w:rsid w:val="00B138F9"/>
    <w:rsid w:val="00B75089"/>
    <w:rsid w:val="00BD2E8D"/>
    <w:rsid w:val="00C8238F"/>
    <w:rsid w:val="00C91CFA"/>
    <w:rsid w:val="00D21744"/>
    <w:rsid w:val="00D71B8E"/>
    <w:rsid w:val="00DB31BA"/>
    <w:rsid w:val="00DC593B"/>
    <w:rsid w:val="00E40AC5"/>
    <w:rsid w:val="00F43B13"/>
    <w:rsid w:val="00F5319A"/>
    <w:rsid w:val="00FB4711"/>
    <w:rsid w:val="00FC5DC9"/>
    <w:rsid w:val="00FD51E5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58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1E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E5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58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1E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E5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F2DF1C60-8F66-4ECB-82AD-24B1741957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Buckle, David</cp:lastModifiedBy>
  <cp:revision>2</cp:revision>
  <dcterms:created xsi:type="dcterms:W3CDTF">2019-07-14T22:52:00Z</dcterms:created>
  <dcterms:modified xsi:type="dcterms:W3CDTF">2019-07-14T22:52:00Z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3a77c07e-d410-4f22-bc57-0331cd30f257</vt:lpwstr>
  </property>
  <property fmtid="{D5CDD505-2E9C-101B-9397-08002B2CF9AE}" pid="3" name="bjSaver">
    <vt:lpwstr>N/OaNnlSao2Lx4wVt+BaousEY6psBWK4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