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DF052B5" w14:textId="77777777" w:rsidTr="007E7CA1">
        <w:trPr>
          <w:trHeight w:val="265"/>
        </w:trPr>
        <w:tc>
          <w:tcPr>
            <w:tcW w:w="2127" w:type="dxa"/>
            <w:shd w:val="clear" w:color="auto" w:fill="D9D9D9" w:themeFill="background1" w:themeFillShade="D9"/>
          </w:tcPr>
          <w:p w14:paraId="20EB5AC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0007577F" w14:textId="614306D2" w:rsidR="00F5319A" w:rsidRPr="00B75089" w:rsidRDefault="003B4539" w:rsidP="00B76617">
            <w:pPr>
              <w:pStyle w:val="Header"/>
              <w:spacing w:after="0"/>
              <w:jc w:val="both"/>
              <w:rPr>
                <w:rFonts w:ascii="Arial" w:hAnsi="Arial" w:cs="Arial"/>
                <w:sz w:val="20"/>
                <w:szCs w:val="20"/>
              </w:rPr>
            </w:pPr>
            <w:r>
              <w:rPr>
                <w:rFonts w:ascii="Arial" w:hAnsi="Arial" w:cs="Arial"/>
                <w:sz w:val="20"/>
                <w:szCs w:val="20"/>
              </w:rPr>
              <w:t>IT and Change Risk Lead</w:t>
            </w:r>
          </w:p>
        </w:tc>
        <w:tc>
          <w:tcPr>
            <w:tcW w:w="1984" w:type="dxa"/>
            <w:shd w:val="clear" w:color="auto" w:fill="D9D9D9" w:themeFill="background1" w:themeFillShade="D9"/>
          </w:tcPr>
          <w:p w14:paraId="34B461A1"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071223B4" w14:textId="2ED66C59" w:rsidR="00F5319A" w:rsidRPr="00B75089" w:rsidRDefault="003B4539" w:rsidP="00B75089">
            <w:pPr>
              <w:pStyle w:val="Header"/>
              <w:spacing w:after="0"/>
              <w:jc w:val="both"/>
              <w:rPr>
                <w:rFonts w:ascii="Arial" w:hAnsi="Arial" w:cs="Arial"/>
                <w:sz w:val="20"/>
                <w:szCs w:val="20"/>
              </w:rPr>
            </w:pPr>
            <w:r>
              <w:rPr>
                <w:rFonts w:ascii="Arial" w:hAnsi="Arial" w:cs="Arial"/>
                <w:sz w:val="20"/>
                <w:szCs w:val="20"/>
              </w:rPr>
              <w:t>Head of Non Financial Risk</w:t>
            </w:r>
          </w:p>
        </w:tc>
      </w:tr>
      <w:tr w:rsidR="00F5319A" w:rsidRPr="00B75089" w14:paraId="59A997F4" w14:textId="77777777" w:rsidTr="007E7CA1">
        <w:trPr>
          <w:trHeight w:val="278"/>
        </w:trPr>
        <w:tc>
          <w:tcPr>
            <w:tcW w:w="2127" w:type="dxa"/>
            <w:shd w:val="clear" w:color="auto" w:fill="D9D9D9" w:themeFill="background1" w:themeFillShade="D9"/>
          </w:tcPr>
          <w:p w14:paraId="67A1CAEF"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44F32337" w14:textId="77777777" w:rsidR="00F5319A" w:rsidRPr="00B75089" w:rsidRDefault="00D74E1A" w:rsidP="00D74E1A">
            <w:pPr>
              <w:pStyle w:val="Header"/>
              <w:spacing w:after="0"/>
              <w:rPr>
                <w:rFonts w:ascii="Arial" w:hAnsi="Arial" w:cs="Arial"/>
                <w:sz w:val="20"/>
                <w:szCs w:val="20"/>
              </w:rPr>
            </w:pPr>
            <w:r w:rsidRPr="00D74E1A">
              <w:rPr>
                <w:rFonts w:ascii="Arial" w:eastAsia="Calibri" w:hAnsi="Arial" w:cs="Arial"/>
                <w:sz w:val="20"/>
                <w:szCs w:val="20"/>
                <w:lang w:eastAsia="en-US"/>
              </w:rPr>
              <w:t>Group Risk and Compliance</w:t>
            </w:r>
          </w:p>
        </w:tc>
        <w:tc>
          <w:tcPr>
            <w:tcW w:w="1984" w:type="dxa"/>
            <w:shd w:val="clear" w:color="auto" w:fill="D9D9D9" w:themeFill="background1" w:themeFillShade="D9"/>
          </w:tcPr>
          <w:p w14:paraId="3E9AE081"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56A38170" w14:textId="7C53916B" w:rsidR="00F5319A" w:rsidRPr="00B75089" w:rsidRDefault="00463BAE" w:rsidP="00D74E1A">
            <w:pPr>
              <w:pStyle w:val="Header"/>
              <w:spacing w:after="0"/>
              <w:rPr>
                <w:rFonts w:ascii="Arial" w:hAnsi="Arial" w:cs="Arial"/>
                <w:sz w:val="20"/>
                <w:szCs w:val="20"/>
              </w:rPr>
            </w:pPr>
            <w:r>
              <w:rPr>
                <w:rFonts w:ascii="Arial" w:eastAsia="Calibri" w:hAnsi="Arial" w:cs="Arial"/>
                <w:sz w:val="20"/>
                <w:szCs w:val="20"/>
                <w:lang w:eastAsia="en-US"/>
              </w:rPr>
              <w:t xml:space="preserve">Non Financial Risk </w:t>
            </w:r>
          </w:p>
        </w:tc>
      </w:tr>
      <w:tr w:rsidR="00F5319A" w:rsidRPr="00B75089" w14:paraId="60D38E9E" w14:textId="77777777" w:rsidTr="007E7CA1">
        <w:trPr>
          <w:trHeight w:val="265"/>
        </w:trPr>
        <w:tc>
          <w:tcPr>
            <w:tcW w:w="2127" w:type="dxa"/>
            <w:vMerge w:val="restart"/>
            <w:shd w:val="clear" w:color="auto" w:fill="D9D9D9" w:themeFill="background1" w:themeFillShade="D9"/>
          </w:tcPr>
          <w:p w14:paraId="5A37458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574313B" w14:textId="33DF43A7" w:rsidR="00F5319A" w:rsidRPr="003B4539" w:rsidRDefault="003B4539" w:rsidP="00B75089">
            <w:pPr>
              <w:pStyle w:val="Header"/>
              <w:spacing w:after="0"/>
              <w:jc w:val="both"/>
              <w:rPr>
                <w:rFonts w:ascii="Arial" w:hAnsi="Arial" w:cs="Arial"/>
                <w:b/>
                <w:sz w:val="20"/>
                <w:szCs w:val="20"/>
              </w:rPr>
            </w:pPr>
            <w:r w:rsidRPr="003B4539">
              <w:rPr>
                <w:rFonts w:ascii="Arial" w:hAnsi="Arial" w:cs="Arial"/>
                <w:sz w:val="20"/>
                <w:szCs w:val="20"/>
              </w:rPr>
              <w:t>No direct report</w:t>
            </w:r>
            <w:r w:rsidR="00463BAE">
              <w:rPr>
                <w:rFonts w:ascii="Arial" w:hAnsi="Arial" w:cs="Arial"/>
                <w:sz w:val="20"/>
                <w:szCs w:val="20"/>
              </w:rPr>
              <w:t>s</w:t>
            </w:r>
          </w:p>
          <w:p w14:paraId="368DDEC8" w14:textId="77777777" w:rsidR="00F5319A" w:rsidRPr="00A956A8" w:rsidRDefault="00F5319A" w:rsidP="008B026A">
            <w:pPr>
              <w:pStyle w:val="Header"/>
              <w:spacing w:after="0"/>
              <w:jc w:val="both"/>
              <w:rPr>
                <w:rFonts w:ascii="Arial" w:hAnsi="Arial" w:cs="Arial"/>
                <w:sz w:val="20"/>
                <w:szCs w:val="20"/>
                <w:highlight w:val="yellow"/>
              </w:rPr>
            </w:pPr>
          </w:p>
        </w:tc>
        <w:tc>
          <w:tcPr>
            <w:tcW w:w="1984" w:type="dxa"/>
            <w:shd w:val="clear" w:color="auto" w:fill="D9D9D9" w:themeFill="background1" w:themeFillShade="D9"/>
          </w:tcPr>
          <w:p w14:paraId="7BA8817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A7C624B" w14:textId="7E0DFEFF" w:rsidR="00B75089" w:rsidRPr="00B75089" w:rsidRDefault="003B4539" w:rsidP="00B76617">
            <w:pPr>
              <w:pStyle w:val="Header"/>
              <w:spacing w:after="0"/>
              <w:ind w:left="34"/>
              <w:jc w:val="both"/>
              <w:rPr>
                <w:rFonts w:ascii="Arial" w:hAnsi="Arial" w:cs="Arial"/>
                <w:sz w:val="20"/>
                <w:szCs w:val="20"/>
              </w:rPr>
            </w:pPr>
            <w:r>
              <w:rPr>
                <w:rFonts w:ascii="Arial" w:hAnsi="Arial" w:cs="Arial"/>
                <w:sz w:val="20"/>
                <w:szCs w:val="20"/>
              </w:rPr>
              <w:t>IT and Change Risk Management</w:t>
            </w:r>
          </w:p>
        </w:tc>
      </w:tr>
      <w:tr w:rsidR="00F5319A" w:rsidRPr="00B75089" w14:paraId="4FC8C595" w14:textId="77777777" w:rsidTr="007E7CA1">
        <w:trPr>
          <w:trHeight w:val="350"/>
        </w:trPr>
        <w:tc>
          <w:tcPr>
            <w:tcW w:w="2127" w:type="dxa"/>
            <w:vMerge/>
            <w:shd w:val="clear" w:color="auto" w:fill="D9D9D9" w:themeFill="background1" w:themeFillShade="D9"/>
          </w:tcPr>
          <w:p w14:paraId="2F13262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0CAB8F72"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CAAC3C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E24BDEC" w14:textId="531D96EB" w:rsidR="00F5319A" w:rsidRPr="00B75089" w:rsidRDefault="003B4539" w:rsidP="00B75089">
            <w:pPr>
              <w:pStyle w:val="Header"/>
              <w:spacing w:after="0"/>
              <w:jc w:val="both"/>
              <w:rPr>
                <w:rFonts w:ascii="Arial" w:hAnsi="Arial" w:cs="Arial"/>
                <w:sz w:val="20"/>
                <w:szCs w:val="20"/>
              </w:rPr>
            </w:pPr>
            <w:r>
              <w:rPr>
                <w:rFonts w:ascii="Arial" w:hAnsi="Arial" w:cs="Arial"/>
                <w:sz w:val="20"/>
                <w:szCs w:val="20"/>
              </w:rPr>
              <w:t>No FTE or budget</w:t>
            </w:r>
          </w:p>
          <w:p w14:paraId="7F85EC57" w14:textId="7C88AED7" w:rsidR="00F5319A" w:rsidRPr="00B75089" w:rsidRDefault="00F5319A" w:rsidP="00B75089">
            <w:pPr>
              <w:pStyle w:val="Header"/>
              <w:spacing w:after="0"/>
              <w:jc w:val="both"/>
              <w:rPr>
                <w:rFonts w:ascii="Arial" w:hAnsi="Arial" w:cs="Arial"/>
                <w:sz w:val="20"/>
                <w:szCs w:val="20"/>
              </w:rPr>
            </w:pPr>
          </w:p>
        </w:tc>
      </w:tr>
      <w:tr w:rsidR="00F5319A" w:rsidRPr="00B75089" w14:paraId="53FE50EC" w14:textId="77777777" w:rsidTr="007E7CA1">
        <w:trPr>
          <w:trHeight w:val="381"/>
        </w:trPr>
        <w:tc>
          <w:tcPr>
            <w:tcW w:w="2127" w:type="dxa"/>
            <w:vMerge/>
            <w:shd w:val="clear" w:color="auto" w:fill="D9D9D9" w:themeFill="background1" w:themeFillShade="D9"/>
          </w:tcPr>
          <w:p w14:paraId="6450C84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0A1F71B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35AE008"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0518F97" w14:textId="36BAD7CB" w:rsidR="00F5319A" w:rsidRPr="00B75089" w:rsidRDefault="00837047"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94A05A7" w14:textId="77777777" w:rsidTr="007E7CA1">
        <w:trPr>
          <w:trHeight w:val="558"/>
        </w:trPr>
        <w:tc>
          <w:tcPr>
            <w:tcW w:w="2127" w:type="dxa"/>
            <w:shd w:val="clear" w:color="auto" w:fill="D9D9D9" w:themeFill="background1" w:themeFillShade="D9"/>
          </w:tcPr>
          <w:p w14:paraId="5E7348FF"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07C45002" w14:textId="56F81E9B" w:rsidR="007E7CA1" w:rsidRPr="00B75089" w:rsidRDefault="0034693B" w:rsidP="00B75089">
            <w:pPr>
              <w:pStyle w:val="Header"/>
              <w:spacing w:after="0"/>
              <w:jc w:val="both"/>
              <w:rPr>
                <w:rFonts w:ascii="Arial" w:hAnsi="Arial" w:cs="Arial"/>
                <w:sz w:val="20"/>
                <w:szCs w:val="20"/>
              </w:rPr>
            </w:pPr>
            <w:r>
              <w:rPr>
                <w:rFonts w:ascii="Arial" w:hAnsi="Arial" w:cs="Arial"/>
                <w:sz w:val="20"/>
                <w:szCs w:val="20"/>
              </w:rPr>
              <w:t>Guide 2</w:t>
            </w:r>
          </w:p>
        </w:tc>
        <w:tc>
          <w:tcPr>
            <w:tcW w:w="1984" w:type="dxa"/>
            <w:shd w:val="clear" w:color="auto" w:fill="D9D9D9" w:themeFill="background1" w:themeFillShade="D9"/>
          </w:tcPr>
          <w:p w14:paraId="113E0963"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13FAD856" w14:textId="2A773F81" w:rsidR="007E7CA1" w:rsidRPr="00B75089" w:rsidRDefault="00E260A8"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 xml:space="preserve">Group Corporate </w:t>
            </w:r>
            <w:r w:rsidR="00463BAE">
              <w:rPr>
                <w:rFonts w:ascii="Arial" w:hAnsi="Arial" w:cs="Arial"/>
                <w:color w:val="000000" w:themeColor="text1"/>
                <w:sz w:val="20"/>
                <w:szCs w:val="20"/>
              </w:rPr>
              <w:t>Services</w:t>
            </w:r>
          </w:p>
        </w:tc>
      </w:tr>
    </w:tbl>
    <w:p w14:paraId="47C7AA2A"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62B08F44" w14:textId="77777777" w:rsidTr="009E22D0">
        <w:trPr>
          <w:trHeight w:val="456"/>
        </w:trPr>
        <w:tc>
          <w:tcPr>
            <w:tcW w:w="10509" w:type="dxa"/>
            <w:shd w:val="clear" w:color="auto" w:fill="D9D9D9" w:themeFill="background1" w:themeFillShade="D9"/>
          </w:tcPr>
          <w:p w14:paraId="51D7E69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2B55CA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8CD2586" w14:textId="77777777" w:rsidTr="009E22D0">
        <w:trPr>
          <w:trHeight w:val="693"/>
        </w:trPr>
        <w:tc>
          <w:tcPr>
            <w:tcW w:w="10509" w:type="dxa"/>
          </w:tcPr>
          <w:p w14:paraId="2A7515AC" w14:textId="6ECF721A" w:rsidR="009E22D0" w:rsidRPr="00D74E1A" w:rsidRDefault="00D74E1A" w:rsidP="00B76617">
            <w:pPr>
              <w:spacing w:line="240" w:lineRule="auto"/>
              <w:rPr>
                <w:rFonts w:ascii="Arial" w:hAnsi="Arial" w:cs="Arial"/>
                <w:sz w:val="20"/>
                <w:szCs w:val="20"/>
              </w:rPr>
            </w:pPr>
            <w:r w:rsidRPr="00D74E1A">
              <w:rPr>
                <w:rFonts w:ascii="Arial" w:hAnsi="Arial" w:cs="Arial"/>
                <w:sz w:val="20"/>
                <w:szCs w:val="20"/>
              </w:rPr>
              <w:t xml:space="preserve">The purpose of the role is to lead the </w:t>
            </w:r>
            <w:r w:rsidR="003B4539">
              <w:rPr>
                <w:rFonts w:ascii="Arial" w:hAnsi="Arial" w:cs="Arial"/>
                <w:sz w:val="20"/>
                <w:szCs w:val="20"/>
              </w:rPr>
              <w:t xml:space="preserve">day-to-day </w:t>
            </w:r>
            <w:r w:rsidR="0069219C">
              <w:rPr>
                <w:rFonts w:ascii="Arial" w:hAnsi="Arial" w:cs="Arial"/>
                <w:sz w:val="20"/>
                <w:szCs w:val="20"/>
              </w:rPr>
              <w:t xml:space="preserve">review, challenge and support of IT and change risk management and </w:t>
            </w:r>
            <w:r w:rsidR="003F6ADE">
              <w:rPr>
                <w:rFonts w:ascii="Arial" w:hAnsi="Arial" w:cs="Arial"/>
                <w:sz w:val="20"/>
                <w:szCs w:val="20"/>
              </w:rPr>
              <w:t xml:space="preserve">to be the Risk function business partner to the Member Experience </w:t>
            </w:r>
            <w:r w:rsidR="00D02DC7">
              <w:rPr>
                <w:rFonts w:ascii="Arial" w:hAnsi="Arial" w:cs="Arial"/>
                <w:sz w:val="20"/>
                <w:szCs w:val="20"/>
              </w:rPr>
              <w:t>Digital and Data Division</w:t>
            </w:r>
          </w:p>
        </w:tc>
      </w:tr>
    </w:tbl>
    <w:p w14:paraId="21256ECE"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76B78BBD" w14:textId="77777777" w:rsidTr="009E22D0">
        <w:trPr>
          <w:trHeight w:val="310"/>
        </w:trPr>
        <w:tc>
          <w:tcPr>
            <w:tcW w:w="6346" w:type="dxa"/>
            <w:shd w:val="clear" w:color="auto" w:fill="D9D9D9" w:themeFill="background1" w:themeFillShade="D9"/>
          </w:tcPr>
          <w:p w14:paraId="3418A89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1091EF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45F6EA9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C916C8E" w14:textId="77777777" w:rsidR="009E22D0" w:rsidRDefault="009E22D0" w:rsidP="00E94052">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61FE600C" w14:textId="77777777" w:rsidR="00E94052" w:rsidRPr="00B75089" w:rsidRDefault="00E94052" w:rsidP="00E94052">
            <w:pPr>
              <w:widowControl w:val="0"/>
              <w:autoSpaceDE w:val="0"/>
              <w:autoSpaceDN w:val="0"/>
              <w:adjustRightInd w:val="0"/>
              <w:spacing w:before="3" w:after="0" w:line="240" w:lineRule="auto"/>
              <w:rPr>
                <w:rFonts w:ascii="Arial" w:hAnsi="Arial" w:cs="Arial"/>
                <w:b/>
                <w:sz w:val="20"/>
                <w:szCs w:val="20"/>
              </w:rPr>
            </w:pPr>
          </w:p>
        </w:tc>
      </w:tr>
      <w:tr w:rsidR="00463BAE" w:rsidRPr="00B75089" w14:paraId="44700223" w14:textId="77777777" w:rsidTr="009E22D0">
        <w:trPr>
          <w:trHeight w:val="578"/>
        </w:trPr>
        <w:tc>
          <w:tcPr>
            <w:tcW w:w="6346" w:type="dxa"/>
          </w:tcPr>
          <w:p w14:paraId="4CD886D0" w14:textId="77777777" w:rsidR="00463BAE" w:rsidRDefault="00463BAE" w:rsidP="001F002C">
            <w:pPr>
              <w:rPr>
                <w:rFonts w:ascii="Arial" w:hAnsi="Arial" w:cs="Arial"/>
                <w:b/>
                <w:bCs/>
                <w:sz w:val="20"/>
                <w:szCs w:val="20"/>
              </w:rPr>
            </w:pPr>
            <w:r>
              <w:rPr>
                <w:rFonts w:ascii="Arial" w:hAnsi="Arial" w:cs="Arial"/>
                <w:b/>
                <w:bCs/>
                <w:sz w:val="20"/>
                <w:szCs w:val="20"/>
              </w:rPr>
              <w:t xml:space="preserve">Operational Leadership </w:t>
            </w:r>
          </w:p>
          <w:p w14:paraId="35D99389" w14:textId="0FC1935F" w:rsidR="00463BAE" w:rsidRDefault="00463BAE" w:rsidP="00463BAE">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 xml:space="preserve">Act as a business partner to the Member Experience Digital and Data Division, acting as a “chief risk officer” at the divisional level. This includes </w:t>
            </w:r>
            <w:r w:rsidR="006961F6">
              <w:rPr>
                <w:rFonts w:ascii="Arial" w:hAnsi="Arial" w:cs="Arial"/>
                <w:sz w:val="20"/>
                <w:szCs w:val="20"/>
              </w:rPr>
              <w:t xml:space="preserve">providing input into the IT and data strategies and </w:t>
            </w:r>
            <w:r>
              <w:rPr>
                <w:rFonts w:ascii="Arial" w:hAnsi="Arial" w:cs="Arial"/>
                <w:sz w:val="20"/>
                <w:szCs w:val="20"/>
              </w:rPr>
              <w:t>ensuring that the right areas of the Risk, Compliance, OQA and Data Protection team are involved in the Division’s proposals at the right time and ensuring that all material business decisions are subject to 2</w:t>
            </w:r>
            <w:r w:rsidRPr="00897CCF">
              <w:rPr>
                <w:rFonts w:ascii="Arial" w:hAnsi="Arial" w:cs="Arial"/>
                <w:sz w:val="20"/>
                <w:szCs w:val="20"/>
                <w:vertAlign w:val="superscript"/>
              </w:rPr>
              <w:t>nd</w:t>
            </w:r>
            <w:r>
              <w:rPr>
                <w:rFonts w:ascii="Arial" w:hAnsi="Arial" w:cs="Arial"/>
                <w:sz w:val="20"/>
                <w:szCs w:val="20"/>
              </w:rPr>
              <w:t xml:space="preserve"> line review and challenge with written risk opinions for proposals going to Council or Council sub-committees.</w:t>
            </w:r>
            <w:r w:rsidR="006961F6">
              <w:rPr>
                <w:rFonts w:ascii="Arial" w:hAnsi="Arial" w:cs="Arial"/>
                <w:sz w:val="20"/>
                <w:szCs w:val="20"/>
              </w:rPr>
              <w:t xml:space="preserve"> Suggesting potential solutions where appropriate.</w:t>
            </w:r>
          </w:p>
          <w:p w14:paraId="3D1AFCDF" w14:textId="1112F2A5" w:rsidR="007A24C1" w:rsidRDefault="007A24C1" w:rsidP="00463BAE">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Seen as technical expert and adviser within MEDD</w:t>
            </w:r>
          </w:p>
          <w:p w14:paraId="43ADD2E7" w14:textId="4A2B173A" w:rsidR="007A24C1" w:rsidRPr="00B667DC" w:rsidRDefault="006961F6" w:rsidP="007A24C1">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 xml:space="preserve">From time to time, source, steer and manage external providers of assurance on key IT and change initiatives on behalf of the </w:t>
            </w:r>
            <w:r w:rsidR="007A24C1">
              <w:rPr>
                <w:rFonts w:ascii="Arial" w:hAnsi="Arial" w:cs="Arial"/>
                <w:sz w:val="20"/>
                <w:szCs w:val="20"/>
              </w:rPr>
              <w:t xml:space="preserve">CRO and </w:t>
            </w:r>
            <w:r>
              <w:rPr>
                <w:rFonts w:ascii="Arial" w:hAnsi="Arial" w:cs="Arial"/>
                <w:sz w:val="20"/>
                <w:szCs w:val="20"/>
              </w:rPr>
              <w:t>Audit &amp; Risk Committee</w:t>
            </w:r>
          </w:p>
          <w:p w14:paraId="664520BB" w14:textId="2E4CB525" w:rsidR="00463BAE" w:rsidRPr="00682B78" w:rsidRDefault="00463BAE" w:rsidP="001F002C">
            <w:pPr>
              <w:rPr>
                <w:rFonts w:ascii="Arial" w:hAnsi="Arial" w:cs="Arial"/>
                <w:b/>
                <w:bCs/>
                <w:sz w:val="20"/>
                <w:szCs w:val="20"/>
              </w:rPr>
            </w:pPr>
          </w:p>
        </w:tc>
        <w:tc>
          <w:tcPr>
            <w:tcW w:w="4141" w:type="dxa"/>
          </w:tcPr>
          <w:p w14:paraId="040851EC" w14:textId="77777777" w:rsidR="006961F6" w:rsidRDefault="006961F6" w:rsidP="001F002C">
            <w:pPr>
              <w:pStyle w:val="ListParagraph"/>
              <w:ind w:left="360"/>
              <w:rPr>
                <w:rFonts w:ascii="Arial" w:eastAsia="Calibri" w:hAnsi="Arial" w:cs="Arial"/>
                <w:sz w:val="20"/>
                <w:szCs w:val="20"/>
              </w:rPr>
            </w:pPr>
          </w:p>
          <w:p w14:paraId="3A0DCA5C" w14:textId="77777777" w:rsidR="006961F6" w:rsidRDefault="006961F6" w:rsidP="001F002C">
            <w:pPr>
              <w:pStyle w:val="ListParagraph"/>
              <w:ind w:left="360"/>
              <w:rPr>
                <w:rFonts w:ascii="Arial" w:eastAsia="Calibri" w:hAnsi="Arial" w:cs="Arial"/>
                <w:sz w:val="20"/>
                <w:szCs w:val="20"/>
              </w:rPr>
            </w:pPr>
          </w:p>
          <w:p w14:paraId="5AE5D449" w14:textId="77777777" w:rsidR="00463BAE" w:rsidRDefault="006961F6" w:rsidP="006961F6">
            <w:pPr>
              <w:pStyle w:val="ListParagraph"/>
              <w:numPr>
                <w:ilvl w:val="0"/>
                <w:numId w:val="27"/>
              </w:numPr>
              <w:rPr>
                <w:rFonts w:ascii="Arial" w:eastAsia="Calibri" w:hAnsi="Arial" w:cs="Arial"/>
                <w:sz w:val="20"/>
                <w:szCs w:val="20"/>
              </w:rPr>
            </w:pPr>
            <w:r>
              <w:rPr>
                <w:rFonts w:ascii="Arial" w:eastAsia="Calibri" w:hAnsi="Arial" w:cs="Arial"/>
                <w:sz w:val="20"/>
                <w:szCs w:val="20"/>
              </w:rPr>
              <w:t>Feedback from the Executive Director for MEDD</w:t>
            </w:r>
          </w:p>
          <w:p w14:paraId="0505A3F8" w14:textId="0C63241F" w:rsidR="006961F6" w:rsidRDefault="006961F6" w:rsidP="00B667DC">
            <w:pPr>
              <w:pStyle w:val="ListParagraph"/>
              <w:numPr>
                <w:ilvl w:val="0"/>
                <w:numId w:val="27"/>
              </w:numPr>
              <w:rPr>
                <w:rFonts w:ascii="Arial" w:eastAsia="Calibri" w:hAnsi="Arial" w:cs="Arial"/>
                <w:sz w:val="20"/>
                <w:szCs w:val="20"/>
              </w:rPr>
            </w:pPr>
            <w:r>
              <w:rPr>
                <w:rFonts w:ascii="Arial" w:eastAsia="Calibri" w:hAnsi="Arial" w:cs="Arial"/>
                <w:sz w:val="20"/>
                <w:szCs w:val="20"/>
              </w:rPr>
              <w:t>Feedback from the ARC</w:t>
            </w:r>
          </w:p>
        </w:tc>
      </w:tr>
      <w:tr w:rsidR="001F002C" w:rsidRPr="00B75089" w14:paraId="399F42FE" w14:textId="77777777" w:rsidTr="009E22D0">
        <w:trPr>
          <w:trHeight w:val="578"/>
        </w:trPr>
        <w:tc>
          <w:tcPr>
            <w:tcW w:w="6346" w:type="dxa"/>
          </w:tcPr>
          <w:p w14:paraId="70C169EF" w14:textId="77777777" w:rsidR="001F002C" w:rsidRPr="00682B78" w:rsidRDefault="001F002C" w:rsidP="001F002C">
            <w:pPr>
              <w:rPr>
                <w:rFonts w:ascii="Arial" w:hAnsi="Arial" w:cs="Arial"/>
                <w:b/>
                <w:bCs/>
                <w:sz w:val="20"/>
                <w:szCs w:val="20"/>
              </w:rPr>
            </w:pPr>
            <w:r w:rsidRPr="00682B78">
              <w:rPr>
                <w:rFonts w:ascii="Arial" w:hAnsi="Arial" w:cs="Arial"/>
                <w:b/>
                <w:bCs/>
                <w:sz w:val="20"/>
                <w:szCs w:val="20"/>
              </w:rPr>
              <w:t>Financial</w:t>
            </w:r>
          </w:p>
          <w:p w14:paraId="3D640FE4" w14:textId="1EC75874" w:rsidR="001F002C" w:rsidRPr="001F002C" w:rsidRDefault="00463BAE" w:rsidP="001F002C">
            <w:pPr>
              <w:pStyle w:val="ListParagraph"/>
              <w:numPr>
                <w:ilvl w:val="0"/>
                <w:numId w:val="18"/>
              </w:numPr>
              <w:spacing w:before="0" w:beforeAutospacing="0" w:after="0" w:afterAutospacing="0"/>
              <w:rPr>
                <w:rFonts w:ascii="Arial" w:hAnsi="Arial" w:cs="Arial"/>
                <w:sz w:val="20"/>
                <w:szCs w:val="20"/>
              </w:rPr>
            </w:pPr>
            <w:r w:rsidRPr="594375F1">
              <w:rPr>
                <w:rFonts w:ascii="Arial" w:eastAsia="Calibri" w:hAnsi="Arial" w:cs="Arial"/>
                <w:sz w:val="20"/>
                <w:szCs w:val="20"/>
              </w:rPr>
              <w:t xml:space="preserve">Ensure that all spend is managed within organisation policy reporting on variance to budget to the </w:t>
            </w:r>
            <w:r>
              <w:rPr>
                <w:rFonts w:ascii="Arial" w:eastAsia="Calibri" w:hAnsi="Arial" w:cs="Arial"/>
                <w:sz w:val="20"/>
                <w:szCs w:val="20"/>
              </w:rPr>
              <w:t xml:space="preserve">Group Risk and Compliance </w:t>
            </w:r>
            <w:r w:rsidRPr="594375F1">
              <w:rPr>
                <w:rFonts w:ascii="Arial" w:eastAsia="Calibri" w:hAnsi="Arial" w:cs="Arial"/>
                <w:sz w:val="20"/>
                <w:szCs w:val="20"/>
              </w:rPr>
              <w:t>leadership team and Executive Director</w:t>
            </w:r>
          </w:p>
        </w:tc>
        <w:tc>
          <w:tcPr>
            <w:tcW w:w="4141" w:type="dxa"/>
          </w:tcPr>
          <w:p w14:paraId="1642A064" w14:textId="77777777" w:rsidR="001F002C" w:rsidRDefault="001F002C" w:rsidP="001F002C">
            <w:pPr>
              <w:pStyle w:val="ListParagraph"/>
              <w:ind w:left="360"/>
              <w:rPr>
                <w:rFonts w:ascii="Arial" w:eastAsia="Calibri" w:hAnsi="Arial" w:cs="Arial"/>
                <w:sz w:val="20"/>
                <w:szCs w:val="20"/>
              </w:rPr>
            </w:pPr>
          </w:p>
          <w:p w14:paraId="150FDCFF" w14:textId="77777777" w:rsidR="001F002C" w:rsidRDefault="001F002C" w:rsidP="001F002C">
            <w:pPr>
              <w:pStyle w:val="ListParagraph"/>
              <w:ind w:left="360"/>
              <w:rPr>
                <w:rFonts w:ascii="Arial" w:eastAsia="Calibri" w:hAnsi="Arial" w:cs="Arial"/>
                <w:sz w:val="20"/>
                <w:szCs w:val="20"/>
              </w:rPr>
            </w:pPr>
          </w:p>
          <w:p w14:paraId="35E8A8C4" w14:textId="1C9DCCC0" w:rsidR="001F002C" w:rsidRPr="001F002C" w:rsidRDefault="001F002C" w:rsidP="001F002C">
            <w:pPr>
              <w:pStyle w:val="ListParagraph"/>
              <w:numPr>
                <w:ilvl w:val="0"/>
                <w:numId w:val="21"/>
              </w:numPr>
              <w:spacing w:after="0"/>
              <w:ind w:left="317" w:hanging="284"/>
              <w:rPr>
                <w:rFonts w:ascii="Arial" w:hAnsi="Arial" w:cs="Arial"/>
                <w:sz w:val="20"/>
                <w:szCs w:val="20"/>
              </w:rPr>
            </w:pPr>
            <w:r>
              <w:rPr>
                <w:rFonts w:ascii="Arial" w:eastAsia="Calibri" w:hAnsi="Arial" w:cs="Arial"/>
                <w:sz w:val="20"/>
                <w:szCs w:val="20"/>
              </w:rPr>
              <w:t>Expenses and other costs managed within departmental budget and Group Policy</w:t>
            </w:r>
          </w:p>
        </w:tc>
      </w:tr>
      <w:tr w:rsidR="001F002C" w:rsidRPr="00B75089" w14:paraId="0A8B6369" w14:textId="77777777" w:rsidTr="009E22D0">
        <w:trPr>
          <w:trHeight w:val="578"/>
        </w:trPr>
        <w:tc>
          <w:tcPr>
            <w:tcW w:w="6346" w:type="dxa"/>
          </w:tcPr>
          <w:p w14:paraId="6E2CE8D1" w14:textId="77777777" w:rsidR="001F002C" w:rsidRDefault="001F002C" w:rsidP="001F002C">
            <w:pPr>
              <w:rPr>
                <w:rFonts w:ascii="Arial" w:hAnsi="Arial" w:cs="Arial"/>
                <w:b/>
                <w:bCs/>
                <w:sz w:val="20"/>
                <w:szCs w:val="20"/>
              </w:rPr>
            </w:pPr>
            <w:r w:rsidRPr="00682B78">
              <w:rPr>
                <w:rFonts w:ascii="Arial" w:hAnsi="Arial" w:cs="Arial"/>
                <w:b/>
                <w:bCs/>
                <w:sz w:val="20"/>
                <w:szCs w:val="20"/>
              </w:rPr>
              <w:t>Member</w:t>
            </w:r>
          </w:p>
          <w:p w14:paraId="4BEC9E40" w14:textId="4983BCD2" w:rsidR="001F002C" w:rsidRPr="0034693B" w:rsidRDefault="001F002C" w:rsidP="001F002C">
            <w:pPr>
              <w:pStyle w:val="ListParagraph"/>
              <w:numPr>
                <w:ilvl w:val="0"/>
                <w:numId w:val="3"/>
              </w:numPr>
              <w:spacing w:before="0" w:beforeAutospacing="0" w:after="0" w:afterAutospacing="0"/>
              <w:ind w:left="360"/>
              <w:rPr>
                <w:rFonts w:ascii="Arial" w:hAnsi="Arial" w:cs="Arial"/>
                <w:b/>
                <w:bCs/>
                <w:sz w:val="20"/>
                <w:szCs w:val="20"/>
              </w:rPr>
            </w:pPr>
            <w:r>
              <w:rPr>
                <w:rFonts w:ascii="Arial" w:hAnsi="Arial" w:cs="Arial"/>
                <w:sz w:val="20"/>
                <w:szCs w:val="20"/>
              </w:rPr>
              <w:t xml:space="preserve">Provide </w:t>
            </w:r>
            <w:r w:rsidRPr="008267FA">
              <w:rPr>
                <w:rFonts w:ascii="Arial" w:hAnsi="Arial" w:cs="Arial"/>
                <w:sz w:val="20"/>
                <w:szCs w:val="20"/>
              </w:rPr>
              <w:t>2</w:t>
            </w:r>
            <w:r w:rsidRPr="008267FA">
              <w:rPr>
                <w:rFonts w:ascii="Arial" w:hAnsi="Arial" w:cs="Arial"/>
                <w:sz w:val="20"/>
                <w:szCs w:val="20"/>
                <w:vertAlign w:val="superscript"/>
              </w:rPr>
              <w:t>nd</w:t>
            </w:r>
            <w:r w:rsidRPr="008267FA">
              <w:rPr>
                <w:rFonts w:ascii="Arial" w:hAnsi="Arial" w:cs="Arial"/>
                <w:sz w:val="20"/>
                <w:szCs w:val="20"/>
              </w:rPr>
              <w:t xml:space="preserve"> Line oversight of MPS </w:t>
            </w:r>
            <w:r w:rsidR="00153C02">
              <w:rPr>
                <w:rFonts w:ascii="Arial" w:hAnsi="Arial" w:cs="Arial"/>
                <w:sz w:val="20"/>
                <w:szCs w:val="20"/>
              </w:rPr>
              <w:t>IT</w:t>
            </w:r>
            <w:r>
              <w:rPr>
                <w:rFonts w:ascii="Arial" w:hAnsi="Arial" w:cs="Arial"/>
                <w:sz w:val="20"/>
                <w:szCs w:val="20"/>
              </w:rPr>
              <w:t xml:space="preserve"> risk and project risk</w:t>
            </w:r>
            <w:r w:rsidRPr="008267FA">
              <w:rPr>
                <w:rFonts w:ascii="Arial" w:hAnsi="Arial" w:cs="Arial"/>
                <w:sz w:val="20"/>
                <w:szCs w:val="20"/>
              </w:rPr>
              <w:t xml:space="preserve"> management to ensure MPS maintains a prudent and sustainable position which provides a long-term foundation for Members and the Membership Fund</w:t>
            </w:r>
          </w:p>
          <w:p w14:paraId="60A7056D" w14:textId="6992CC1F" w:rsidR="00463BAE" w:rsidRDefault="00463BAE" w:rsidP="00463BAE">
            <w:pPr>
              <w:pStyle w:val="ListParagraph"/>
              <w:numPr>
                <w:ilvl w:val="0"/>
                <w:numId w:val="3"/>
              </w:numPr>
              <w:ind w:left="360"/>
              <w:jc w:val="both"/>
              <w:rPr>
                <w:rFonts w:ascii="Arial" w:hAnsi="Arial" w:cs="Arial"/>
                <w:sz w:val="20"/>
                <w:szCs w:val="20"/>
              </w:rPr>
            </w:pPr>
            <w:r>
              <w:rPr>
                <w:rFonts w:ascii="Arial" w:hAnsi="Arial" w:cs="Arial"/>
                <w:sz w:val="20"/>
                <w:szCs w:val="20"/>
              </w:rPr>
              <w:t>Support</w:t>
            </w:r>
            <w:r w:rsidRPr="594375F1">
              <w:rPr>
                <w:rFonts w:ascii="Arial" w:hAnsi="Arial" w:cs="Arial"/>
                <w:sz w:val="20"/>
                <w:szCs w:val="20"/>
              </w:rPr>
              <w:t xml:space="preserve"> a culture and capability in Lean / continuous improvement to drive operational efficiency and greater member experiences and outcomes</w:t>
            </w:r>
          </w:p>
          <w:p w14:paraId="31805F53" w14:textId="77777777" w:rsidR="00463BAE" w:rsidRPr="008267FA" w:rsidRDefault="00463BAE" w:rsidP="0034693B">
            <w:pPr>
              <w:pStyle w:val="ListParagraph"/>
              <w:spacing w:before="0" w:beforeAutospacing="0" w:after="0" w:afterAutospacing="0"/>
              <w:ind w:left="360"/>
              <w:rPr>
                <w:rFonts w:ascii="Arial" w:hAnsi="Arial" w:cs="Arial"/>
                <w:b/>
                <w:bCs/>
                <w:sz w:val="20"/>
                <w:szCs w:val="20"/>
              </w:rPr>
            </w:pPr>
          </w:p>
          <w:p w14:paraId="56EB3E16" w14:textId="6CC4985F" w:rsidR="001F002C" w:rsidRPr="00B75089" w:rsidRDefault="001F002C" w:rsidP="00FB348F">
            <w:pPr>
              <w:pStyle w:val="ListParagraph"/>
              <w:spacing w:before="0" w:beforeAutospacing="0" w:after="0" w:afterAutospacing="0"/>
              <w:ind w:left="360"/>
              <w:rPr>
                <w:rFonts w:ascii="Arial" w:hAnsi="Arial" w:cs="Arial"/>
                <w:sz w:val="20"/>
                <w:szCs w:val="20"/>
              </w:rPr>
            </w:pPr>
          </w:p>
        </w:tc>
        <w:tc>
          <w:tcPr>
            <w:tcW w:w="4141" w:type="dxa"/>
          </w:tcPr>
          <w:p w14:paraId="75296D82" w14:textId="77777777" w:rsidR="001F002C" w:rsidRDefault="001F002C" w:rsidP="001F002C">
            <w:pPr>
              <w:pStyle w:val="ListParagraph"/>
              <w:ind w:left="360"/>
              <w:rPr>
                <w:rFonts w:ascii="Arial" w:eastAsia="Calibri" w:hAnsi="Arial" w:cs="Arial"/>
                <w:sz w:val="20"/>
                <w:szCs w:val="20"/>
              </w:rPr>
            </w:pPr>
          </w:p>
          <w:p w14:paraId="515B152D" w14:textId="77777777" w:rsidR="001F002C" w:rsidRDefault="001F002C" w:rsidP="001F002C">
            <w:pPr>
              <w:pStyle w:val="ListParagraph"/>
              <w:ind w:left="360"/>
              <w:rPr>
                <w:rFonts w:ascii="Arial" w:eastAsia="Calibri" w:hAnsi="Arial" w:cs="Arial"/>
                <w:sz w:val="20"/>
                <w:szCs w:val="20"/>
              </w:rPr>
            </w:pPr>
          </w:p>
          <w:p w14:paraId="75564B15" w14:textId="44C8EA21" w:rsidR="001F002C" w:rsidRPr="00B75089" w:rsidRDefault="00854900" w:rsidP="001F002C">
            <w:pPr>
              <w:pStyle w:val="ListParagraph"/>
              <w:numPr>
                <w:ilvl w:val="0"/>
                <w:numId w:val="4"/>
              </w:numPr>
              <w:ind w:left="317" w:hanging="284"/>
              <w:rPr>
                <w:rFonts w:ascii="Arial" w:hAnsi="Arial" w:cs="Arial"/>
                <w:sz w:val="20"/>
                <w:szCs w:val="20"/>
              </w:rPr>
            </w:pPr>
            <w:r>
              <w:rPr>
                <w:rFonts w:ascii="Arial" w:hAnsi="Arial" w:cs="Arial"/>
                <w:sz w:val="20"/>
                <w:szCs w:val="20"/>
              </w:rPr>
              <w:t>Productive 2</w:t>
            </w:r>
            <w:r w:rsidRPr="00854900">
              <w:rPr>
                <w:rFonts w:ascii="Arial" w:hAnsi="Arial" w:cs="Arial"/>
                <w:sz w:val="20"/>
                <w:szCs w:val="20"/>
                <w:vertAlign w:val="superscript"/>
              </w:rPr>
              <w:t>nd</w:t>
            </w:r>
            <w:r>
              <w:rPr>
                <w:rFonts w:ascii="Arial" w:hAnsi="Arial" w:cs="Arial"/>
                <w:sz w:val="20"/>
                <w:szCs w:val="20"/>
              </w:rPr>
              <w:t xml:space="preserve"> line challenge</w:t>
            </w:r>
          </w:p>
        </w:tc>
      </w:tr>
      <w:tr w:rsidR="001811EC" w:rsidRPr="00B75089" w14:paraId="36F0D84C" w14:textId="77777777" w:rsidTr="009E22D0">
        <w:trPr>
          <w:trHeight w:val="591"/>
        </w:trPr>
        <w:tc>
          <w:tcPr>
            <w:tcW w:w="6346" w:type="dxa"/>
          </w:tcPr>
          <w:p w14:paraId="6FEF2F3C" w14:textId="77777777" w:rsidR="001811EC" w:rsidRDefault="001811EC" w:rsidP="001811EC">
            <w:pPr>
              <w:rPr>
                <w:rFonts w:ascii="Arial" w:hAnsi="Arial" w:cs="Arial"/>
                <w:b/>
                <w:bCs/>
                <w:sz w:val="20"/>
                <w:szCs w:val="20"/>
              </w:rPr>
            </w:pPr>
            <w:r w:rsidRPr="00682B78">
              <w:rPr>
                <w:rFonts w:ascii="Arial" w:hAnsi="Arial" w:cs="Arial"/>
                <w:b/>
                <w:bCs/>
                <w:sz w:val="20"/>
                <w:szCs w:val="20"/>
              </w:rPr>
              <w:t>People</w:t>
            </w:r>
          </w:p>
          <w:p w14:paraId="5195114E" w14:textId="77777777" w:rsidR="001050E3" w:rsidRDefault="001811EC" w:rsidP="00463BAE">
            <w:pPr>
              <w:pStyle w:val="ListParagraph"/>
              <w:numPr>
                <w:ilvl w:val="0"/>
                <w:numId w:val="27"/>
              </w:numPr>
              <w:spacing w:before="0" w:beforeAutospacing="0" w:after="0" w:afterAutospacing="0"/>
              <w:rPr>
                <w:rFonts w:ascii="Arial" w:hAnsi="Arial" w:cs="Arial"/>
                <w:sz w:val="20"/>
                <w:szCs w:val="20"/>
              </w:rPr>
            </w:pPr>
            <w:r w:rsidRPr="00FA515D">
              <w:rPr>
                <w:rFonts w:ascii="Arial" w:hAnsi="Arial" w:cs="Arial"/>
                <w:sz w:val="20"/>
                <w:szCs w:val="20"/>
              </w:rPr>
              <w:t xml:space="preserve">Develop key stakeholder relationships to raise awareness and </w:t>
            </w:r>
            <w:r>
              <w:rPr>
                <w:rFonts w:ascii="Arial" w:hAnsi="Arial" w:cs="Arial"/>
                <w:sz w:val="20"/>
                <w:szCs w:val="20"/>
              </w:rPr>
              <w:t>understanding of</w:t>
            </w:r>
            <w:r w:rsidRPr="00FA515D">
              <w:rPr>
                <w:rFonts w:ascii="Arial" w:hAnsi="Arial" w:cs="Arial"/>
                <w:sz w:val="20"/>
                <w:szCs w:val="20"/>
              </w:rPr>
              <w:t xml:space="preserve"> risk management and risk quantification whilst continuing to provide </w:t>
            </w:r>
            <w:r>
              <w:rPr>
                <w:rFonts w:ascii="Arial" w:hAnsi="Arial" w:cs="Arial"/>
                <w:sz w:val="20"/>
                <w:szCs w:val="20"/>
              </w:rPr>
              <w:t>2</w:t>
            </w:r>
            <w:r w:rsidRPr="0099448F">
              <w:rPr>
                <w:rFonts w:ascii="Arial" w:hAnsi="Arial" w:cs="Arial"/>
                <w:sz w:val="20"/>
                <w:szCs w:val="20"/>
                <w:vertAlign w:val="superscript"/>
              </w:rPr>
              <w:t>nd</w:t>
            </w:r>
            <w:r>
              <w:rPr>
                <w:rFonts w:ascii="Arial" w:hAnsi="Arial" w:cs="Arial"/>
                <w:sz w:val="20"/>
                <w:szCs w:val="20"/>
              </w:rPr>
              <w:t xml:space="preserve"> Line </w:t>
            </w:r>
            <w:r w:rsidRPr="00FA515D">
              <w:rPr>
                <w:rFonts w:ascii="Arial" w:hAnsi="Arial" w:cs="Arial"/>
                <w:sz w:val="20"/>
                <w:szCs w:val="20"/>
              </w:rPr>
              <w:t>challenge</w:t>
            </w:r>
          </w:p>
          <w:p w14:paraId="0633501B" w14:textId="77777777" w:rsidR="00463BAE" w:rsidRPr="0034693B" w:rsidRDefault="00463BAE" w:rsidP="00463BAE">
            <w:pPr>
              <w:pStyle w:val="ListParagraph"/>
              <w:numPr>
                <w:ilvl w:val="0"/>
                <w:numId w:val="27"/>
              </w:numPr>
              <w:spacing w:before="0" w:beforeAutospacing="0" w:after="0" w:afterAutospacing="0"/>
              <w:rPr>
                <w:rFonts w:ascii="Arial" w:hAnsi="Arial" w:cs="Arial"/>
                <w:sz w:val="20"/>
                <w:szCs w:val="20"/>
              </w:rPr>
            </w:pPr>
            <w:r w:rsidRPr="00534D86">
              <w:rPr>
                <w:rFonts w:ascii="Arial" w:eastAsia="Calibri" w:hAnsi="Arial" w:cs="Arial"/>
                <w:sz w:val="20"/>
                <w:szCs w:val="20"/>
              </w:rPr>
              <w:t xml:space="preserve">Take accountability for own CPD, training, competence, </w:t>
            </w:r>
            <w:r w:rsidRPr="00DD383D">
              <w:rPr>
                <w:rFonts w:ascii="Arial" w:eastAsia="Calibri" w:hAnsi="Arial" w:cs="Arial"/>
                <w:sz w:val="20"/>
                <w:szCs w:val="20"/>
              </w:rPr>
              <w:t>performance and engagement of self and colleagues, ensuring clarity on own accountabilities and comply with all law, governance, policy standards and processes</w:t>
            </w:r>
          </w:p>
          <w:p w14:paraId="6BB8AB2A" w14:textId="77777777" w:rsidR="00463BAE" w:rsidRPr="00DD383D" w:rsidRDefault="00463BAE" w:rsidP="00463BAE">
            <w:pPr>
              <w:pStyle w:val="ListParagraph"/>
              <w:numPr>
                <w:ilvl w:val="0"/>
                <w:numId w:val="27"/>
              </w:numPr>
              <w:rPr>
                <w:rFonts w:ascii="Arial" w:hAnsi="Arial" w:cs="Arial"/>
                <w:sz w:val="20"/>
                <w:szCs w:val="20"/>
              </w:rPr>
            </w:pPr>
            <w:r w:rsidRPr="00DD383D">
              <w:rPr>
                <w:rFonts w:ascii="Arial" w:hAnsi="Arial" w:cs="Arial"/>
                <w:sz w:val="20"/>
                <w:szCs w:val="20"/>
              </w:rPr>
              <w:t>Take an active role in promoting a more inclusive environment which aligns with our commitment to celebrate and promote diversity.</w:t>
            </w:r>
          </w:p>
          <w:p w14:paraId="4A91A7E8" w14:textId="5849B9A2" w:rsidR="00463BAE" w:rsidRPr="00323518" w:rsidRDefault="00463BAE" w:rsidP="0034693B">
            <w:pPr>
              <w:pStyle w:val="ListParagraph"/>
              <w:spacing w:before="0" w:beforeAutospacing="0" w:after="0" w:afterAutospacing="0"/>
              <w:ind w:left="360"/>
              <w:jc w:val="both"/>
              <w:rPr>
                <w:rFonts w:ascii="Arial" w:hAnsi="Arial" w:cs="Arial"/>
                <w:sz w:val="20"/>
                <w:szCs w:val="20"/>
              </w:rPr>
            </w:pPr>
          </w:p>
        </w:tc>
        <w:tc>
          <w:tcPr>
            <w:tcW w:w="4141" w:type="dxa"/>
          </w:tcPr>
          <w:p w14:paraId="6ADE5DB1" w14:textId="77777777" w:rsidR="001811EC" w:rsidRDefault="001811EC" w:rsidP="001811EC">
            <w:pPr>
              <w:pStyle w:val="ListParagraph"/>
              <w:ind w:left="360"/>
              <w:rPr>
                <w:rFonts w:ascii="Arial" w:hAnsi="Arial" w:cs="Arial"/>
                <w:sz w:val="20"/>
                <w:szCs w:val="20"/>
              </w:rPr>
            </w:pPr>
          </w:p>
          <w:p w14:paraId="6FBD4CCE" w14:textId="77777777" w:rsidR="001811EC" w:rsidRDefault="001811EC" w:rsidP="001811EC">
            <w:pPr>
              <w:pStyle w:val="ListParagraph"/>
              <w:ind w:left="360"/>
              <w:rPr>
                <w:rFonts w:ascii="Arial" w:hAnsi="Arial" w:cs="Arial"/>
                <w:sz w:val="20"/>
                <w:szCs w:val="20"/>
              </w:rPr>
            </w:pPr>
          </w:p>
          <w:p w14:paraId="4C385E44" w14:textId="21AF2AE3" w:rsidR="001811EC" w:rsidRDefault="001811EC" w:rsidP="001811EC">
            <w:pPr>
              <w:pStyle w:val="ListParagraph"/>
              <w:numPr>
                <w:ilvl w:val="0"/>
                <w:numId w:val="4"/>
              </w:numPr>
              <w:ind w:left="360"/>
              <w:rPr>
                <w:rFonts w:ascii="Arial" w:hAnsi="Arial" w:cs="Arial"/>
                <w:sz w:val="20"/>
                <w:szCs w:val="20"/>
              </w:rPr>
            </w:pPr>
            <w:r>
              <w:rPr>
                <w:rFonts w:ascii="Arial" w:hAnsi="Arial" w:cs="Arial"/>
                <w:sz w:val="20"/>
                <w:szCs w:val="20"/>
              </w:rPr>
              <w:t>Improved understanding of risk management across MPS</w:t>
            </w:r>
            <w:r w:rsidR="00323518">
              <w:rPr>
                <w:rFonts w:ascii="Arial" w:hAnsi="Arial" w:cs="Arial"/>
                <w:sz w:val="20"/>
                <w:szCs w:val="20"/>
              </w:rPr>
              <w:t xml:space="preserve"> IT and Change</w:t>
            </w:r>
          </w:p>
          <w:p w14:paraId="2985320B" w14:textId="77777777" w:rsidR="001811EC" w:rsidRDefault="001811EC" w:rsidP="001811EC">
            <w:pPr>
              <w:pStyle w:val="ListParagraph"/>
              <w:numPr>
                <w:ilvl w:val="0"/>
                <w:numId w:val="4"/>
              </w:numPr>
              <w:ind w:left="360"/>
              <w:rPr>
                <w:rFonts w:ascii="Arial" w:hAnsi="Arial" w:cs="Arial"/>
                <w:sz w:val="20"/>
                <w:szCs w:val="20"/>
              </w:rPr>
            </w:pPr>
            <w:r>
              <w:rPr>
                <w:rFonts w:ascii="Arial" w:hAnsi="Arial" w:cs="Arial"/>
                <w:sz w:val="20"/>
                <w:szCs w:val="20"/>
              </w:rPr>
              <w:t>Executive and Council Feedback</w:t>
            </w:r>
          </w:p>
          <w:p w14:paraId="46F74B2E" w14:textId="77777777" w:rsidR="00463BAE" w:rsidRPr="00626ACA" w:rsidRDefault="00463BAE" w:rsidP="00463BAE">
            <w:pPr>
              <w:pStyle w:val="ListParagraph"/>
              <w:numPr>
                <w:ilvl w:val="0"/>
                <w:numId w:val="4"/>
              </w:numPr>
              <w:tabs>
                <w:tab w:val="left" w:pos="3145"/>
              </w:tabs>
              <w:spacing w:after="0"/>
              <w:ind w:left="360"/>
              <w:rPr>
                <w:rFonts w:ascii="Arial" w:hAnsi="Arial" w:cs="Arial"/>
                <w:sz w:val="20"/>
                <w:szCs w:val="20"/>
              </w:rPr>
            </w:pPr>
            <w:r w:rsidRPr="00626ACA">
              <w:rPr>
                <w:rFonts w:ascii="Arial" w:hAnsi="Arial" w:cs="Arial"/>
                <w:sz w:val="20"/>
                <w:szCs w:val="20"/>
              </w:rPr>
              <w:t>Compliance with Training and Competence Schemes</w:t>
            </w:r>
          </w:p>
          <w:p w14:paraId="180BFE74" w14:textId="77777777" w:rsidR="00463BAE" w:rsidRPr="00626ACA" w:rsidRDefault="00463BAE" w:rsidP="00463BAE">
            <w:pPr>
              <w:pStyle w:val="ListParagraph"/>
              <w:numPr>
                <w:ilvl w:val="0"/>
                <w:numId w:val="4"/>
              </w:numPr>
              <w:tabs>
                <w:tab w:val="left" w:pos="3145"/>
              </w:tabs>
              <w:spacing w:after="0"/>
              <w:ind w:left="360"/>
              <w:rPr>
                <w:rFonts w:ascii="Arial" w:hAnsi="Arial" w:cs="Arial"/>
                <w:sz w:val="20"/>
                <w:szCs w:val="20"/>
              </w:rPr>
            </w:pPr>
            <w:r w:rsidRPr="00626ACA">
              <w:rPr>
                <w:rFonts w:ascii="Arial" w:hAnsi="Arial" w:cs="Arial"/>
                <w:sz w:val="20"/>
                <w:szCs w:val="20"/>
              </w:rPr>
              <w:t>Delivery of Personal Development Plan to plan</w:t>
            </w:r>
          </w:p>
          <w:p w14:paraId="1F2D5A58" w14:textId="77777777" w:rsidR="00463BAE" w:rsidRPr="00626ACA" w:rsidRDefault="00463BAE" w:rsidP="00463BAE">
            <w:pPr>
              <w:pStyle w:val="ListParagraph"/>
              <w:numPr>
                <w:ilvl w:val="0"/>
                <w:numId w:val="4"/>
              </w:numPr>
              <w:tabs>
                <w:tab w:val="left" w:pos="3145"/>
              </w:tabs>
              <w:spacing w:after="0"/>
              <w:ind w:left="360"/>
              <w:rPr>
                <w:rFonts w:ascii="Arial" w:hAnsi="Arial" w:cs="Arial"/>
                <w:sz w:val="20"/>
                <w:szCs w:val="20"/>
              </w:rPr>
            </w:pPr>
            <w:r w:rsidRPr="00626ACA">
              <w:rPr>
                <w:rFonts w:ascii="Arial" w:hAnsi="Arial" w:cs="Arial"/>
                <w:sz w:val="20"/>
                <w:szCs w:val="20"/>
              </w:rPr>
              <w:t>One to one / performance review meetings Vs Plan</w:t>
            </w:r>
          </w:p>
          <w:p w14:paraId="30D35857" w14:textId="60991987" w:rsidR="00452613" w:rsidRPr="00323518" w:rsidRDefault="00463BAE" w:rsidP="00463BAE">
            <w:pPr>
              <w:pStyle w:val="ListParagraph"/>
              <w:numPr>
                <w:ilvl w:val="0"/>
                <w:numId w:val="4"/>
              </w:numPr>
              <w:ind w:left="360"/>
              <w:rPr>
                <w:rFonts w:ascii="Arial" w:hAnsi="Arial" w:cs="Arial"/>
                <w:sz w:val="20"/>
                <w:szCs w:val="20"/>
              </w:rPr>
            </w:pPr>
            <w:r w:rsidRPr="00DD383D">
              <w:rPr>
                <w:rFonts w:ascii="Arial" w:hAnsi="Arial" w:cs="Arial"/>
                <w:sz w:val="20"/>
                <w:szCs w:val="20"/>
              </w:rPr>
              <w:t>Stakeholder feedback</w:t>
            </w:r>
          </w:p>
        </w:tc>
      </w:tr>
      <w:tr w:rsidR="00DD53B2" w:rsidRPr="00B75089" w14:paraId="075B9F60" w14:textId="77777777" w:rsidTr="009E22D0">
        <w:trPr>
          <w:trHeight w:val="591"/>
        </w:trPr>
        <w:tc>
          <w:tcPr>
            <w:tcW w:w="6346" w:type="dxa"/>
          </w:tcPr>
          <w:p w14:paraId="293C5F45" w14:textId="77777777" w:rsidR="00DD53B2" w:rsidRPr="00682B78" w:rsidRDefault="00DD53B2" w:rsidP="00DD53B2">
            <w:pPr>
              <w:rPr>
                <w:rFonts w:ascii="Arial" w:hAnsi="Arial" w:cs="Arial"/>
                <w:b/>
                <w:bCs/>
                <w:sz w:val="20"/>
                <w:szCs w:val="20"/>
              </w:rPr>
            </w:pPr>
            <w:r>
              <w:rPr>
                <w:rFonts w:ascii="Arial" w:hAnsi="Arial" w:cs="Arial"/>
                <w:b/>
                <w:bCs/>
                <w:sz w:val="20"/>
                <w:szCs w:val="20"/>
              </w:rPr>
              <w:t xml:space="preserve">Risk </w:t>
            </w:r>
          </w:p>
          <w:p w14:paraId="326BD4D3" w14:textId="16D512C1" w:rsidR="00DD53B2" w:rsidRDefault="00DD53B2" w:rsidP="00463BAE">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 xml:space="preserve">Developing </w:t>
            </w:r>
            <w:r w:rsidR="00546DCC">
              <w:rPr>
                <w:rFonts w:ascii="Arial" w:hAnsi="Arial" w:cs="Arial"/>
                <w:sz w:val="20"/>
                <w:szCs w:val="20"/>
              </w:rPr>
              <w:t>and maintaining a robust operational risk management framework</w:t>
            </w:r>
            <w:r w:rsidR="00646B3A">
              <w:rPr>
                <w:rFonts w:ascii="Arial" w:hAnsi="Arial" w:cs="Arial"/>
                <w:sz w:val="20"/>
                <w:szCs w:val="20"/>
              </w:rPr>
              <w:t xml:space="preserve"> for project/programme risks</w:t>
            </w:r>
          </w:p>
          <w:p w14:paraId="6DD06543" w14:textId="560F4CBC" w:rsidR="00DD53B2" w:rsidRDefault="00DD53B2" w:rsidP="00463BAE">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 xml:space="preserve">Developing appropriate KRIs </w:t>
            </w:r>
            <w:r w:rsidR="00E001A4">
              <w:rPr>
                <w:rFonts w:ascii="Arial" w:hAnsi="Arial" w:cs="Arial"/>
                <w:sz w:val="20"/>
                <w:szCs w:val="20"/>
              </w:rPr>
              <w:t xml:space="preserve">for </w:t>
            </w:r>
            <w:r w:rsidR="00AF7497">
              <w:rPr>
                <w:rFonts w:ascii="Arial" w:hAnsi="Arial" w:cs="Arial"/>
                <w:sz w:val="20"/>
                <w:szCs w:val="20"/>
              </w:rPr>
              <w:t>IT and project</w:t>
            </w:r>
            <w:r w:rsidR="00C13891">
              <w:rPr>
                <w:rFonts w:ascii="Arial" w:hAnsi="Arial" w:cs="Arial"/>
                <w:sz w:val="20"/>
                <w:szCs w:val="20"/>
              </w:rPr>
              <w:t xml:space="preserve"> </w:t>
            </w:r>
            <w:r w:rsidR="00E001A4">
              <w:rPr>
                <w:rFonts w:ascii="Arial" w:hAnsi="Arial" w:cs="Arial"/>
                <w:sz w:val="20"/>
                <w:szCs w:val="20"/>
              </w:rPr>
              <w:t>risks</w:t>
            </w:r>
            <w:r>
              <w:rPr>
                <w:rFonts w:ascii="Arial" w:hAnsi="Arial" w:cs="Arial"/>
                <w:sz w:val="20"/>
                <w:szCs w:val="20"/>
              </w:rPr>
              <w:t xml:space="preserve"> in collaboration with the relevant 1</w:t>
            </w:r>
            <w:r w:rsidRPr="00DD6D64">
              <w:rPr>
                <w:rFonts w:ascii="Arial" w:hAnsi="Arial" w:cs="Arial"/>
                <w:sz w:val="20"/>
                <w:szCs w:val="20"/>
                <w:vertAlign w:val="superscript"/>
              </w:rPr>
              <w:t>st</w:t>
            </w:r>
            <w:r>
              <w:rPr>
                <w:rFonts w:ascii="Arial" w:hAnsi="Arial" w:cs="Arial"/>
                <w:sz w:val="20"/>
                <w:szCs w:val="20"/>
              </w:rPr>
              <w:t xml:space="preserve"> line accountable individuals</w:t>
            </w:r>
          </w:p>
          <w:p w14:paraId="6EC9A789" w14:textId="65B09E2C" w:rsidR="00DD53B2" w:rsidRDefault="00C13891" w:rsidP="00463BAE">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Conductin</w:t>
            </w:r>
            <w:r w:rsidR="00DD53B2">
              <w:rPr>
                <w:rFonts w:ascii="Arial" w:hAnsi="Arial" w:cs="Arial"/>
                <w:sz w:val="20"/>
                <w:szCs w:val="20"/>
              </w:rPr>
              <w:t xml:space="preserve">g risk deep dives into </w:t>
            </w:r>
            <w:r w:rsidR="00E001A4">
              <w:rPr>
                <w:rFonts w:ascii="Arial" w:hAnsi="Arial" w:cs="Arial"/>
                <w:sz w:val="20"/>
                <w:szCs w:val="20"/>
              </w:rPr>
              <w:t>projects</w:t>
            </w:r>
            <w:r w:rsidR="003739F7">
              <w:rPr>
                <w:rFonts w:ascii="Arial" w:hAnsi="Arial" w:cs="Arial"/>
                <w:sz w:val="20"/>
                <w:szCs w:val="20"/>
              </w:rPr>
              <w:t>/programmes</w:t>
            </w:r>
            <w:r w:rsidR="00E001A4">
              <w:rPr>
                <w:rFonts w:ascii="Arial" w:hAnsi="Arial" w:cs="Arial"/>
                <w:sz w:val="20"/>
                <w:szCs w:val="20"/>
              </w:rPr>
              <w:t xml:space="preserve"> and operational</w:t>
            </w:r>
            <w:r w:rsidR="00DD53B2">
              <w:rPr>
                <w:rFonts w:ascii="Arial" w:hAnsi="Arial" w:cs="Arial"/>
                <w:sz w:val="20"/>
                <w:szCs w:val="20"/>
              </w:rPr>
              <w:t xml:space="preserve"> processes</w:t>
            </w:r>
          </w:p>
          <w:p w14:paraId="287019CF" w14:textId="0D25FB0E" w:rsidR="006961F6" w:rsidRDefault="006961F6" w:rsidP="00463BAE">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Identifying risks associated with IT and data strategies and suggesting mitigants</w:t>
            </w:r>
          </w:p>
          <w:p w14:paraId="5285D7B0" w14:textId="2604DDE5" w:rsidR="006961F6" w:rsidRDefault="006961F6" w:rsidP="00463BAE">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Help shape IT and change risk policies</w:t>
            </w:r>
          </w:p>
          <w:p w14:paraId="7A2786CE" w14:textId="77777777" w:rsidR="00DD53B2" w:rsidRDefault="00DD53B2" w:rsidP="00463BAE">
            <w:pPr>
              <w:pStyle w:val="ListParagraph"/>
              <w:numPr>
                <w:ilvl w:val="0"/>
                <w:numId w:val="27"/>
              </w:numPr>
              <w:spacing w:before="0" w:beforeAutospacing="0" w:after="0" w:afterAutospacing="0"/>
              <w:rPr>
                <w:rFonts w:ascii="Arial" w:hAnsi="Arial" w:cs="Arial"/>
                <w:sz w:val="20"/>
                <w:szCs w:val="20"/>
              </w:rPr>
            </w:pPr>
            <w:r>
              <w:rPr>
                <w:rFonts w:ascii="Arial" w:hAnsi="Arial" w:cs="Arial"/>
                <w:sz w:val="20"/>
                <w:szCs w:val="20"/>
              </w:rPr>
              <w:t xml:space="preserve">Producing </w:t>
            </w:r>
            <w:r w:rsidR="00C13891">
              <w:rPr>
                <w:rFonts w:ascii="Arial" w:hAnsi="Arial" w:cs="Arial"/>
                <w:sz w:val="20"/>
                <w:szCs w:val="20"/>
              </w:rPr>
              <w:t>IT and project</w:t>
            </w:r>
            <w:r>
              <w:rPr>
                <w:rFonts w:ascii="Arial" w:hAnsi="Arial" w:cs="Arial"/>
                <w:sz w:val="20"/>
                <w:szCs w:val="20"/>
              </w:rPr>
              <w:t xml:space="preserve"> risk sections of the regular risk reports</w:t>
            </w:r>
          </w:p>
          <w:p w14:paraId="11784A57" w14:textId="77777777" w:rsidR="00463BAE" w:rsidRDefault="00463BAE" w:rsidP="00463BAE">
            <w:pPr>
              <w:pStyle w:val="ListParagraph"/>
              <w:numPr>
                <w:ilvl w:val="0"/>
                <w:numId w:val="27"/>
              </w:numPr>
              <w:spacing w:before="0" w:beforeAutospacing="0" w:after="0" w:afterAutospacing="0"/>
              <w:rPr>
                <w:rFonts w:ascii="Arial" w:hAnsi="Arial" w:cs="Arial"/>
                <w:sz w:val="20"/>
                <w:szCs w:val="20"/>
              </w:rPr>
            </w:pPr>
            <w:r w:rsidRPr="00A87FA7">
              <w:rPr>
                <w:rFonts w:ascii="Arial" w:hAnsi="Arial" w:cs="Arial"/>
                <w:sz w:val="20"/>
                <w:szCs w:val="20"/>
              </w:rPr>
              <w:t>Adhere to business processes and controls which are in place to manage the Department within risk appetite; comply with policies and regulatory requirements (as applicable)</w:t>
            </w:r>
          </w:p>
          <w:p w14:paraId="4EC8B76F" w14:textId="77777777" w:rsidR="00463BAE" w:rsidRDefault="00463BAE" w:rsidP="00463BAE">
            <w:pPr>
              <w:pStyle w:val="ListParagraph"/>
              <w:numPr>
                <w:ilvl w:val="0"/>
                <w:numId w:val="27"/>
              </w:numPr>
              <w:spacing w:before="0" w:beforeAutospacing="0" w:after="0" w:afterAutospacing="0"/>
              <w:rPr>
                <w:rFonts w:ascii="Arial" w:hAnsi="Arial" w:cs="Arial"/>
                <w:sz w:val="20"/>
                <w:szCs w:val="20"/>
              </w:rPr>
            </w:pPr>
            <w:r w:rsidRPr="00F615D3">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p w14:paraId="40C36C50" w14:textId="675B62B2" w:rsidR="00463BAE" w:rsidRPr="00C13891" w:rsidRDefault="00463BAE" w:rsidP="0034693B">
            <w:pPr>
              <w:pStyle w:val="ListParagraph"/>
              <w:spacing w:before="0" w:beforeAutospacing="0" w:after="0" w:afterAutospacing="0"/>
              <w:ind w:left="360"/>
              <w:rPr>
                <w:rFonts w:ascii="Arial" w:hAnsi="Arial" w:cs="Arial"/>
                <w:sz w:val="20"/>
                <w:szCs w:val="20"/>
              </w:rPr>
            </w:pPr>
          </w:p>
        </w:tc>
        <w:tc>
          <w:tcPr>
            <w:tcW w:w="4141" w:type="dxa"/>
          </w:tcPr>
          <w:p w14:paraId="00E1228D" w14:textId="77777777" w:rsidR="00DD53B2" w:rsidRDefault="00DD53B2" w:rsidP="00DD53B2">
            <w:pPr>
              <w:pStyle w:val="ListParagraph"/>
              <w:ind w:left="360"/>
              <w:rPr>
                <w:rFonts w:ascii="Arial" w:hAnsi="Arial" w:cs="Arial"/>
                <w:sz w:val="20"/>
                <w:szCs w:val="20"/>
              </w:rPr>
            </w:pPr>
          </w:p>
          <w:p w14:paraId="57F730DF" w14:textId="77777777" w:rsidR="00DD53B2" w:rsidRDefault="00DD53B2" w:rsidP="00DD53B2">
            <w:pPr>
              <w:pStyle w:val="ListParagraph"/>
              <w:ind w:left="360"/>
              <w:rPr>
                <w:rFonts w:ascii="Arial" w:hAnsi="Arial" w:cs="Arial"/>
                <w:sz w:val="20"/>
                <w:szCs w:val="20"/>
              </w:rPr>
            </w:pPr>
          </w:p>
          <w:p w14:paraId="5AEB9BD0" w14:textId="0A4B7929" w:rsidR="001C0CD7" w:rsidRDefault="001C0CD7" w:rsidP="001C0CD7">
            <w:pPr>
              <w:pStyle w:val="ListParagraph"/>
              <w:numPr>
                <w:ilvl w:val="0"/>
                <w:numId w:val="6"/>
              </w:numPr>
              <w:ind w:left="360"/>
              <w:rPr>
                <w:rFonts w:ascii="Arial" w:hAnsi="Arial" w:cs="Arial"/>
                <w:sz w:val="20"/>
                <w:szCs w:val="20"/>
              </w:rPr>
            </w:pPr>
            <w:r>
              <w:rPr>
                <w:rFonts w:ascii="Arial" w:hAnsi="Arial" w:cs="Arial"/>
                <w:sz w:val="20"/>
                <w:szCs w:val="20"/>
              </w:rPr>
              <w:t>Established change risk framework</w:t>
            </w:r>
          </w:p>
          <w:p w14:paraId="3E060DF5" w14:textId="0F556AB7" w:rsidR="002D5DFA" w:rsidRPr="001C0CD7" w:rsidRDefault="00DD53B2" w:rsidP="001C0CD7">
            <w:pPr>
              <w:pStyle w:val="ListParagraph"/>
              <w:numPr>
                <w:ilvl w:val="0"/>
                <w:numId w:val="6"/>
              </w:numPr>
              <w:ind w:left="360"/>
              <w:rPr>
                <w:rFonts w:ascii="Arial" w:hAnsi="Arial" w:cs="Arial"/>
                <w:sz w:val="20"/>
                <w:szCs w:val="20"/>
              </w:rPr>
            </w:pPr>
            <w:r>
              <w:rPr>
                <w:rFonts w:ascii="Arial" w:hAnsi="Arial" w:cs="Arial"/>
                <w:sz w:val="20"/>
                <w:szCs w:val="20"/>
              </w:rPr>
              <w:t xml:space="preserve">Established </w:t>
            </w:r>
            <w:r w:rsidR="00D52E2F">
              <w:rPr>
                <w:rFonts w:ascii="Arial" w:hAnsi="Arial" w:cs="Arial"/>
                <w:sz w:val="20"/>
                <w:szCs w:val="20"/>
              </w:rPr>
              <w:t>IT (especially cyber) and project</w:t>
            </w:r>
            <w:r w:rsidR="004F5826">
              <w:rPr>
                <w:rFonts w:ascii="Arial" w:hAnsi="Arial" w:cs="Arial"/>
                <w:sz w:val="20"/>
                <w:szCs w:val="20"/>
              </w:rPr>
              <w:t xml:space="preserve"> risk</w:t>
            </w:r>
            <w:r>
              <w:rPr>
                <w:rFonts w:ascii="Arial" w:hAnsi="Arial" w:cs="Arial"/>
                <w:sz w:val="20"/>
                <w:szCs w:val="20"/>
              </w:rPr>
              <w:t xml:space="preserve"> </w:t>
            </w:r>
            <w:r w:rsidR="002D5DFA">
              <w:rPr>
                <w:rFonts w:ascii="Arial" w:hAnsi="Arial" w:cs="Arial"/>
                <w:sz w:val="20"/>
                <w:szCs w:val="20"/>
              </w:rPr>
              <w:t xml:space="preserve">tolerances and </w:t>
            </w:r>
            <w:r>
              <w:rPr>
                <w:rFonts w:ascii="Arial" w:hAnsi="Arial" w:cs="Arial"/>
                <w:sz w:val="20"/>
                <w:szCs w:val="20"/>
              </w:rPr>
              <w:t>KRIs</w:t>
            </w:r>
          </w:p>
          <w:p w14:paraId="6D62DF30" w14:textId="77777777" w:rsidR="00DD53B2" w:rsidRDefault="00DD53B2" w:rsidP="00DD53B2">
            <w:pPr>
              <w:pStyle w:val="ListParagraph"/>
              <w:numPr>
                <w:ilvl w:val="0"/>
                <w:numId w:val="6"/>
              </w:numPr>
              <w:ind w:left="360"/>
              <w:rPr>
                <w:rFonts w:ascii="Arial" w:hAnsi="Arial" w:cs="Arial"/>
                <w:sz w:val="20"/>
                <w:szCs w:val="20"/>
              </w:rPr>
            </w:pPr>
            <w:r>
              <w:rPr>
                <w:rFonts w:ascii="Arial" w:hAnsi="Arial" w:cs="Arial"/>
                <w:sz w:val="20"/>
                <w:szCs w:val="20"/>
              </w:rPr>
              <w:t>All reporting delivered to time and quality</w:t>
            </w:r>
          </w:p>
          <w:p w14:paraId="051922D0" w14:textId="7027C666" w:rsidR="00DD53B2" w:rsidRDefault="00DD53B2" w:rsidP="00DD53B2">
            <w:pPr>
              <w:pStyle w:val="ListParagraph"/>
              <w:numPr>
                <w:ilvl w:val="0"/>
                <w:numId w:val="6"/>
              </w:numPr>
              <w:ind w:left="360"/>
              <w:rPr>
                <w:rFonts w:ascii="Arial" w:hAnsi="Arial" w:cs="Arial"/>
                <w:sz w:val="20"/>
                <w:szCs w:val="20"/>
              </w:rPr>
            </w:pPr>
            <w:r>
              <w:rPr>
                <w:rFonts w:ascii="Arial" w:hAnsi="Arial" w:cs="Arial"/>
                <w:sz w:val="20"/>
                <w:szCs w:val="20"/>
              </w:rPr>
              <w:t xml:space="preserve">Challenged recording of controls related to </w:t>
            </w:r>
            <w:r w:rsidR="0043352E">
              <w:rPr>
                <w:rFonts w:ascii="Arial" w:hAnsi="Arial" w:cs="Arial"/>
                <w:sz w:val="20"/>
                <w:szCs w:val="20"/>
              </w:rPr>
              <w:t xml:space="preserve">IT and change </w:t>
            </w:r>
            <w:r>
              <w:rPr>
                <w:rFonts w:ascii="Arial" w:hAnsi="Arial" w:cs="Arial"/>
                <w:sz w:val="20"/>
                <w:szCs w:val="20"/>
              </w:rPr>
              <w:t>risks</w:t>
            </w:r>
          </w:p>
          <w:p w14:paraId="3059281B" w14:textId="2B3F204A" w:rsidR="00DD53B2" w:rsidRPr="000B5CE5" w:rsidRDefault="00DD53B2" w:rsidP="00DD53B2">
            <w:pPr>
              <w:pStyle w:val="ListParagraph"/>
              <w:numPr>
                <w:ilvl w:val="0"/>
                <w:numId w:val="6"/>
              </w:numPr>
              <w:ind w:left="360"/>
              <w:rPr>
                <w:rFonts w:ascii="Arial" w:hAnsi="Arial" w:cs="Arial"/>
                <w:sz w:val="20"/>
                <w:szCs w:val="20"/>
              </w:rPr>
            </w:pPr>
            <w:r>
              <w:rPr>
                <w:rFonts w:ascii="Arial" w:eastAsia="Calibri" w:hAnsi="Arial" w:cs="Arial"/>
                <w:sz w:val="20"/>
                <w:szCs w:val="20"/>
              </w:rPr>
              <w:t xml:space="preserve">Risk opinions provided to the </w:t>
            </w:r>
            <w:r w:rsidR="000F7C69">
              <w:rPr>
                <w:rFonts w:ascii="Arial" w:eastAsia="Calibri" w:hAnsi="Arial" w:cs="Arial"/>
                <w:sz w:val="20"/>
                <w:szCs w:val="20"/>
              </w:rPr>
              <w:t>ORCC and ARC</w:t>
            </w:r>
          </w:p>
          <w:p w14:paraId="4E11439C" w14:textId="3109C4D0" w:rsidR="00DD53B2" w:rsidRPr="00B75089" w:rsidRDefault="00DD53B2" w:rsidP="00DD53B2">
            <w:pPr>
              <w:pStyle w:val="ListParagraph"/>
              <w:numPr>
                <w:ilvl w:val="0"/>
                <w:numId w:val="5"/>
              </w:numPr>
              <w:ind w:left="317" w:hanging="284"/>
              <w:rPr>
                <w:rFonts w:ascii="Arial" w:hAnsi="Arial" w:cs="Arial"/>
                <w:sz w:val="20"/>
                <w:szCs w:val="20"/>
              </w:rPr>
            </w:pPr>
            <w:r w:rsidRPr="00682B78">
              <w:rPr>
                <w:rFonts w:ascii="Arial" w:eastAsia="Calibri" w:hAnsi="Arial" w:cs="Arial"/>
                <w:sz w:val="20"/>
                <w:szCs w:val="20"/>
              </w:rPr>
              <w:t>Council</w:t>
            </w:r>
            <w:r>
              <w:rPr>
                <w:rFonts w:ascii="Arial" w:eastAsia="Calibri" w:hAnsi="Arial" w:cs="Arial"/>
                <w:sz w:val="20"/>
                <w:szCs w:val="20"/>
              </w:rPr>
              <w:t xml:space="preserve"> and Executive</w:t>
            </w:r>
            <w:r w:rsidRPr="00682B78">
              <w:rPr>
                <w:rFonts w:ascii="Arial" w:eastAsia="Calibri" w:hAnsi="Arial" w:cs="Arial"/>
                <w:sz w:val="20"/>
                <w:szCs w:val="20"/>
              </w:rPr>
              <w:t xml:space="preserve"> feedback</w:t>
            </w:r>
            <w:r>
              <w:rPr>
                <w:rFonts w:ascii="Arial" w:eastAsia="Calibri" w:hAnsi="Arial" w:cs="Arial"/>
                <w:sz w:val="20"/>
                <w:szCs w:val="20"/>
              </w:rPr>
              <w:t xml:space="preserve"> (in particular the Executive Director for </w:t>
            </w:r>
            <w:r w:rsidR="000F7C69">
              <w:rPr>
                <w:rFonts w:ascii="Arial" w:eastAsia="Calibri" w:hAnsi="Arial" w:cs="Arial"/>
                <w:sz w:val="20"/>
                <w:szCs w:val="20"/>
              </w:rPr>
              <w:t>BD&amp;E</w:t>
            </w:r>
            <w:r>
              <w:rPr>
                <w:rFonts w:ascii="Arial" w:eastAsia="Calibri" w:hAnsi="Arial" w:cs="Arial"/>
                <w:sz w:val="20"/>
                <w:szCs w:val="20"/>
              </w:rPr>
              <w:t>)</w:t>
            </w:r>
          </w:p>
        </w:tc>
      </w:tr>
    </w:tbl>
    <w:p w14:paraId="60FDE856"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7DBD72E8" w14:textId="77777777" w:rsidTr="00FF16B8">
        <w:trPr>
          <w:trHeight w:val="456"/>
        </w:trPr>
        <w:tc>
          <w:tcPr>
            <w:tcW w:w="10490" w:type="dxa"/>
            <w:shd w:val="clear" w:color="auto" w:fill="D9D9D9" w:themeFill="background1" w:themeFillShade="D9"/>
          </w:tcPr>
          <w:p w14:paraId="07C7098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9C460A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1F3E3DCC" w14:textId="77777777" w:rsidTr="00022C17">
        <w:trPr>
          <w:trHeight w:val="603"/>
        </w:trPr>
        <w:tc>
          <w:tcPr>
            <w:tcW w:w="10490" w:type="dxa"/>
          </w:tcPr>
          <w:p w14:paraId="1B322664" w14:textId="6186E6A5" w:rsidR="00657822" w:rsidRDefault="00657822" w:rsidP="002D0FB8">
            <w:pPr>
              <w:pStyle w:val="ListParagraph"/>
              <w:numPr>
                <w:ilvl w:val="0"/>
                <w:numId w:val="5"/>
              </w:numPr>
              <w:rPr>
                <w:rFonts w:ascii="Arial" w:hAnsi="Arial" w:cs="Arial"/>
                <w:sz w:val="20"/>
                <w:szCs w:val="20"/>
              </w:rPr>
            </w:pPr>
            <w:r>
              <w:rPr>
                <w:rFonts w:ascii="Arial" w:hAnsi="Arial" w:cs="Arial"/>
                <w:sz w:val="20"/>
                <w:szCs w:val="20"/>
              </w:rPr>
              <w:t>Act as the 2</w:t>
            </w:r>
            <w:r w:rsidRPr="00657822">
              <w:rPr>
                <w:rFonts w:ascii="Arial" w:hAnsi="Arial" w:cs="Arial"/>
                <w:sz w:val="20"/>
                <w:szCs w:val="20"/>
                <w:vertAlign w:val="superscript"/>
              </w:rPr>
              <w:t>nd</w:t>
            </w:r>
            <w:r>
              <w:rPr>
                <w:rFonts w:ascii="Arial" w:hAnsi="Arial" w:cs="Arial"/>
                <w:sz w:val="20"/>
                <w:szCs w:val="20"/>
              </w:rPr>
              <w:t xml:space="preserve"> line representative on </w:t>
            </w:r>
            <w:r w:rsidR="00C929CF">
              <w:rPr>
                <w:rFonts w:ascii="Arial" w:hAnsi="Arial" w:cs="Arial"/>
                <w:sz w:val="20"/>
                <w:szCs w:val="20"/>
              </w:rPr>
              <w:t>material project/programmes</w:t>
            </w:r>
          </w:p>
          <w:p w14:paraId="53EA4E24" w14:textId="111985E4" w:rsidR="00165268" w:rsidRPr="002D0FB8" w:rsidRDefault="00165268" w:rsidP="002D0FB8">
            <w:pPr>
              <w:pStyle w:val="ListParagraph"/>
              <w:numPr>
                <w:ilvl w:val="0"/>
                <w:numId w:val="5"/>
              </w:numPr>
              <w:rPr>
                <w:rFonts w:ascii="Arial" w:hAnsi="Arial" w:cs="Arial"/>
                <w:sz w:val="20"/>
                <w:szCs w:val="20"/>
              </w:rPr>
            </w:pPr>
            <w:r w:rsidRPr="00A11E39">
              <w:rPr>
                <w:rFonts w:ascii="Arial" w:hAnsi="Arial" w:cs="Arial"/>
                <w:sz w:val="20"/>
                <w:szCs w:val="20"/>
              </w:rPr>
              <w:t>As the compliance and risk landscape continually changes, keep abreast of evolving legislation and best practice; identify and recommend opportunities for MPS to become more efficient and effective in risk management.</w:t>
            </w:r>
          </w:p>
          <w:p w14:paraId="313160CC" w14:textId="77777777" w:rsidR="00E94052" w:rsidRDefault="002D0FB8" w:rsidP="00E94052">
            <w:pPr>
              <w:pStyle w:val="ListParagraph"/>
              <w:numPr>
                <w:ilvl w:val="0"/>
                <w:numId w:val="5"/>
              </w:numPr>
              <w:rPr>
                <w:rFonts w:ascii="Arial" w:hAnsi="Arial" w:cs="Arial"/>
                <w:sz w:val="20"/>
                <w:szCs w:val="20"/>
              </w:rPr>
            </w:pPr>
            <w:r w:rsidRPr="002D0FB8">
              <w:rPr>
                <w:rFonts w:ascii="Arial" w:hAnsi="Arial" w:cs="Arial"/>
                <w:sz w:val="20"/>
                <w:szCs w:val="20"/>
              </w:rPr>
              <w:t xml:space="preserve">Continuously champion the compliance and risk management agenda across the Organisation. </w:t>
            </w:r>
          </w:p>
          <w:p w14:paraId="4E5B4A4D" w14:textId="77777777" w:rsidR="009E22D0" w:rsidRPr="002D0FB8" w:rsidRDefault="004D18E8" w:rsidP="00E94052">
            <w:pPr>
              <w:pStyle w:val="ListParagraph"/>
              <w:numPr>
                <w:ilvl w:val="0"/>
                <w:numId w:val="5"/>
              </w:numPr>
              <w:rPr>
                <w:rFonts w:ascii="Arial" w:hAnsi="Arial" w:cs="Arial"/>
                <w:sz w:val="20"/>
                <w:szCs w:val="20"/>
              </w:rPr>
            </w:pPr>
            <w:r w:rsidRPr="002D0FB8">
              <w:rPr>
                <w:rFonts w:ascii="Arial" w:hAnsi="Arial" w:cs="Arial"/>
                <w:sz w:val="20"/>
                <w:szCs w:val="20"/>
              </w:rPr>
              <w:t>Undertaking other duties and tasks that from time to time may be allocated to the role holder that are appropriate to the level or role.</w:t>
            </w:r>
          </w:p>
        </w:tc>
      </w:tr>
    </w:tbl>
    <w:p w14:paraId="31D57C13"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0D07F908" w14:textId="77777777" w:rsidTr="000B4FA5">
        <w:trPr>
          <w:trHeight w:val="456"/>
        </w:trPr>
        <w:tc>
          <w:tcPr>
            <w:tcW w:w="10490" w:type="dxa"/>
            <w:shd w:val="clear" w:color="auto" w:fill="D9D9D9" w:themeFill="background1" w:themeFillShade="D9"/>
          </w:tcPr>
          <w:p w14:paraId="6605AAE2" w14:textId="77777777" w:rsidR="005542D1" w:rsidRPr="000563AB" w:rsidRDefault="005542D1" w:rsidP="00B75089">
            <w:pPr>
              <w:widowControl w:val="0"/>
              <w:autoSpaceDE w:val="0"/>
              <w:autoSpaceDN w:val="0"/>
              <w:adjustRightInd w:val="0"/>
              <w:spacing w:before="3" w:after="0" w:line="240" w:lineRule="auto"/>
              <w:rPr>
                <w:rFonts w:ascii="Arial" w:hAnsi="Arial" w:cs="Arial"/>
                <w:b/>
                <w:sz w:val="20"/>
                <w:szCs w:val="20"/>
              </w:rPr>
            </w:pPr>
          </w:p>
          <w:p w14:paraId="027992F9" w14:textId="77777777" w:rsidR="005542D1" w:rsidRPr="000563AB" w:rsidRDefault="005542D1" w:rsidP="00B75089">
            <w:pPr>
              <w:widowControl w:val="0"/>
              <w:autoSpaceDE w:val="0"/>
              <w:autoSpaceDN w:val="0"/>
              <w:adjustRightInd w:val="0"/>
              <w:spacing w:before="3" w:after="0" w:line="240" w:lineRule="auto"/>
              <w:rPr>
                <w:rFonts w:ascii="Arial" w:hAnsi="Arial" w:cs="Arial"/>
                <w:b/>
                <w:sz w:val="20"/>
                <w:szCs w:val="20"/>
              </w:rPr>
            </w:pPr>
            <w:r w:rsidRPr="000563AB">
              <w:rPr>
                <w:rFonts w:ascii="Arial" w:hAnsi="Arial" w:cs="Arial"/>
                <w:b/>
                <w:sz w:val="20"/>
                <w:szCs w:val="20"/>
              </w:rPr>
              <w:t>Key Governance Responsibilities</w:t>
            </w:r>
          </w:p>
        </w:tc>
      </w:tr>
      <w:tr w:rsidR="005542D1" w:rsidRPr="00B75089" w14:paraId="2A58E1D5" w14:textId="77777777" w:rsidTr="000B4FA5">
        <w:trPr>
          <w:trHeight w:val="693"/>
        </w:trPr>
        <w:tc>
          <w:tcPr>
            <w:tcW w:w="10490" w:type="dxa"/>
          </w:tcPr>
          <w:p w14:paraId="561C739B" w14:textId="27F7D737" w:rsidR="00783DBC" w:rsidRDefault="00566753" w:rsidP="00890A37">
            <w:pPr>
              <w:pStyle w:val="ListParagraph"/>
              <w:numPr>
                <w:ilvl w:val="0"/>
                <w:numId w:val="12"/>
              </w:numPr>
              <w:spacing w:before="0" w:after="0"/>
              <w:rPr>
                <w:rFonts w:ascii="Arial" w:hAnsi="Arial" w:cs="Arial"/>
                <w:sz w:val="20"/>
                <w:szCs w:val="20"/>
              </w:rPr>
            </w:pPr>
            <w:r>
              <w:rPr>
                <w:rFonts w:ascii="Arial" w:hAnsi="Arial" w:cs="Arial"/>
                <w:sz w:val="20"/>
                <w:szCs w:val="20"/>
              </w:rPr>
              <w:t>ORCC attendee</w:t>
            </w:r>
            <w:r w:rsidR="00C929CF">
              <w:rPr>
                <w:rFonts w:ascii="Arial" w:hAnsi="Arial" w:cs="Arial"/>
                <w:sz w:val="20"/>
                <w:szCs w:val="20"/>
              </w:rPr>
              <w:t xml:space="preserve"> </w:t>
            </w:r>
            <w:r w:rsidR="007E6735">
              <w:rPr>
                <w:rFonts w:ascii="Arial" w:hAnsi="Arial" w:cs="Arial"/>
                <w:sz w:val="20"/>
                <w:szCs w:val="20"/>
              </w:rPr>
              <w:t>as required for IT sections</w:t>
            </w:r>
          </w:p>
          <w:p w14:paraId="3C2674BA" w14:textId="1DDB4BD9" w:rsidR="00890A37" w:rsidRPr="00566753" w:rsidRDefault="007E6735" w:rsidP="007E6735">
            <w:pPr>
              <w:pStyle w:val="ListParagraph"/>
              <w:numPr>
                <w:ilvl w:val="0"/>
                <w:numId w:val="12"/>
              </w:numPr>
              <w:spacing w:before="0" w:beforeAutospacing="0" w:after="0" w:afterAutospacing="0"/>
              <w:rPr>
                <w:rFonts w:ascii="Arial" w:hAnsi="Arial" w:cs="Arial"/>
                <w:sz w:val="20"/>
                <w:szCs w:val="20"/>
              </w:rPr>
            </w:pPr>
            <w:r>
              <w:rPr>
                <w:rFonts w:ascii="Arial" w:hAnsi="Arial" w:cs="Arial"/>
                <w:sz w:val="20"/>
                <w:szCs w:val="20"/>
              </w:rPr>
              <w:t>Project/programme steering group attendance as required</w:t>
            </w:r>
          </w:p>
        </w:tc>
      </w:tr>
    </w:tbl>
    <w:p w14:paraId="2EDC6F30" w14:textId="77777777" w:rsidR="00E94052" w:rsidRPr="00B75089" w:rsidRDefault="00E9405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13BB409E" w14:textId="77777777" w:rsidTr="00FF16B8">
        <w:trPr>
          <w:trHeight w:val="310"/>
        </w:trPr>
        <w:tc>
          <w:tcPr>
            <w:tcW w:w="6008" w:type="dxa"/>
            <w:shd w:val="clear" w:color="auto" w:fill="D9D9D9" w:themeFill="background1" w:themeFillShade="D9"/>
          </w:tcPr>
          <w:p w14:paraId="59A250DD"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305129D"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4A7F331"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A2976B1" w14:textId="77777777" w:rsidR="0056188D" w:rsidRPr="00B75089" w:rsidRDefault="00C91CFA" w:rsidP="00E94052">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55E3E8FE" w14:textId="77777777" w:rsidTr="00FF16B8">
        <w:trPr>
          <w:trHeight w:val="211"/>
        </w:trPr>
        <w:tc>
          <w:tcPr>
            <w:tcW w:w="6008" w:type="dxa"/>
          </w:tcPr>
          <w:p w14:paraId="11AA987C"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58A89188" w14:textId="4EA330C5" w:rsidR="0056188D" w:rsidRPr="00B75089" w:rsidRDefault="007206F0" w:rsidP="00B75089">
            <w:pPr>
              <w:spacing w:after="0" w:line="240" w:lineRule="auto"/>
              <w:rPr>
                <w:rFonts w:ascii="Arial" w:hAnsi="Arial" w:cs="Arial"/>
                <w:sz w:val="20"/>
                <w:szCs w:val="20"/>
              </w:rPr>
            </w:pPr>
            <w:r>
              <w:rPr>
                <w:rFonts w:ascii="Arial" w:hAnsi="Arial" w:cs="Arial"/>
                <w:sz w:val="20"/>
                <w:szCs w:val="20"/>
              </w:rPr>
              <w:t xml:space="preserve">Leading </w:t>
            </w:r>
            <w:r w:rsidR="00176DB9">
              <w:rPr>
                <w:rFonts w:ascii="Arial" w:hAnsi="Arial" w:cs="Arial"/>
                <w:sz w:val="20"/>
                <w:szCs w:val="20"/>
              </w:rPr>
              <w:t>Others</w:t>
            </w:r>
          </w:p>
        </w:tc>
      </w:tr>
      <w:tr w:rsidR="00B76617" w:rsidRPr="00B76617" w14:paraId="11FA1EDD" w14:textId="77777777" w:rsidTr="00FF16B8">
        <w:trPr>
          <w:trHeight w:val="211"/>
        </w:trPr>
        <w:tc>
          <w:tcPr>
            <w:tcW w:w="6008" w:type="dxa"/>
          </w:tcPr>
          <w:p w14:paraId="236E4944" w14:textId="77777777" w:rsidR="00B76617" w:rsidRPr="00B75089" w:rsidRDefault="00B76617" w:rsidP="00B75089">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58FD8C3E" w14:textId="02F8403A" w:rsidR="00B76617" w:rsidRPr="00B76617" w:rsidRDefault="007206F0" w:rsidP="00B76617">
            <w:pPr>
              <w:spacing w:after="0" w:line="240" w:lineRule="auto"/>
              <w:rPr>
                <w:rFonts w:ascii="Arial" w:hAnsi="Arial" w:cs="Arial"/>
                <w:sz w:val="20"/>
                <w:szCs w:val="20"/>
              </w:rPr>
            </w:pPr>
            <w:r>
              <w:rPr>
                <w:rFonts w:ascii="Arial" w:hAnsi="Arial" w:cs="Arial"/>
                <w:sz w:val="20"/>
                <w:szCs w:val="20"/>
              </w:rPr>
              <w:t>Leading O</w:t>
            </w:r>
            <w:r w:rsidR="0066043E">
              <w:rPr>
                <w:rFonts w:ascii="Arial" w:hAnsi="Arial" w:cs="Arial"/>
                <w:sz w:val="20"/>
                <w:szCs w:val="20"/>
              </w:rPr>
              <w:t>thers</w:t>
            </w:r>
          </w:p>
        </w:tc>
      </w:tr>
      <w:tr w:rsidR="00B76617" w:rsidRPr="00B76617" w14:paraId="675267F1" w14:textId="77777777" w:rsidTr="00B76617">
        <w:trPr>
          <w:trHeight w:val="187"/>
        </w:trPr>
        <w:tc>
          <w:tcPr>
            <w:tcW w:w="6008" w:type="dxa"/>
          </w:tcPr>
          <w:p w14:paraId="437EACD2" w14:textId="77777777" w:rsidR="00B76617" w:rsidRPr="00B75089" w:rsidRDefault="00B76617"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DB8D864" w14:textId="3326E6A6" w:rsidR="00B76617" w:rsidRPr="00B76617" w:rsidRDefault="007206F0" w:rsidP="00B76617">
            <w:pPr>
              <w:spacing w:after="0" w:line="240" w:lineRule="auto"/>
              <w:rPr>
                <w:rFonts w:ascii="Arial" w:hAnsi="Arial" w:cs="Arial"/>
                <w:sz w:val="20"/>
                <w:szCs w:val="20"/>
              </w:rPr>
            </w:pPr>
            <w:r>
              <w:rPr>
                <w:rFonts w:ascii="Arial" w:hAnsi="Arial" w:cs="Arial"/>
                <w:sz w:val="20"/>
                <w:szCs w:val="20"/>
              </w:rPr>
              <w:t xml:space="preserve">Leading </w:t>
            </w:r>
            <w:r w:rsidR="00022C17">
              <w:rPr>
                <w:rFonts w:ascii="Arial" w:hAnsi="Arial" w:cs="Arial"/>
                <w:sz w:val="20"/>
                <w:szCs w:val="20"/>
              </w:rPr>
              <w:t>Others</w:t>
            </w:r>
          </w:p>
        </w:tc>
      </w:tr>
      <w:tr w:rsidR="00B76617" w:rsidRPr="00B76617" w14:paraId="761D8A14" w14:textId="77777777" w:rsidTr="00FF16B8">
        <w:trPr>
          <w:trHeight w:val="211"/>
        </w:trPr>
        <w:tc>
          <w:tcPr>
            <w:tcW w:w="6008" w:type="dxa"/>
          </w:tcPr>
          <w:p w14:paraId="5F6A6CE1" w14:textId="77777777" w:rsidR="00B76617" w:rsidRPr="00B75089" w:rsidRDefault="00B76617" w:rsidP="00B75089">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10DFD5E6" w14:textId="0582368F" w:rsidR="00B76617" w:rsidRPr="00B76617" w:rsidRDefault="007206F0" w:rsidP="00B76617">
            <w:pPr>
              <w:spacing w:after="0" w:line="240" w:lineRule="auto"/>
              <w:rPr>
                <w:rFonts w:ascii="Arial" w:hAnsi="Arial" w:cs="Arial"/>
                <w:sz w:val="20"/>
                <w:szCs w:val="20"/>
              </w:rPr>
            </w:pPr>
            <w:r>
              <w:rPr>
                <w:rFonts w:ascii="Arial" w:hAnsi="Arial" w:cs="Arial"/>
                <w:sz w:val="20"/>
                <w:szCs w:val="20"/>
              </w:rPr>
              <w:t>Leading O</w:t>
            </w:r>
            <w:r w:rsidR="00EB63E6">
              <w:rPr>
                <w:rFonts w:ascii="Arial" w:hAnsi="Arial" w:cs="Arial"/>
                <w:sz w:val="20"/>
                <w:szCs w:val="20"/>
              </w:rPr>
              <w:t>thers</w:t>
            </w:r>
          </w:p>
        </w:tc>
      </w:tr>
      <w:tr w:rsidR="00B76617" w:rsidRPr="00B76617" w14:paraId="2EFF127C" w14:textId="77777777" w:rsidTr="00FF16B8">
        <w:trPr>
          <w:trHeight w:val="211"/>
        </w:trPr>
        <w:tc>
          <w:tcPr>
            <w:tcW w:w="6008" w:type="dxa"/>
          </w:tcPr>
          <w:p w14:paraId="664723F0" w14:textId="77777777" w:rsidR="00B76617" w:rsidRPr="00B75089" w:rsidRDefault="00B76617"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23AA5FF" w14:textId="283805FE" w:rsidR="00B76617" w:rsidRPr="00B76617" w:rsidRDefault="007206F0" w:rsidP="00B76617">
            <w:pPr>
              <w:spacing w:after="0" w:line="240" w:lineRule="auto"/>
              <w:rPr>
                <w:rFonts w:ascii="Arial" w:hAnsi="Arial" w:cs="Arial"/>
                <w:sz w:val="20"/>
                <w:szCs w:val="20"/>
              </w:rPr>
            </w:pPr>
            <w:r>
              <w:rPr>
                <w:rFonts w:ascii="Arial" w:hAnsi="Arial" w:cs="Arial"/>
                <w:sz w:val="20"/>
                <w:szCs w:val="20"/>
              </w:rPr>
              <w:t xml:space="preserve">Leading </w:t>
            </w:r>
            <w:r w:rsidR="00165268">
              <w:rPr>
                <w:rFonts w:ascii="Arial" w:hAnsi="Arial" w:cs="Arial"/>
                <w:sz w:val="20"/>
                <w:szCs w:val="20"/>
              </w:rPr>
              <w:t>Others</w:t>
            </w:r>
          </w:p>
        </w:tc>
      </w:tr>
      <w:tr w:rsidR="00B76617" w:rsidRPr="00B76617" w14:paraId="5688B103" w14:textId="77777777" w:rsidTr="007206F0">
        <w:trPr>
          <w:trHeight w:val="70"/>
        </w:trPr>
        <w:tc>
          <w:tcPr>
            <w:tcW w:w="6008" w:type="dxa"/>
          </w:tcPr>
          <w:p w14:paraId="0A74F9A4" w14:textId="77777777" w:rsidR="00B76617" w:rsidRPr="00B75089" w:rsidRDefault="00B76617" w:rsidP="00B75089">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4499ACD8" w14:textId="7E035FCE" w:rsidR="00B76617" w:rsidRPr="00B76617" w:rsidRDefault="007206F0" w:rsidP="00B76617">
            <w:pPr>
              <w:spacing w:after="0" w:line="240" w:lineRule="auto"/>
              <w:rPr>
                <w:rFonts w:ascii="Arial" w:hAnsi="Arial" w:cs="Arial"/>
                <w:sz w:val="20"/>
                <w:szCs w:val="20"/>
              </w:rPr>
            </w:pPr>
            <w:r>
              <w:rPr>
                <w:rFonts w:ascii="Arial" w:hAnsi="Arial" w:cs="Arial"/>
                <w:sz w:val="20"/>
                <w:szCs w:val="20"/>
              </w:rPr>
              <w:t>Leading O</w:t>
            </w:r>
            <w:r w:rsidR="0066043E">
              <w:rPr>
                <w:rFonts w:ascii="Arial" w:hAnsi="Arial" w:cs="Arial"/>
                <w:sz w:val="20"/>
                <w:szCs w:val="20"/>
              </w:rPr>
              <w:t>thers</w:t>
            </w:r>
          </w:p>
        </w:tc>
      </w:tr>
    </w:tbl>
    <w:p w14:paraId="1259CA18" w14:textId="649760BF" w:rsidR="006E1FE3" w:rsidRDefault="006E1FE3"/>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192"/>
        <w:gridCol w:w="3544"/>
        <w:gridCol w:w="3260"/>
      </w:tblGrid>
      <w:tr w:rsidR="00FF16B8" w:rsidRPr="00B75089" w14:paraId="09736643" w14:textId="77777777" w:rsidTr="00E94052">
        <w:trPr>
          <w:trHeight w:val="222"/>
        </w:trPr>
        <w:tc>
          <w:tcPr>
            <w:tcW w:w="460" w:type="dxa"/>
            <w:shd w:val="clear" w:color="auto" w:fill="D9D9D9" w:themeFill="background1" w:themeFillShade="D9"/>
          </w:tcPr>
          <w:p w14:paraId="54FB920F" w14:textId="570FC086"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192" w:type="dxa"/>
            <w:shd w:val="clear" w:color="auto" w:fill="D9D9D9" w:themeFill="background1" w:themeFillShade="D9"/>
          </w:tcPr>
          <w:p w14:paraId="521F3EB6"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544" w:type="dxa"/>
            <w:shd w:val="clear" w:color="auto" w:fill="D9D9D9" w:themeFill="background1" w:themeFillShade="D9"/>
          </w:tcPr>
          <w:p w14:paraId="13B5B03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260" w:type="dxa"/>
            <w:shd w:val="clear" w:color="auto" w:fill="D9D9D9" w:themeFill="background1" w:themeFillShade="D9"/>
          </w:tcPr>
          <w:p w14:paraId="3C3647F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895EE3B" w14:textId="77777777" w:rsidTr="00E94052">
        <w:trPr>
          <w:cantSplit/>
          <w:trHeight w:val="2063"/>
        </w:trPr>
        <w:tc>
          <w:tcPr>
            <w:tcW w:w="460" w:type="dxa"/>
            <w:shd w:val="clear" w:color="auto" w:fill="D9D9D9" w:themeFill="background1" w:themeFillShade="D9"/>
            <w:textDirection w:val="btLr"/>
          </w:tcPr>
          <w:p w14:paraId="2B26CD2A"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3192" w:type="dxa"/>
          </w:tcPr>
          <w:p w14:paraId="1D82C62C" w14:textId="77777777" w:rsidR="00E40AC5" w:rsidRDefault="00022C17" w:rsidP="002D0FB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Strong knowledge of risk management principles and methodologies</w:t>
            </w:r>
            <w:r w:rsidR="001E7A13">
              <w:rPr>
                <w:rFonts w:ascii="Arial" w:eastAsia="Calibri" w:hAnsi="Arial" w:cs="Arial"/>
                <w:sz w:val="20"/>
                <w:szCs w:val="20"/>
              </w:rPr>
              <w:t xml:space="preserve"> as applied in change/project management</w:t>
            </w:r>
          </w:p>
          <w:p w14:paraId="42A65301" w14:textId="6592D686" w:rsidR="001E7A13" w:rsidRPr="00E94052" w:rsidRDefault="007A24C1" w:rsidP="002D0FB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Technical expert on</w:t>
            </w:r>
            <w:r w:rsidR="00204AD8">
              <w:rPr>
                <w:rFonts w:ascii="Arial" w:eastAsia="Calibri" w:hAnsi="Arial" w:cs="Arial"/>
                <w:sz w:val="20"/>
                <w:szCs w:val="20"/>
              </w:rPr>
              <w:t xml:space="preserve"> IT</w:t>
            </w:r>
            <w:r w:rsidR="004F1B6D">
              <w:rPr>
                <w:rFonts w:ascii="Arial" w:eastAsia="Calibri" w:hAnsi="Arial" w:cs="Arial"/>
                <w:sz w:val="20"/>
                <w:szCs w:val="20"/>
              </w:rPr>
              <w:t xml:space="preserve"> within financial services/insurance organisations</w:t>
            </w:r>
          </w:p>
        </w:tc>
        <w:tc>
          <w:tcPr>
            <w:tcW w:w="3544" w:type="dxa"/>
          </w:tcPr>
          <w:p w14:paraId="68F0EFF7" w14:textId="3CF9478C" w:rsidR="002D0FB8" w:rsidRPr="00E94052" w:rsidRDefault="002D0FB8" w:rsidP="002D0FB8">
            <w:pPr>
              <w:pStyle w:val="ListParagraph"/>
              <w:numPr>
                <w:ilvl w:val="0"/>
                <w:numId w:val="5"/>
              </w:numPr>
              <w:spacing w:after="0"/>
              <w:rPr>
                <w:rFonts w:ascii="Arial" w:eastAsia="Calibri" w:hAnsi="Arial" w:cs="Arial"/>
                <w:sz w:val="20"/>
                <w:szCs w:val="20"/>
              </w:rPr>
            </w:pPr>
            <w:r w:rsidRPr="00E94052">
              <w:rPr>
                <w:rFonts w:ascii="Arial" w:eastAsia="Calibri" w:hAnsi="Arial" w:cs="Arial"/>
                <w:sz w:val="20"/>
                <w:szCs w:val="20"/>
              </w:rPr>
              <w:t xml:space="preserve">Ability to work </w:t>
            </w:r>
            <w:r w:rsidR="00B57027">
              <w:rPr>
                <w:rFonts w:ascii="Arial" w:eastAsia="Calibri" w:hAnsi="Arial" w:cs="Arial"/>
                <w:sz w:val="20"/>
                <w:szCs w:val="20"/>
              </w:rPr>
              <w:t>with stakeholders</w:t>
            </w:r>
            <w:r w:rsidRPr="00E94052">
              <w:rPr>
                <w:rFonts w:ascii="Arial" w:eastAsia="Calibri" w:hAnsi="Arial" w:cs="Arial"/>
                <w:sz w:val="20"/>
                <w:szCs w:val="20"/>
              </w:rPr>
              <w:t xml:space="preserve"> to constructively input and challenge where appropriate</w:t>
            </w:r>
            <w:r w:rsidR="00BF41FC">
              <w:rPr>
                <w:rFonts w:ascii="Arial" w:eastAsia="Calibri" w:hAnsi="Arial" w:cs="Arial"/>
                <w:sz w:val="20"/>
                <w:szCs w:val="20"/>
              </w:rPr>
              <w:t>, demonstrating real impact and influence</w:t>
            </w:r>
            <w:r w:rsidRPr="00E94052">
              <w:rPr>
                <w:rFonts w:ascii="Arial" w:eastAsia="Calibri" w:hAnsi="Arial" w:cs="Arial"/>
                <w:sz w:val="20"/>
                <w:szCs w:val="20"/>
              </w:rPr>
              <w:t>.</w:t>
            </w:r>
          </w:p>
          <w:p w14:paraId="7E32D5CF" w14:textId="014A22D2" w:rsidR="00E40AC5" w:rsidRPr="00E94052" w:rsidRDefault="002D0FB8" w:rsidP="002D0FB8">
            <w:pPr>
              <w:pStyle w:val="ListParagraph"/>
              <w:numPr>
                <w:ilvl w:val="0"/>
                <w:numId w:val="5"/>
              </w:numPr>
              <w:spacing w:after="0"/>
              <w:rPr>
                <w:rFonts w:ascii="Arial" w:eastAsia="Calibri" w:hAnsi="Arial" w:cs="Arial"/>
                <w:sz w:val="20"/>
                <w:szCs w:val="20"/>
              </w:rPr>
            </w:pPr>
            <w:r w:rsidRPr="00E94052">
              <w:rPr>
                <w:rFonts w:ascii="Arial" w:eastAsia="Calibri" w:hAnsi="Arial" w:cs="Arial"/>
                <w:sz w:val="20"/>
                <w:szCs w:val="20"/>
              </w:rPr>
              <w:t xml:space="preserve">Ability to find solutions that will work with </w:t>
            </w:r>
            <w:r w:rsidR="003A690E">
              <w:rPr>
                <w:rFonts w:ascii="Arial" w:eastAsia="Calibri" w:hAnsi="Arial" w:cs="Arial"/>
                <w:sz w:val="20"/>
                <w:szCs w:val="20"/>
              </w:rPr>
              <w:t>b</w:t>
            </w:r>
            <w:r w:rsidRPr="00E94052">
              <w:rPr>
                <w:rFonts w:ascii="Arial" w:eastAsia="Calibri" w:hAnsi="Arial" w:cs="Arial"/>
                <w:sz w:val="20"/>
                <w:szCs w:val="20"/>
              </w:rPr>
              <w:t>usiness stakeholders.</w:t>
            </w:r>
          </w:p>
          <w:p w14:paraId="6E15AD86" w14:textId="7DD86656" w:rsidR="00783DBC" w:rsidRDefault="00783DBC" w:rsidP="002D0FB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Ability to take a forward-looking perspective.</w:t>
            </w:r>
          </w:p>
          <w:p w14:paraId="2CE507E4" w14:textId="4D3CAE2B" w:rsidR="00783DBC" w:rsidRDefault="00783DBC" w:rsidP="002D0FB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Ab</w:t>
            </w:r>
            <w:r w:rsidR="007A24C1">
              <w:rPr>
                <w:rFonts w:ascii="Arial" w:eastAsia="Calibri" w:hAnsi="Arial" w:cs="Arial"/>
                <w:sz w:val="20"/>
                <w:szCs w:val="20"/>
              </w:rPr>
              <w:t>i</w:t>
            </w:r>
            <w:r>
              <w:rPr>
                <w:rFonts w:ascii="Arial" w:eastAsia="Calibri" w:hAnsi="Arial" w:cs="Arial"/>
                <w:sz w:val="20"/>
                <w:szCs w:val="20"/>
              </w:rPr>
              <w:t>l</w:t>
            </w:r>
            <w:r w:rsidR="006961F6">
              <w:rPr>
                <w:rFonts w:ascii="Arial" w:eastAsia="Calibri" w:hAnsi="Arial" w:cs="Arial"/>
                <w:sz w:val="20"/>
                <w:szCs w:val="20"/>
              </w:rPr>
              <w:t>ity</w:t>
            </w:r>
            <w:r>
              <w:rPr>
                <w:rFonts w:ascii="Arial" w:eastAsia="Calibri" w:hAnsi="Arial" w:cs="Arial"/>
                <w:sz w:val="20"/>
                <w:szCs w:val="20"/>
              </w:rPr>
              <w:t xml:space="preserve"> to understand and translate complex information from across the organisation</w:t>
            </w:r>
          </w:p>
          <w:p w14:paraId="691CADAC" w14:textId="0C0762F6" w:rsidR="006961F6" w:rsidRDefault="006961F6" w:rsidP="002D0FB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Commercial awareness</w:t>
            </w:r>
          </w:p>
          <w:p w14:paraId="7F41596F" w14:textId="06C19A06" w:rsidR="00BF41FC" w:rsidRPr="00BF41FC" w:rsidRDefault="00BF41FC" w:rsidP="00210086">
            <w:pPr>
              <w:pStyle w:val="ListParagraph"/>
              <w:spacing w:after="0"/>
              <w:ind w:left="360"/>
              <w:rPr>
                <w:rFonts w:ascii="Arial" w:eastAsia="Calibri" w:hAnsi="Arial" w:cs="Arial"/>
                <w:sz w:val="20"/>
                <w:szCs w:val="20"/>
              </w:rPr>
            </w:pPr>
          </w:p>
        </w:tc>
        <w:tc>
          <w:tcPr>
            <w:tcW w:w="3260" w:type="dxa"/>
          </w:tcPr>
          <w:p w14:paraId="6F96FFB9" w14:textId="3A3C09D1" w:rsidR="00734786" w:rsidRDefault="005E1FDC" w:rsidP="00B5702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Deep experience of business transformation and change projects</w:t>
            </w:r>
          </w:p>
          <w:p w14:paraId="4CAD51DF" w14:textId="6FE99A82" w:rsidR="005E1FDC" w:rsidRDefault="00204AD8" w:rsidP="00B5702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Strong IT (including cyber) experience</w:t>
            </w:r>
          </w:p>
          <w:p w14:paraId="39DDDB02" w14:textId="3F5D8FFA" w:rsidR="006961F6" w:rsidRPr="00E94052" w:rsidRDefault="006961F6" w:rsidP="00B5702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Involvement in development of IT strategy</w:t>
            </w:r>
          </w:p>
          <w:p w14:paraId="7779D965" w14:textId="77777777" w:rsidR="002D0FB8" w:rsidRPr="00755B22" w:rsidRDefault="002D0FB8" w:rsidP="00755B22">
            <w:pPr>
              <w:rPr>
                <w:rFonts w:ascii="Arial" w:hAnsi="Arial" w:cs="Arial"/>
                <w:sz w:val="20"/>
                <w:szCs w:val="20"/>
              </w:rPr>
            </w:pPr>
          </w:p>
        </w:tc>
      </w:tr>
      <w:tr w:rsidR="00FF16B8" w:rsidRPr="00B75089" w14:paraId="769E97D0" w14:textId="77777777" w:rsidTr="00E94052">
        <w:trPr>
          <w:cantSplit/>
          <w:trHeight w:val="1691"/>
        </w:trPr>
        <w:tc>
          <w:tcPr>
            <w:tcW w:w="460" w:type="dxa"/>
            <w:shd w:val="clear" w:color="auto" w:fill="D9D9D9" w:themeFill="background1" w:themeFillShade="D9"/>
            <w:textDirection w:val="btLr"/>
          </w:tcPr>
          <w:p w14:paraId="4AE10EB2"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192" w:type="dxa"/>
          </w:tcPr>
          <w:p w14:paraId="5563875C" w14:textId="299C806F" w:rsidR="00E40AC5" w:rsidRPr="00022C17" w:rsidRDefault="00165268" w:rsidP="00022C17">
            <w:pPr>
              <w:pStyle w:val="ListParagraph"/>
              <w:numPr>
                <w:ilvl w:val="0"/>
                <w:numId w:val="5"/>
              </w:numPr>
              <w:spacing w:after="0"/>
              <w:rPr>
                <w:rFonts w:ascii="Arial" w:eastAsia="Calibri" w:hAnsi="Arial" w:cs="Arial"/>
                <w:sz w:val="20"/>
                <w:szCs w:val="20"/>
              </w:rPr>
            </w:pPr>
            <w:r w:rsidRPr="00022C17">
              <w:rPr>
                <w:rFonts w:ascii="Arial" w:eastAsia="Calibri" w:hAnsi="Arial" w:cs="Arial"/>
                <w:sz w:val="20"/>
                <w:szCs w:val="20"/>
              </w:rPr>
              <w:t xml:space="preserve">Qualification in </w:t>
            </w:r>
            <w:r w:rsidR="00210086">
              <w:rPr>
                <w:rFonts w:ascii="Arial" w:eastAsia="Calibri" w:hAnsi="Arial" w:cs="Arial"/>
                <w:sz w:val="20"/>
                <w:szCs w:val="20"/>
              </w:rPr>
              <w:t>IT</w:t>
            </w:r>
            <w:r w:rsidRPr="00022C17">
              <w:rPr>
                <w:rFonts w:ascii="Arial" w:eastAsia="Calibri" w:hAnsi="Arial" w:cs="Arial"/>
                <w:sz w:val="20"/>
                <w:szCs w:val="20"/>
              </w:rPr>
              <w:t xml:space="preserve"> or risk management or associated qualification would be beneficial.</w:t>
            </w:r>
          </w:p>
          <w:p w14:paraId="36FDA485" w14:textId="795BC5C4" w:rsidR="00165268" w:rsidRPr="00022C17" w:rsidRDefault="00165268" w:rsidP="00C932B1">
            <w:pPr>
              <w:pStyle w:val="ListParagraph"/>
              <w:spacing w:after="0"/>
              <w:ind w:left="360"/>
              <w:rPr>
                <w:rFonts w:ascii="Arial" w:eastAsia="Calibri" w:hAnsi="Arial" w:cs="Arial"/>
                <w:b/>
                <w:sz w:val="20"/>
                <w:szCs w:val="20"/>
              </w:rPr>
            </w:pPr>
          </w:p>
        </w:tc>
        <w:tc>
          <w:tcPr>
            <w:tcW w:w="3544" w:type="dxa"/>
          </w:tcPr>
          <w:p w14:paraId="3B9D64B3" w14:textId="73F7F44B" w:rsidR="00BE0D65" w:rsidRPr="00DF57BF" w:rsidRDefault="00BE0D65" w:rsidP="00210086">
            <w:pPr>
              <w:pStyle w:val="ListParagraph"/>
              <w:spacing w:after="0"/>
              <w:ind w:left="360"/>
              <w:jc w:val="both"/>
              <w:rPr>
                <w:rFonts w:ascii="Arial" w:eastAsia="Calibri" w:hAnsi="Arial" w:cs="Arial"/>
                <w:b/>
                <w:sz w:val="20"/>
                <w:szCs w:val="20"/>
              </w:rPr>
            </w:pPr>
          </w:p>
        </w:tc>
        <w:tc>
          <w:tcPr>
            <w:tcW w:w="3260" w:type="dxa"/>
          </w:tcPr>
          <w:p w14:paraId="202CED76" w14:textId="4ACE021F" w:rsidR="00DF57BF" w:rsidRPr="00DF57BF" w:rsidRDefault="00210086" w:rsidP="00DF57BF">
            <w:pPr>
              <w:pStyle w:val="ListParagraph"/>
              <w:numPr>
                <w:ilvl w:val="0"/>
                <w:numId w:val="5"/>
              </w:numPr>
              <w:spacing w:after="0"/>
              <w:rPr>
                <w:rFonts w:ascii="Arial" w:eastAsia="Calibri" w:hAnsi="Arial" w:cs="Arial"/>
                <w:sz w:val="20"/>
                <w:szCs w:val="20"/>
              </w:rPr>
            </w:pPr>
            <w:r>
              <w:rPr>
                <w:rFonts w:ascii="Arial" w:eastAsia="Calibri" w:hAnsi="Arial" w:cs="Arial"/>
                <w:bCs/>
                <w:sz w:val="20"/>
                <w:szCs w:val="20"/>
              </w:rPr>
              <w:t>Insurance industry</w:t>
            </w:r>
            <w:r w:rsidR="00C84538">
              <w:rPr>
                <w:rFonts w:ascii="Arial" w:eastAsia="Calibri" w:hAnsi="Arial" w:cs="Arial"/>
                <w:bCs/>
                <w:sz w:val="20"/>
                <w:szCs w:val="20"/>
              </w:rPr>
              <w:t>, MDO or healthcare</w:t>
            </w:r>
          </w:p>
        </w:tc>
      </w:tr>
    </w:tbl>
    <w:p w14:paraId="3D32FF7F" w14:textId="77777777" w:rsidR="0056188D" w:rsidRPr="00B75089" w:rsidRDefault="0056188D" w:rsidP="00E94052">
      <w:pPr>
        <w:spacing w:line="240" w:lineRule="auto"/>
        <w:rPr>
          <w:rFonts w:ascii="Arial" w:hAnsi="Arial" w:cs="Arial"/>
        </w:rPr>
      </w:pPr>
    </w:p>
    <w:sectPr w:rsidR="0056188D" w:rsidRPr="00B75089" w:rsidSect="004454D1">
      <w:headerReference w:type="default" r:id="rId9"/>
      <w:footerReference w:type="default" r:id="rId10"/>
      <w:pgSz w:w="11909" w:h="16834" w:code="9"/>
      <w:pgMar w:top="1440"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1AF3" w14:textId="77777777" w:rsidR="006C5C66" w:rsidRDefault="006C5C66" w:rsidP="009E22D0">
      <w:pPr>
        <w:spacing w:after="0" w:line="240" w:lineRule="auto"/>
      </w:pPr>
      <w:r>
        <w:separator/>
      </w:r>
    </w:p>
  </w:endnote>
  <w:endnote w:type="continuationSeparator" w:id="0">
    <w:p w14:paraId="7F14BF53" w14:textId="77777777" w:rsidR="006C5C66" w:rsidRDefault="006C5C6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1E6C" w14:textId="77777777" w:rsidR="004454D1" w:rsidRPr="00AD458B" w:rsidRDefault="004454D1" w:rsidP="004454D1">
    <w:pPr>
      <w:pBdr>
        <w:bottom w:val="single" w:sz="6" w:space="1" w:color="auto"/>
      </w:pBdr>
      <w:tabs>
        <w:tab w:val="center" w:pos="4513"/>
        <w:tab w:val="right" w:pos="9026"/>
      </w:tabs>
      <w:spacing w:after="0" w:line="240" w:lineRule="auto"/>
      <w:rPr>
        <w:rFonts w:ascii="Arial" w:eastAsiaTheme="minorHAnsi" w:hAnsi="Arial" w:cs="Arial"/>
        <w:lang w:eastAsia="en-US"/>
      </w:rPr>
    </w:pPr>
  </w:p>
  <w:p w14:paraId="42A4E57C" w14:textId="12364998" w:rsidR="004454D1" w:rsidRPr="00AD458B" w:rsidRDefault="004454D1" w:rsidP="004454D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8829C5">
      <w:rPr>
        <w:rFonts w:ascii="Arial" w:eastAsiaTheme="minorHAnsi" w:hAnsi="Arial" w:cs="Arial"/>
        <w:sz w:val="16"/>
        <w:lang w:eastAsia="en-US"/>
      </w:rPr>
      <w:t>December 2023</w:t>
    </w:r>
  </w:p>
  <w:p w14:paraId="08CD57CA" w14:textId="7A464D86" w:rsidR="004454D1" w:rsidRPr="00AD458B" w:rsidRDefault="004454D1" w:rsidP="004454D1">
    <w:pPr>
      <w:tabs>
        <w:tab w:val="center" w:pos="2268"/>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8829C5">
      <w:rPr>
        <w:rFonts w:ascii="Arial" w:eastAsiaTheme="minorHAnsi" w:hAnsi="Arial" w:cs="Arial"/>
        <w:sz w:val="16"/>
        <w:lang w:eastAsia="en-US"/>
      </w:rPr>
      <w:t>December 2024</w:t>
    </w:r>
  </w:p>
  <w:p w14:paraId="6240ED5E" w14:textId="77777777" w:rsidR="004454D1" w:rsidRDefault="0044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28DE" w14:textId="77777777" w:rsidR="006C5C66" w:rsidRDefault="006C5C66" w:rsidP="009E22D0">
      <w:pPr>
        <w:spacing w:after="0" w:line="240" w:lineRule="auto"/>
      </w:pPr>
      <w:r>
        <w:separator/>
      </w:r>
    </w:p>
  </w:footnote>
  <w:footnote w:type="continuationSeparator" w:id="0">
    <w:p w14:paraId="6A33FE72" w14:textId="77777777" w:rsidR="006C5C66" w:rsidRDefault="006C5C6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27A4" w14:textId="42A33D24" w:rsidR="00C91CFA" w:rsidRPr="000E4361" w:rsidRDefault="000E4361" w:rsidP="000E4361">
    <w:pPr>
      <w:pStyle w:val="Header"/>
    </w:pPr>
    <w:r w:rsidRPr="000E4361">
      <w:rPr>
        <w:b/>
        <w:sz w:val="44"/>
        <w:szCs w:val="48"/>
      </w:rPr>
      <w:t>ROLE PROFILE</w:t>
    </w:r>
    <w:r>
      <w:tab/>
    </w:r>
    <w:r>
      <w:tab/>
    </w:r>
    <w:r>
      <w:rPr>
        <w:noProof/>
      </w:rPr>
      <w:drawing>
        <wp:inline distT="0" distB="0" distL="0" distR="0" wp14:anchorId="5DBEC9EE" wp14:editId="7B55867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53EC"/>
    <w:multiLevelType w:val="hybridMultilevel"/>
    <w:tmpl w:val="D43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9F07F2"/>
    <w:multiLevelType w:val="hybridMultilevel"/>
    <w:tmpl w:val="F632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20EB8"/>
    <w:multiLevelType w:val="hybridMultilevel"/>
    <w:tmpl w:val="A056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05C39"/>
    <w:multiLevelType w:val="hybridMultilevel"/>
    <w:tmpl w:val="1E3C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4BE8"/>
    <w:multiLevelType w:val="hybridMultilevel"/>
    <w:tmpl w:val="643E2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574D2"/>
    <w:multiLevelType w:val="hybridMultilevel"/>
    <w:tmpl w:val="CB32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2466FF"/>
    <w:multiLevelType w:val="hybridMultilevel"/>
    <w:tmpl w:val="160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00D07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87001"/>
    <w:multiLevelType w:val="hybridMultilevel"/>
    <w:tmpl w:val="5FC43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30670"/>
    <w:multiLevelType w:val="hybridMultilevel"/>
    <w:tmpl w:val="63729C54"/>
    <w:lvl w:ilvl="0" w:tplc="08090001">
      <w:start w:val="1"/>
      <w:numFmt w:val="bullet"/>
      <w:lvlText w:val=""/>
      <w:lvlJc w:val="left"/>
      <w:pPr>
        <w:ind w:left="360" w:hanging="360"/>
      </w:pPr>
      <w:rPr>
        <w:rFonts w:ascii="Symbol" w:hAnsi="Symbol" w:hint="default"/>
      </w:rPr>
    </w:lvl>
    <w:lvl w:ilvl="1" w:tplc="210C37CA">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076D60"/>
    <w:multiLevelType w:val="hybridMultilevel"/>
    <w:tmpl w:val="7DEE9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7D2EB6"/>
    <w:multiLevelType w:val="hybridMultilevel"/>
    <w:tmpl w:val="8B720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731F86"/>
    <w:multiLevelType w:val="hybridMultilevel"/>
    <w:tmpl w:val="1C9CD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DD28B0"/>
    <w:multiLevelType w:val="hybridMultilevel"/>
    <w:tmpl w:val="62164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B1FF6"/>
    <w:multiLevelType w:val="hybridMultilevel"/>
    <w:tmpl w:val="19B22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2248131">
    <w:abstractNumId w:val="15"/>
  </w:num>
  <w:num w:numId="2" w16cid:durableId="1603145483">
    <w:abstractNumId w:val="1"/>
  </w:num>
  <w:num w:numId="3" w16cid:durableId="166136293">
    <w:abstractNumId w:val="13"/>
  </w:num>
  <w:num w:numId="4" w16cid:durableId="208691829">
    <w:abstractNumId w:val="9"/>
  </w:num>
  <w:num w:numId="5" w16cid:durableId="1044599467">
    <w:abstractNumId w:val="14"/>
  </w:num>
  <w:num w:numId="6" w16cid:durableId="336425662">
    <w:abstractNumId w:val="2"/>
  </w:num>
  <w:num w:numId="7" w16cid:durableId="564879615">
    <w:abstractNumId w:val="16"/>
  </w:num>
  <w:num w:numId="8" w16cid:durableId="1128090022">
    <w:abstractNumId w:val="26"/>
  </w:num>
  <w:num w:numId="9" w16cid:durableId="811869335">
    <w:abstractNumId w:val="27"/>
  </w:num>
  <w:num w:numId="10" w16cid:durableId="2061975719">
    <w:abstractNumId w:val="19"/>
  </w:num>
  <w:num w:numId="11" w16cid:durableId="1856579285">
    <w:abstractNumId w:val="4"/>
  </w:num>
  <w:num w:numId="12" w16cid:durableId="358119824">
    <w:abstractNumId w:val="20"/>
  </w:num>
  <w:num w:numId="13" w16cid:durableId="1289242138">
    <w:abstractNumId w:val="10"/>
  </w:num>
  <w:num w:numId="14" w16cid:durableId="860440371">
    <w:abstractNumId w:val="6"/>
  </w:num>
  <w:num w:numId="15" w16cid:durableId="1002439960">
    <w:abstractNumId w:val="22"/>
  </w:num>
  <w:num w:numId="16" w16cid:durableId="1901821201">
    <w:abstractNumId w:val="18"/>
  </w:num>
  <w:num w:numId="17" w16cid:durableId="58066444">
    <w:abstractNumId w:val="24"/>
  </w:num>
  <w:num w:numId="18" w16cid:durableId="614750936">
    <w:abstractNumId w:val="25"/>
  </w:num>
  <w:num w:numId="19" w16cid:durableId="201597538">
    <w:abstractNumId w:val="5"/>
  </w:num>
  <w:num w:numId="20" w16cid:durableId="532769470">
    <w:abstractNumId w:val="23"/>
  </w:num>
  <w:num w:numId="21" w16cid:durableId="1214274110">
    <w:abstractNumId w:val="7"/>
  </w:num>
  <w:num w:numId="22" w16cid:durableId="220018984">
    <w:abstractNumId w:val="0"/>
  </w:num>
  <w:num w:numId="23" w16cid:durableId="964114677">
    <w:abstractNumId w:val="12"/>
  </w:num>
  <w:num w:numId="24" w16cid:durableId="390660211">
    <w:abstractNumId w:val="8"/>
  </w:num>
  <w:num w:numId="25" w16cid:durableId="1882012839">
    <w:abstractNumId w:val="28"/>
  </w:num>
  <w:num w:numId="26" w16cid:durableId="1529104316">
    <w:abstractNumId w:val="11"/>
  </w:num>
  <w:num w:numId="27" w16cid:durableId="43019331">
    <w:abstractNumId w:val="21"/>
  </w:num>
  <w:num w:numId="28" w16cid:durableId="849413787">
    <w:abstractNumId w:val="3"/>
  </w:num>
  <w:num w:numId="29" w16cid:durableId="1494025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2C17"/>
    <w:rsid w:val="000563AB"/>
    <w:rsid w:val="00082F60"/>
    <w:rsid w:val="000A292B"/>
    <w:rsid w:val="000B4FA5"/>
    <w:rsid w:val="000E4361"/>
    <w:rsid w:val="000F7C69"/>
    <w:rsid w:val="001050E3"/>
    <w:rsid w:val="00112730"/>
    <w:rsid w:val="00153C02"/>
    <w:rsid w:val="00165268"/>
    <w:rsid w:val="00176DB9"/>
    <w:rsid w:val="001811EC"/>
    <w:rsid w:val="001A49E3"/>
    <w:rsid w:val="001B75A3"/>
    <w:rsid w:val="001B7BE3"/>
    <w:rsid w:val="001C0CD7"/>
    <w:rsid w:val="001C5F6C"/>
    <w:rsid w:val="001E7A13"/>
    <w:rsid w:val="001F002C"/>
    <w:rsid w:val="00204AD8"/>
    <w:rsid w:val="00210086"/>
    <w:rsid w:val="002567B1"/>
    <w:rsid w:val="002B557F"/>
    <w:rsid w:val="002D0FB8"/>
    <w:rsid w:val="002D5DFA"/>
    <w:rsid w:val="00323518"/>
    <w:rsid w:val="0034693B"/>
    <w:rsid w:val="00363C5A"/>
    <w:rsid w:val="00367843"/>
    <w:rsid w:val="003739F7"/>
    <w:rsid w:val="003A690E"/>
    <w:rsid w:val="003B4539"/>
    <w:rsid w:val="003F6ADE"/>
    <w:rsid w:val="00417AF5"/>
    <w:rsid w:val="004210FD"/>
    <w:rsid w:val="00421283"/>
    <w:rsid w:val="0043352E"/>
    <w:rsid w:val="004454D1"/>
    <w:rsid w:val="00452613"/>
    <w:rsid w:val="00463BAE"/>
    <w:rsid w:val="00472468"/>
    <w:rsid w:val="004A61AE"/>
    <w:rsid w:val="004D18E8"/>
    <w:rsid w:val="004F1B6D"/>
    <w:rsid w:val="004F5826"/>
    <w:rsid w:val="00525FAF"/>
    <w:rsid w:val="00546DCC"/>
    <w:rsid w:val="005542D1"/>
    <w:rsid w:val="0055618D"/>
    <w:rsid w:val="0056188D"/>
    <w:rsid w:val="00566753"/>
    <w:rsid w:val="00575436"/>
    <w:rsid w:val="005A6A6D"/>
    <w:rsid w:val="005E1FDC"/>
    <w:rsid w:val="00600A62"/>
    <w:rsid w:val="006219B1"/>
    <w:rsid w:val="00646B3A"/>
    <w:rsid w:val="00657822"/>
    <w:rsid w:val="0066043E"/>
    <w:rsid w:val="006644BA"/>
    <w:rsid w:val="00666EB3"/>
    <w:rsid w:val="0069219C"/>
    <w:rsid w:val="006961F6"/>
    <w:rsid w:val="006C5B2A"/>
    <w:rsid w:val="006C5C66"/>
    <w:rsid w:val="006D03D1"/>
    <w:rsid w:val="006E1FE3"/>
    <w:rsid w:val="006E57AA"/>
    <w:rsid w:val="00711E46"/>
    <w:rsid w:val="00717094"/>
    <w:rsid w:val="007206F0"/>
    <w:rsid w:val="00734786"/>
    <w:rsid w:val="00755B22"/>
    <w:rsid w:val="00783DBC"/>
    <w:rsid w:val="007A24C1"/>
    <w:rsid w:val="007B0C94"/>
    <w:rsid w:val="007D168B"/>
    <w:rsid w:val="007D1D63"/>
    <w:rsid w:val="007E6735"/>
    <w:rsid w:val="007E7CA1"/>
    <w:rsid w:val="00813AEB"/>
    <w:rsid w:val="00837047"/>
    <w:rsid w:val="00854900"/>
    <w:rsid w:val="00863982"/>
    <w:rsid w:val="0086546F"/>
    <w:rsid w:val="008829C5"/>
    <w:rsid w:val="00890A37"/>
    <w:rsid w:val="00896429"/>
    <w:rsid w:val="008B026A"/>
    <w:rsid w:val="008F0915"/>
    <w:rsid w:val="008F5FCA"/>
    <w:rsid w:val="008F60C5"/>
    <w:rsid w:val="009120EB"/>
    <w:rsid w:val="00987C9E"/>
    <w:rsid w:val="009C1CF0"/>
    <w:rsid w:val="009E22D0"/>
    <w:rsid w:val="00A4414A"/>
    <w:rsid w:val="00A853F5"/>
    <w:rsid w:val="00A956A8"/>
    <w:rsid w:val="00AF62B1"/>
    <w:rsid w:val="00AF7497"/>
    <w:rsid w:val="00B07AFE"/>
    <w:rsid w:val="00B258F3"/>
    <w:rsid w:val="00B54D1A"/>
    <w:rsid w:val="00B57027"/>
    <w:rsid w:val="00B64B6F"/>
    <w:rsid w:val="00B667DC"/>
    <w:rsid w:val="00B75089"/>
    <w:rsid w:val="00B76617"/>
    <w:rsid w:val="00BE0D65"/>
    <w:rsid w:val="00BF41FC"/>
    <w:rsid w:val="00C13891"/>
    <w:rsid w:val="00C23AAC"/>
    <w:rsid w:val="00C54381"/>
    <w:rsid w:val="00C84538"/>
    <w:rsid w:val="00C91CFA"/>
    <w:rsid w:val="00C929CF"/>
    <w:rsid w:val="00C932B1"/>
    <w:rsid w:val="00C96E4B"/>
    <w:rsid w:val="00CA61A1"/>
    <w:rsid w:val="00D02DC7"/>
    <w:rsid w:val="00D23BEE"/>
    <w:rsid w:val="00D52E2F"/>
    <w:rsid w:val="00D74E1A"/>
    <w:rsid w:val="00DA7823"/>
    <w:rsid w:val="00DD53B2"/>
    <w:rsid w:val="00DD7891"/>
    <w:rsid w:val="00DF0B7F"/>
    <w:rsid w:val="00DF57BF"/>
    <w:rsid w:val="00E001A4"/>
    <w:rsid w:val="00E003AC"/>
    <w:rsid w:val="00E260A8"/>
    <w:rsid w:val="00E40AC5"/>
    <w:rsid w:val="00E6006F"/>
    <w:rsid w:val="00E856FD"/>
    <w:rsid w:val="00E94052"/>
    <w:rsid w:val="00EB63E6"/>
    <w:rsid w:val="00F02B96"/>
    <w:rsid w:val="00F14877"/>
    <w:rsid w:val="00F5319A"/>
    <w:rsid w:val="00F84ABA"/>
    <w:rsid w:val="00FA6D7E"/>
    <w:rsid w:val="00FB348F"/>
    <w:rsid w:val="00FB4711"/>
    <w:rsid w:val="00FB72C9"/>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7B7C"/>
  <w15:docId w15:val="{55EBBB63-0D6B-411C-8999-0DDD20A2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5B2A"/>
    <w:rPr>
      <w:sz w:val="16"/>
      <w:szCs w:val="16"/>
    </w:rPr>
  </w:style>
  <w:style w:type="paragraph" w:styleId="CommentText">
    <w:name w:val="annotation text"/>
    <w:basedOn w:val="Normal"/>
    <w:link w:val="CommentTextChar"/>
    <w:uiPriority w:val="99"/>
    <w:semiHidden/>
    <w:unhideWhenUsed/>
    <w:rsid w:val="006C5B2A"/>
    <w:pPr>
      <w:spacing w:line="240" w:lineRule="auto"/>
    </w:pPr>
    <w:rPr>
      <w:sz w:val="20"/>
      <w:szCs w:val="20"/>
    </w:rPr>
  </w:style>
  <w:style w:type="character" w:customStyle="1" w:styleId="CommentTextChar">
    <w:name w:val="Comment Text Char"/>
    <w:basedOn w:val="DefaultParagraphFont"/>
    <w:link w:val="CommentText"/>
    <w:uiPriority w:val="99"/>
    <w:semiHidden/>
    <w:rsid w:val="006C5B2A"/>
    <w:rPr>
      <w:rFonts w:ascii="Calibri" w:hAnsi="Calibri"/>
    </w:rPr>
  </w:style>
  <w:style w:type="paragraph" w:styleId="CommentSubject">
    <w:name w:val="annotation subject"/>
    <w:basedOn w:val="CommentText"/>
    <w:next w:val="CommentText"/>
    <w:link w:val="CommentSubjectChar"/>
    <w:uiPriority w:val="99"/>
    <w:semiHidden/>
    <w:unhideWhenUsed/>
    <w:rsid w:val="006C5B2A"/>
    <w:rPr>
      <w:b/>
      <w:bCs/>
    </w:rPr>
  </w:style>
  <w:style w:type="character" w:customStyle="1" w:styleId="CommentSubjectChar">
    <w:name w:val="Comment Subject Char"/>
    <w:basedOn w:val="CommentTextChar"/>
    <w:link w:val="CommentSubject"/>
    <w:uiPriority w:val="99"/>
    <w:semiHidden/>
    <w:rsid w:val="006C5B2A"/>
    <w:rPr>
      <w:rFonts w:ascii="Calibri" w:hAnsi="Calibri"/>
      <w:b/>
      <w:bCs/>
    </w:rPr>
  </w:style>
  <w:style w:type="paragraph" w:styleId="Revision">
    <w:name w:val="Revision"/>
    <w:hidden/>
    <w:uiPriority w:val="99"/>
    <w:semiHidden/>
    <w:rsid w:val="00DD789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07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A859FECA-C25D-4041-973F-DDE1E7C4446F}">
  <ds:schemaRefs>
    <ds:schemaRef ds:uri="http://schemas.openxmlformats.org/officeDocument/2006/bibliography"/>
  </ds:schemaRefs>
</ds:datastoreItem>
</file>

<file path=customXml/itemProps2.xml><?xml version="1.0" encoding="utf-8"?>
<ds:datastoreItem xmlns:ds="http://schemas.openxmlformats.org/officeDocument/2006/customXml" ds:itemID="{EF25DCA2-E310-4CE5-9566-EE6DF39D37D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Beth Fisher</cp:lastModifiedBy>
  <cp:revision>3</cp:revision>
  <cp:lastPrinted>2022-06-09T10:09:00Z</cp:lastPrinted>
  <dcterms:created xsi:type="dcterms:W3CDTF">2024-02-20T08:04:00Z</dcterms:created>
  <dcterms:modified xsi:type="dcterms:W3CDTF">2024-02-20T08:38:00Z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af0555b7-edd6-4eee-beba-609df0efd380</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