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977"/>
        <w:gridCol w:w="1984"/>
        <w:gridCol w:w="3402"/>
      </w:tblGrid>
      <w:tr w:rsidR="00F5319A" w:rsidRPr="00B75089" w14:paraId="0673F6C9" w14:textId="77777777" w:rsidTr="0063460F">
        <w:trPr>
          <w:trHeight w:val="589"/>
        </w:trPr>
        <w:tc>
          <w:tcPr>
            <w:tcW w:w="2127" w:type="dxa"/>
            <w:shd w:val="clear" w:color="auto" w:fill="D9D9D9" w:themeFill="background1" w:themeFillShade="D9"/>
          </w:tcPr>
          <w:p w14:paraId="7EA9946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977" w:type="dxa"/>
          </w:tcPr>
          <w:p w14:paraId="4AB01F1F" w14:textId="00AF8CA4" w:rsidR="00F5319A" w:rsidRPr="00B75089" w:rsidRDefault="002756B5" w:rsidP="00DC3A9B">
            <w:pPr>
              <w:pStyle w:val="Header"/>
              <w:spacing w:after="0"/>
              <w:jc w:val="both"/>
              <w:rPr>
                <w:rFonts w:ascii="Arial" w:hAnsi="Arial" w:cs="Arial"/>
                <w:sz w:val="20"/>
                <w:szCs w:val="20"/>
              </w:rPr>
            </w:pPr>
            <w:r>
              <w:rPr>
                <w:rFonts w:ascii="Arial" w:hAnsi="Arial" w:cs="Arial"/>
                <w:sz w:val="20"/>
                <w:szCs w:val="20"/>
              </w:rPr>
              <w:t xml:space="preserve">Legal </w:t>
            </w:r>
            <w:r w:rsidR="00C0492D">
              <w:rPr>
                <w:rFonts w:ascii="Arial" w:hAnsi="Arial" w:cs="Arial"/>
                <w:sz w:val="20"/>
                <w:szCs w:val="20"/>
              </w:rPr>
              <w:t>Panel Performance Manager</w:t>
            </w:r>
          </w:p>
        </w:tc>
        <w:tc>
          <w:tcPr>
            <w:tcW w:w="1984" w:type="dxa"/>
            <w:shd w:val="clear" w:color="auto" w:fill="D9D9D9" w:themeFill="background1" w:themeFillShade="D9"/>
          </w:tcPr>
          <w:p w14:paraId="61A6B61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402" w:type="dxa"/>
          </w:tcPr>
          <w:p w14:paraId="53A545CF" w14:textId="712B028C" w:rsidR="00F5319A" w:rsidRPr="00B75089" w:rsidRDefault="00FB1673" w:rsidP="00B75089">
            <w:pPr>
              <w:pStyle w:val="Header"/>
              <w:spacing w:after="0"/>
              <w:jc w:val="both"/>
              <w:rPr>
                <w:rFonts w:ascii="Arial" w:hAnsi="Arial" w:cs="Arial"/>
                <w:sz w:val="20"/>
                <w:szCs w:val="20"/>
              </w:rPr>
            </w:pPr>
            <w:r>
              <w:rPr>
                <w:rFonts w:ascii="Arial" w:hAnsi="Arial" w:cs="Arial"/>
                <w:sz w:val="20"/>
                <w:szCs w:val="20"/>
              </w:rPr>
              <w:t>Global Legal Panel Lead</w:t>
            </w:r>
          </w:p>
        </w:tc>
      </w:tr>
      <w:tr w:rsidR="00F5319A" w:rsidRPr="00B75089" w14:paraId="1FB80BD9" w14:textId="77777777" w:rsidTr="00083A5F">
        <w:trPr>
          <w:trHeight w:val="278"/>
        </w:trPr>
        <w:tc>
          <w:tcPr>
            <w:tcW w:w="2127" w:type="dxa"/>
            <w:shd w:val="clear" w:color="auto" w:fill="D9D9D9" w:themeFill="background1" w:themeFillShade="D9"/>
          </w:tcPr>
          <w:p w14:paraId="29CF35A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D4AA0E3" w14:textId="37BBDBB5" w:rsidR="00F5319A" w:rsidRPr="00B75089" w:rsidRDefault="002756B5" w:rsidP="0054225A">
            <w:pPr>
              <w:pStyle w:val="Header"/>
              <w:spacing w:after="0"/>
              <w:rPr>
                <w:rFonts w:ascii="Arial" w:hAnsi="Arial" w:cs="Arial"/>
                <w:sz w:val="20"/>
                <w:szCs w:val="20"/>
              </w:rPr>
            </w:pPr>
            <w:r>
              <w:rPr>
                <w:rFonts w:ascii="Arial" w:hAnsi="Arial" w:cs="Arial"/>
                <w:sz w:val="20"/>
                <w:szCs w:val="20"/>
              </w:rPr>
              <w:t>Operations</w:t>
            </w:r>
          </w:p>
        </w:tc>
        <w:tc>
          <w:tcPr>
            <w:tcW w:w="1984" w:type="dxa"/>
            <w:shd w:val="clear" w:color="auto" w:fill="D9D9D9" w:themeFill="background1" w:themeFillShade="D9"/>
          </w:tcPr>
          <w:p w14:paraId="030AEE0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402" w:type="dxa"/>
          </w:tcPr>
          <w:p w14:paraId="555B0412" w14:textId="6E822AF2" w:rsidR="00F5319A" w:rsidRPr="00B75089" w:rsidRDefault="002756B5" w:rsidP="00B75089">
            <w:pPr>
              <w:pStyle w:val="Header"/>
              <w:spacing w:after="0"/>
              <w:jc w:val="both"/>
              <w:rPr>
                <w:rFonts w:ascii="Arial" w:hAnsi="Arial" w:cs="Arial"/>
                <w:sz w:val="20"/>
                <w:szCs w:val="20"/>
              </w:rPr>
            </w:pPr>
            <w:r>
              <w:rPr>
                <w:rFonts w:ascii="Arial" w:hAnsi="Arial" w:cs="Arial"/>
                <w:sz w:val="20"/>
                <w:szCs w:val="20"/>
              </w:rPr>
              <w:t>Legal Services</w:t>
            </w:r>
            <w:r w:rsidR="00C61C0F">
              <w:rPr>
                <w:rFonts w:ascii="Arial" w:hAnsi="Arial" w:cs="Arial"/>
                <w:sz w:val="20"/>
                <w:szCs w:val="20"/>
              </w:rPr>
              <w:t xml:space="preserve"> </w:t>
            </w:r>
          </w:p>
        </w:tc>
      </w:tr>
      <w:tr w:rsidR="00F5319A" w:rsidRPr="00B75089" w14:paraId="41E280BF" w14:textId="77777777" w:rsidTr="00083A5F">
        <w:trPr>
          <w:trHeight w:val="265"/>
        </w:trPr>
        <w:tc>
          <w:tcPr>
            <w:tcW w:w="2127" w:type="dxa"/>
            <w:vMerge w:val="restart"/>
            <w:shd w:val="clear" w:color="auto" w:fill="D9D9D9" w:themeFill="background1" w:themeFillShade="D9"/>
          </w:tcPr>
          <w:p w14:paraId="72AB3E2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02B08FD7" w14:textId="6E1965BA" w:rsidR="008D4B70" w:rsidRDefault="00C0492D" w:rsidP="00C0492D">
            <w:pPr>
              <w:pStyle w:val="Header"/>
              <w:spacing w:after="0"/>
              <w:rPr>
                <w:rFonts w:ascii="Arial" w:hAnsi="Arial" w:cs="Arial"/>
                <w:sz w:val="20"/>
                <w:szCs w:val="20"/>
              </w:rPr>
            </w:pPr>
            <w:r>
              <w:rPr>
                <w:rFonts w:ascii="Arial" w:hAnsi="Arial" w:cs="Arial"/>
                <w:sz w:val="20"/>
                <w:szCs w:val="20"/>
              </w:rPr>
              <w:t>N/A</w:t>
            </w:r>
          </w:p>
          <w:p w14:paraId="7287C462" w14:textId="5106F5C9" w:rsidR="000162FC" w:rsidRPr="00B75089" w:rsidRDefault="000162FC" w:rsidP="00C418FC">
            <w:pPr>
              <w:pStyle w:val="Header"/>
              <w:spacing w:after="0"/>
              <w:ind w:left="360"/>
              <w:rPr>
                <w:rFonts w:ascii="Arial" w:hAnsi="Arial" w:cs="Arial"/>
                <w:sz w:val="20"/>
                <w:szCs w:val="20"/>
              </w:rPr>
            </w:pPr>
          </w:p>
        </w:tc>
        <w:tc>
          <w:tcPr>
            <w:tcW w:w="1984" w:type="dxa"/>
            <w:shd w:val="clear" w:color="auto" w:fill="D9D9D9" w:themeFill="background1" w:themeFillShade="D9"/>
          </w:tcPr>
          <w:p w14:paraId="5D85D2CB"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402" w:type="dxa"/>
          </w:tcPr>
          <w:p w14:paraId="51659A6F" w14:textId="4C782EA6" w:rsidR="00B75089" w:rsidRPr="00B75089" w:rsidRDefault="00550CAE" w:rsidP="00B75089">
            <w:pPr>
              <w:pStyle w:val="Header"/>
              <w:spacing w:after="0"/>
              <w:ind w:left="34"/>
              <w:jc w:val="both"/>
              <w:rPr>
                <w:rFonts w:ascii="Arial" w:hAnsi="Arial" w:cs="Arial"/>
                <w:sz w:val="20"/>
                <w:szCs w:val="20"/>
              </w:rPr>
            </w:pPr>
            <w:r>
              <w:rPr>
                <w:rFonts w:ascii="Arial" w:hAnsi="Arial" w:cs="Arial"/>
                <w:sz w:val="20"/>
                <w:szCs w:val="20"/>
              </w:rPr>
              <w:t>Legal Panel</w:t>
            </w:r>
            <w:r w:rsidR="00C0492D">
              <w:rPr>
                <w:rFonts w:ascii="Arial" w:hAnsi="Arial" w:cs="Arial"/>
                <w:sz w:val="20"/>
                <w:szCs w:val="20"/>
              </w:rPr>
              <w:t xml:space="preserve"> Operational Performance </w:t>
            </w:r>
            <w:r>
              <w:rPr>
                <w:rFonts w:ascii="Arial" w:hAnsi="Arial" w:cs="Arial"/>
                <w:sz w:val="20"/>
                <w:szCs w:val="20"/>
              </w:rPr>
              <w:t xml:space="preserve">– UK and International. </w:t>
            </w:r>
          </w:p>
        </w:tc>
      </w:tr>
      <w:tr w:rsidR="00F5319A" w:rsidRPr="00B75089" w14:paraId="15F81BAD" w14:textId="77777777" w:rsidTr="00083A5F">
        <w:trPr>
          <w:trHeight w:val="350"/>
        </w:trPr>
        <w:tc>
          <w:tcPr>
            <w:tcW w:w="2127" w:type="dxa"/>
            <w:vMerge/>
            <w:shd w:val="clear" w:color="auto" w:fill="D9D9D9" w:themeFill="background1" w:themeFillShade="D9"/>
          </w:tcPr>
          <w:p w14:paraId="2971F2DC" w14:textId="77777777" w:rsidR="00F5319A" w:rsidRPr="00B75089" w:rsidRDefault="00F5319A" w:rsidP="00B75089">
            <w:pPr>
              <w:pStyle w:val="Header"/>
              <w:spacing w:after="0"/>
              <w:ind w:left="-11"/>
              <w:rPr>
                <w:rFonts w:ascii="Arial" w:hAnsi="Arial" w:cs="Arial"/>
                <w:b/>
                <w:sz w:val="20"/>
                <w:szCs w:val="20"/>
              </w:rPr>
            </w:pPr>
          </w:p>
        </w:tc>
        <w:tc>
          <w:tcPr>
            <w:tcW w:w="2977" w:type="dxa"/>
            <w:vMerge/>
          </w:tcPr>
          <w:p w14:paraId="137EA2B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C35E4B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402" w:type="dxa"/>
          </w:tcPr>
          <w:p w14:paraId="0460F087" w14:textId="373C37B8" w:rsidR="00F5319A" w:rsidRPr="002A5AC7" w:rsidRDefault="00576779" w:rsidP="00C0492D">
            <w:pPr>
              <w:pStyle w:val="Header"/>
              <w:spacing w:after="0"/>
              <w:jc w:val="both"/>
              <w:rPr>
                <w:rFonts w:ascii="Arial" w:hAnsi="Arial" w:cs="Arial"/>
                <w:sz w:val="20"/>
                <w:szCs w:val="20"/>
              </w:rPr>
            </w:pPr>
            <w:r>
              <w:rPr>
                <w:rFonts w:ascii="Arial" w:hAnsi="Arial" w:cs="Arial"/>
                <w:sz w:val="20"/>
                <w:szCs w:val="20"/>
              </w:rPr>
              <w:t>No Budget or direct reports</w:t>
            </w:r>
          </w:p>
        </w:tc>
      </w:tr>
      <w:tr w:rsidR="00F5319A" w:rsidRPr="00B75089" w14:paraId="2EB1F3B1" w14:textId="77777777" w:rsidTr="00083A5F">
        <w:trPr>
          <w:trHeight w:val="381"/>
        </w:trPr>
        <w:tc>
          <w:tcPr>
            <w:tcW w:w="2127" w:type="dxa"/>
            <w:vMerge/>
            <w:shd w:val="clear" w:color="auto" w:fill="D9D9D9" w:themeFill="background1" w:themeFillShade="D9"/>
          </w:tcPr>
          <w:p w14:paraId="6A4A6AE6" w14:textId="77777777" w:rsidR="00F5319A" w:rsidRPr="00B75089" w:rsidRDefault="00F5319A" w:rsidP="00B75089">
            <w:pPr>
              <w:pStyle w:val="Header"/>
              <w:spacing w:after="0"/>
              <w:ind w:left="-11"/>
              <w:rPr>
                <w:rFonts w:ascii="Arial" w:hAnsi="Arial" w:cs="Arial"/>
                <w:b/>
                <w:sz w:val="20"/>
                <w:szCs w:val="20"/>
              </w:rPr>
            </w:pPr>
          </w:p>
        </w:tc>
        <w:tc>
          <w:tcPr>
            <w:tcW w:w="2977" w:type="dxa"/>
            <w:vMerge/>
          </w:tcPr>
          <w:p w14:paraId="43F3FC74"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228D47F"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402" w:type="dxa"/>
          </w:tcPr>
          <w:p w14:paraId="736CC441" w14:textId="77777777" w:rsidR="00F5319A" w:rsidRPr="002A5AC7" w:rsidRDefault="00337B5E"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AC8C997" w14:textId="77777777" w:rsidTr="00083A5F">
        <w:trPr>
          <w:trHeight w:val="213"/>
        </w:trPr>
        <w:tc>
          <w:tcPr>
            <w:tcW w:w="2127" w:type="dxa"/>
            <w:shd w:val="clear" w:color="auto" w:fill="D9D9D9" w:themeFill="background1" w:themeFillShade="D9"/>
          </w:tcPr>
          <w:p w14:paraId="7BDEA470"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27576668" w14:textId="6D0798B4" w:rsidR="007E7CA1" w:rsidRPr="00B75089" w:rsidRDefault="009847CB" w:rsidP="00B75089">
            <w:pPr>
              <w:pStyle w:val="Header"/>
              <w:spacing w:after="0"/>
              <w:jc w:val="both"/>
              <w:rPr>
                <w:rFonts w:ascii="Arial" w:hAnsi="Arial" w:cs="Arial"/>
                <w:sz w:val="20"/>
                <w:szCs w:val="20"/>
              </w:rPr>
            </w:pPr>
            <w:r>
              <w:rPr>
                <w:rFonts w:ascii="Arial" w:hAnsi="Arial" w:cs="Arial"/>
                <w:sz w:val="20"/>
                <w:szCs w:val="20"/>
              </w:rPr>
              <w:t>Implement 1</w:t>
            </w:r>
          </w:p>
        </w:tc>
        <w:tc>
          <w:tcPr>
            <w:tcW w:w="1984" w:type="dxa"/>
            <w:shd w:val="clear" w:color="auto" w:fill="D9D9D9" w:themeFill="background1" w:themeFillShade="D9"/>
          </w:tcPr>
          <w:p w14:paraId="5F007839"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402" w:type="dxa"/>
          </w:tcPr>
          <w:p w14:paraId="301117BF" w14:textId="5336B323" w:rsidR="007E7CA1" w:rsidRPr="002A5AC7" w:rsidRDefault="00174692" w:rsidP="00B75089">
            <w:pPr>
              <w:pStyle w:val="Header"/>
              <w:spacing w:after="0"/>
              <w:jc w:val="both"/>
              <w:rPr>
                <w:rFonts w:ascii="Arial" w:hAnsi="Arial" w:cs="Arial"/>
                <w:color w:val="000000" w:themeColor="text1"/>
                <w:sz w:val="20"/>
                <w:szCs w:val="20"/>
              </w:rPr>
            </w:pPr>
            <w:r w:rsidRPr="00CA0DD4">
              <w:rPr>
                <w:rFonts w:ascii="Arial" w:hAnsi="Arial" w:cs="Arial"/>
                <w:color w:val="000000" w:themeColor="text1"/>
                <w:sz w:val="20"/>
                <w:szCs w:val="20"/>
              </w:rPr>
              <w:t>Member Sales, Service and Advisory</w:t>
            </w:r>
          </w:p>
        </w:tc>
      </w:tr>
    </w:tbl>
    <w:p w14:paraId="23EA591C" w14:textId="77777777" w:rsidR="00F5319A" w:rsidRPr="00083A5F"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16033F1" w14:textId="77777777" w:rsidTr="00CF1FB7">
        <w:trPr>
          <w:trHeight w:val="276"/>
        </w:trPr>
        <w:tc>
          <w:tcPr>
            <w:tcW w:w="10509" w:type="dxa"/>
            <w:shd w:val="clear" w:color="auto" w:fill="D9D9D9" w:themeFill="background1" w:themeFillShade="D9"/>
          </w:tcPr>
          <w:p w14:paraId="706943F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5DBA9B9" w14:textId="77777777" w:rsidTr="009E22D0">
        <w:trPr>
          <w:trHeight w:val="693"/>
        </w:trPr>
        <w:tc>
          <w:tcPr>
            <w:tcW w:w="10509" w:type="dxa"/>
          </w:tcPr>
          <w:p w14:paraId="32B571CE" w14:textId="470BDDFA" w:rsidR="009E22D0" w:rsidRPr="00B75089" w:rsidRDefault="001E4271" w:rsidP="009F0C20">
            <w:pPr>
              <w:spacing w:after="0" w:line="240" w:lineRule="auto"/>
              <w:jc w:val="both"/>
              <w:rPr>
                <w:rFonts w:ascii="Arial" w:hAnsi="Arial" w:cs="Arial"/>
                <w:i/>
                <w:sz w:val="20"/>
                <w:szCs w:val="20"/>
              </w:rPr>
            </w:pPr>
            <w:r w:rsidRPr="0086281A">
              <w:rPr>
                <w:rFonts w:ascii="Arial" w:hAnsi="Arial" w:cs="Arial"/>
                <w:sz w:val="20"/>
                <w:szCs w:val="20"/>
              </w:rPr>
              <w:t xml:space="preserve">The </w:t>
            </w:r>
            <w:r w:rsidRPr="006A0D9F">
              <w:rPr>
                <w:rFonts w:ascii="Arial" w:hAnsi="Arial" w:cs="Arial"/>
                <w:sz w:val="20"/>
                <w:szCs w:val="20"/>
              </w:rPr>
              <w:t>purpose of the role is to</w:t>
            </w:r>
            <w:r w:rsidR="00B97BC2" w:rsidRPr="006A0D9F">
              <w:rPr>
                <w:rFonts w:ascii="Arial" w:hAnsi="Arial" w:cs="Arial"/>
                <w:sz w:val="20"/>
                <w:szCs w:val="20"/>
              </w:rPr>
              <w:t xml:space="preserve"> lead </w:t>
            </w:r>
            <w:r w:rsidR="0063460F">
              <w:rPr>
                <w:rFonts w:ascii="Arial" w:hAnsi="Arial" w:cs="Arial"/>
                <w:sz w:val="20"/>
                <w:szCs w:val="20"/>
              </w:rPr>
              <w:t>on</w:t>
            </w:r>
            <w:r w:rsidR="002502DA">
              <w:rPr>
                <w:rFonts w:ascii="Arial" w:hAnsi="Arial" w:cs="Arial"/>
                <w:sz w:val="20"/>
                <w:szCs w:val="20"/>
              </w:rPr>
              <w:t xml:space="preserve"> </w:t>
            </w:r>
            <w:r w:rsidR="00154A3D">
              <w:rPr>
                <w:rFonts w:ascii="Arial" w:hAnsi="Arial" w:cs="Arial"/>
                <w:sz w:val="20"/>
                <w:szCs w:val="20"/>
              </w:rPr>
              <w:t>Legal Panel</w:t>
            </w:r>
            <w:r w:rsidR="002502DA">
              <w:rPr>
                <w:rFonts w:ascii="Arial" w:hAnsi="Arial" w:cs="Arial"/>
                <w:sz w:val="20"/>
                <w:szCs w:val="20"/>
              </w:rPr>
              <w:t xml:space="preserve"> </w:t>
            </w:r>
            <w:r w:rsidR="003C64C3">
              <w:rPr>
                <w:rFonts w:ascii="Arial" w:hAnsi="Arial" w:cs="Arial"/>
                <w:sz w:val="20"/>
                <w:szCs w:val="20"/>
              </w:rPr>
              <w:t xml:space="preserve">Operational Performance </w:t>
            </w:r>
            <w:r w:rsidR="002502DA">
              <w:rPr>
                <w:rFonts w:ascii="Arial" w:hAnsi="Arial" w:cs="Arial"/>
                <w:sz w:val="20"/>
                <w:szCs w:val="20"/>
              </w:rPr>
              <w:t xml:space="preserve">Management </w:t>
            </w:r>
            <w:r w:rsidR="0063460F">
              <w:rPr>
                <w:rFonts w:ascii="Arial" w:hAnsi="Arial" w:cs="Arial"/>
                <w:sz w:val="20"/>
                <w:szCs w:val="20"/>
              </w:rPr>
              <w:t xml:space="preserve">to support cases and claims handling excellence </w:t>
            </w:r>
            <w:r w:rsidR="00981391">
              <w:rPr>
                <w:rFonts w:ascii="Arial" w:hAnsi="Arial" w:cs="Arial"/>
                <w:sz w:val="20"/>
                <w:szCs w:val="20"/>
              </w:rPr>
              <w:t>across the division</w:t>
            </w:r>
            <w:r w:rsidR="008D4B70">
              <w:rPr>
                <w:rFonts w:ascii="Arial" w:hAnsi="Arial" w:cs="Arial"/>
                <w:sz w:val="20"/>
                <w:szCs w:val="20"/>
              </w:rPr>
              <w:t xml:space="preserve"> and the delivery of excellent service </w:t>
            </w:r>
            <w:r w:rsidR="00981391">
              <w:rPr>
                <w:rFonts w:ascii="Arial" w:hAnsi="Arial" w:cs="Arial"/>
                <w:sz w:val="20"/>
                <w:szCs w:val="20"/>
              </w:rPr>
              <w:t>to members that i</w:t>
            </w:r>
            <w:r w:rsidR="009F0C20" w:rsidRPr="006A0D9F">
              <w:rPr>
                <w:rFonts w:ascii="Arial" w:hAnsi="Arial" w:cs="Arial"/>
                <w:sz w:val="20"/>
                <w:szCs w:val="20"/>
              </w:rPr>
              <w:t>s trusted and valued and provides fair treatment and outcomes</w:t>
            </w:r>
          </w:p>
        </w:tc>
      </w:tr>
    </w:tbl>
    <w:p w14:paraId="070B1FC3" w14:textId="77777777" w:rsidR="009E22D0" w:rsidRPr="00083A5F" w:rsidRDefault="009E22D0" w:rsidP="00B75089">
      <w:pPr>
        <w:spacing w:line="240" w:lineRule="auto"/>
        <w:rPr>
          <w:rFonts w:ascii="Arial" w:hAnsi="Arial" w:cs="Arial"/>
          <w:sz w:val="2"/>
        </w:rPr>
      </w:pPr>
    </w:p>
    <w:tbl>
      <w:tblPr>
        <w:tblStyle w:val="TableGrid"/>
        <w:tblW w:w="10487" w:type="dxa"/>
        <w:tblInd w:w="-709" w:type="dxa"/>
        <w:tblLook w:val="04A0" w:firstRow="1" w:lastRow="0" w:firstColumn="1" w:lastColumn="0" w:noHBand="0" w:noVBand="1"/>
      </w:tblPr>
      <w:tblGrid>
        <w:gridCol w:w="7338"/>
        <w:gridCol w:w="3149"/>
      </w:tblGrid>
      <w:tr w:rsidR="009E22D0" w:rsidRPr="00B75089" w14:paraId="4F55E931" w14:textId="77777777" w:rsidTr="00020936">
        <w:trPr>
          <w:trHeight w:val="310"/>
        </w:trPr>
        <w:tc>
          <w:tcPr>
            <w:tcW w:w="7338" w:type="dxa"/>
            <w:shd w:val="clear" w:color="auto" w:fill="D9D9D9" w:themeFill="background1" w:themeFillShade="D9"/>
          </w:tcPr>
          <w:p w14:paraId="50CE319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11504439" w14:textId="77777777" w:rsidR="009E22D0" w:rsidRPr="00B75089" w:rsidRDefault="009E22D0" w:rsidP="00CF1FB7">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0F8F4313" w14:textId="77777777" w:rsidTr="00020936">
        <w:trPr>
          <w:trHeight w:val="2230"/>
        </w:trPr>
        <w:tc>
          <w:tcPr>
            <w:tcW w:w="7338" w:type="dxa"/>
          </w:tcPr>
          <w:p w14:paraId="2DDFD644" w14:textId="77777777" w:rsidR="00BD54DF" w:rsidRPr="007803DA" w:rsidRDefault="0056188D" w:rsidP="00C00053">
            <w:pPr>
              <w:spacing w:after="0" w:line="240" w:lineRule="auto"/>
              <w:rPr>
                <w:rFonts w:ascii="Arial" w:eastAsia="Calibri" w:hAnsi="Arial" w:cs="Arial"/>
                <w:b/>
                <w:sz w:val="20"/>
                <w:szCs w:val="20"/>
                <w:lang w:eastAsia="en-US"/>
              </w:rPr>
            </w:pPr>
            <w:r w:rsidRPr="007803DA">
              <w:rPr>
                <w:rFonts w:ascii="Arial" w:eastAsia="Calibri" w:hAnsi="Arial" w:cs="Arial"/>
                <w:b/>
                <w:sz w:val="20"/>
                <w:szCs w:val="20"/>
                <w:lang w:eastAsia="en-US"/>
              </w:rPr>
              <w:t xml:space="preserve">Leadership </w:t>
            </w:r>
          </w:p>
          <w:p w14:paraId="76CEA929" w14:textId="42A018C9" w:rsidR="00803EB1" w:rsidRDefault="00753E2B" w:rsidP="00803EB1">
            <w:pPr>
              <w:pStyle w:val="ListParagraph"/>
              <w:numPr>
                <w:ilvl w:val="0"/>
                <w:numId w:val="18"/>
              </w:numPr>
              <w:spacing w:before="0" w:beforeAutospacing="0" w:after="0" w:afterAutospacing="0"/>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Operational Panel Performance </w:t>
            </w:r>
            <w:r w:rsidR="00F5126D">
              <w:rPr>
                <w:rFonts w:ascii="Arial" w:eastAsia="Calibri" w:hAnsi="Arial" w:cs="Arial"/>
                <w:color w:val="000000" w:themeColor="text1"/>
                <w:sz w:val="20"/>
                <w:szCs w:val="20"/>
              </w:rPr>
              <w:t>monitored via</w:t>
            </w:r>
            <w:r w:rsidR="00CE2A30">
              <w:rPr>
                <w:rFonts w:ascii="Arial" w:eastAsia="Calibri" w:hAnsi="Arial" w:cs="Arial"/>
                <w:color w:val="000000" w:themeColor="text1"/>
                <w:sz w:val="20"/>
                <w:szCs w:val="20"/>
              </w:rPr>
              <w:t xml:space="preserve"> taking the lead in managing</w:t>
            </w:r>
            <w:r w:rsidR="00F5126D">
              <w:rPr>
                <w:rFonts w:ascii="Arial" w:eastAsia="Calibri" w:hAnsi="Arial" w:cs="Arial"/>
                <w:color w:val="000000" w:themeColor="text1"/>
                <w:sz w:val="20"/>
                <w:szCs w:val="20"/>
              </w:rPr>
              <w:t xml:space="preserve"> regular </w:t>
            </w:r>
            <w:r w:rsidR="00B25DD3">
              <w:rPr>
                <w:rFonts w:ascii="Arial" w:eastAsia="Calibri" w:hAnsi="Arial" w:cs="Arial"/>
                <w:color w:val="000000" w:themeColor="text1"/>
                <w:sz w:val="20"/>
                <w:szCs w:val="20"/>
              </w:rPr>
              <w:t>meetings coordinated with appropriate panel reps. Central ownership to ensure consistency of cadence, measures and approach.</w:t>
            </w:r>
          </w:p>
          <w:p w14:paraId="31DDF02B" w14:textId="77777777" w:rsidR="00B25DD3" w:rsidRDefault="00B25DD3" w:rsidP="00B25DD3">
            <w:pPr>
              <w:pStyle w:val="ListBullet"/>
              <w:numPr>
                <w:ilvl w:val="0"/>
                <w:numId w:val="18"/>
              </w:numPr>
              <w:rPr>
                <w:rFonts w:cs="Arial"/>
              </w:rPr>
            </w:pPr>
            <w:r w:rsidRPr="00BA4E60">
              <w:rPr>
                <w:rFonts w:cs="Arial"/>
              </w:rPr>
              <w:t xml:space="preserve">Collect constituent reporting requirements and develop </w:t>
            </w:r>
            <w:r>
              <w:rPr>
                <w:rFonts w:cs="Arial"/>
              </w:rPr>
              <w:t>legal panel</w:t>
            </w:r>
            <w:r w:rsidRPr="00BA4E60">
              <w:rPr>
                <w:rFonts w:cs="Arial"/>
              </w:rPr>
              <w:t xml:space="preserve"> scorecards and dashboards that present relevant data</w:t>
            </w:r>
            <w:r>
              <w:rPr>
                <w:rFonts w:cs="Arial"/>
              </w:rPr>
              <w:t xml:space="preserve">, </w:t>
            </w:r>
            <w:r w:rsidRPr="00BA4E60">
              <w:rPr>
                <w:rFonts w:cs="Arial"/>
              </w:rPr>
              <w:t xml:space="preserve">clear metrics across all key performance indicators (KPIs) tailored to </w:t>
            </w:r>
            <w:r>
              <w:rPr>
                <w:rFonts w:cs="Arial"/>
              </w:rPr>
              <w:t>MPS values and strategic ambitions</w:t>
            </w:r>
            <w:r w:rsidRPr="00BA4E60">
              <w:rPr>
                <w:rFonts w:cs="Arial"/>
              </w:rPr>
              <w:t>.</w:t>
            </w:r>
          </w:p>
          <w:p w14:paraId="2A5369C7" w14:textId="77777777" w:rsidR="00B25DD3" w:rsidRPr="00BA4E60" w:rsidRDefault="00B25DD3" w:rsidP="00B25DD3">
            <w:pPr>
              <w:pStyle w:val="ListBullet"/>
              <w:numPr>
                <w:ilvl w:val="0"/>
                <w:numId w:val="18"/>
              </w:numPr>
              <w:rPr>
                <w:rFonts w:cs="Arial"/>
              </w:rPr>
            </w:pPr>
            <w:r w:rsidRPr="00BA4E60">
              <w:rPr>
                <w:rFonts w:cs="Arial"/>
              </w:rPr>
              <w:t>Analyze problem areas and help resolve issues and disputes.</w:t>
            </w:r>
          </w:p>
          <w:p w14:paraId="5D0DCE0F" w14:textId="2008DD9A" w:rsidR="00B25DD3" w:rsidRPr="002B235D" w:rsidRDefault="00B25DD3" w:rsidP="00B25DD3">
            <w:pPr>
              <w:pStyle w:val="ListParagraph"/>
              <w:numPr>
                <w:ilvl w:val="0"/>
                <w:numId w:val="18"/>
              </w:numPr>
              <w:jc w:val="both"/>
              <w:rPr>
                <w:rFonts w:ascii="Arial" w:eastAsia="Calibri" w:hAnsi="Arial" w:cs="Arial"/>
                <w:color w:val="000000" w:themeColor="text1"/>
                <w:sz w:val="20"/>
                <w:szCs w:val="20"/>
              </w:rPr>
            </w:pPr>
            <w:r w:rsidRPr="00AC7DCC">
              <w:rPr>
                <w:rFonts w:ascii="Arial" w:eastAsia="Times New Roman" w:hAnsi="Arial" w:cs="Arial"/>
                <w:sz w:val="20"/>
                <w:szCs w:val="20"/>
                <w:lang w:eastAsia="en-GB"/>
              </w:rPr>
              <w:t xml:space="preserve">Build strong stakeholder relationships to </w:t>
            </w:r>
            <w:r w:rsidR="00CE2A30">
              <w:rPr>
                <w:rFonts w:ascii="Arial" w:eastAsia="Times New Roman" w:hAnsi="Arial" w:cs="Arial"/>
                <w:sz w:val="20"/>
                <w:szCs w:val="20"/>
                <w:lang w:eastAsia="en-GB"/>
              </w:rPr>
              <w:t>ensure panel performance aligns with business expectations and benefits of global panel strategy</w:t>
            </w:r>
          </w:p>
          <w:p w14:paraId="75A6FC53" w14:textId="77777777" w:rsidR="00B25DD3" w:rsidRPr="00AC7DCC" w:rsidRDefault="00B25DD3" w:rsidP="00B25DD3">
            <w:pPr>
              <w:pStyle w:val="ListParagraph"/>
              <w:numPr>
                <w:ilvl w:val="0"/>
                <w:numId w:val="18"/>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Maintain our external expert database to ensure that our external medical suppliers are closely monitored in relation to cost and quality and satisfy all data protection requirements</w:t>
            </w:r>
          </w:p>
          <w:p w14:paraId="5766CA9F" w14:textId="3971441F" w:rsidR="00C418FC" w:rsidRPr="00803EB1" w:rsidRDefault="00553F69" w:rsidP="00817DB0">
            <w:pPr>
              <w:pStyle w:val="ListParagraph"/>
              <w:numPr>
                <w:ilvl w:val="0"/>
                <w:numId w:val="18"/>
              </w:numPr>
              <w:spacing w:before="0" w:beforeAutospacing="0" w:after="0" w:afterAutospacing="0"/>
              <w:jc w:val="both"/>
              <w:rPr>
                <w:rFonts w:ascii="Arial" w:eastAsia="Calibri" w:hAnsi="Arial" w:cs="Arial"/>
                <w:color w:val="000000" w:themeColor="text1"/>
                <w:sz w:val="20"/>
                <w:szCs w:val="20"/>
              </w:rPr>
            </w:pPr>
            <w:r>
              <w:rPr>
                <w:rFonts w:ascii="Arial" w:eastAsia="Calibri" w:hAnsi="Arial" w:cs="Arial"/>
                <w:color w:val="000000" w:themeColor="text1"/>
                <w:sz w:val="20"/>
                <w:szCs w:val="20"/>
              </w:rPr>
              <w:t>Support</w:t>
            </w:r>
            <w:r w:rsidR="00296FBE">
              <w:rPr>
                <w:rFonts w:ascii="Arial" w:eastAsia="Calibri" w:hAnsi="Arial" w:cs="Arial"/>
                <w:color w:val="000000" w:themeColor="text1"/>
                <w:sz w:val="20"/>
                <w:szCs w:val="20"/>
              </w:rPr>
              <w:t xml:space="preserve"> Legal Contracts and Relationship Manager</w:t>
            </w:r>
            <w:r w:rsidR="00D67AA4" w:rsidRPr="00D67AA4">
              <w:rPr>
                <w:rFonts w:ascii="Arial" w:eastAsia="Calibri" w:hAnsi="Arial" w:cs="Arial"/>
                <w:color w:val="000000" w:themeColor="text1"/>
                <w:sz w:val="20"/>
                <w:szCs w:val="20"/>
              </w:rPr>
              <w:t xml:space="preserve"> </w:t>
            </w:r>
            <w:r w:rsidR="00296FBE">
              <w:rPr>
                <w:rFonts w:ascii="Arial" w:eastAsia="Calibri" w:hAnsi="Arial" w:cs="Arial"/>
                <w:color w:val="000000" w:themeColor="text1"/>
                <w:sz w:val="20"/>
                <w:szCs w:val="20"/>
              </w:rPr>
              <w:t xml:space="preserve">to </w:t>
            </w:r>
            <w:r w:rsidR="00D67AA4" w:rsidRPr="00D67AA4">
              <w:rPr>
                <w:rFonts w:ascii="Arial" w:eastAsia="Calibri" w:hAnsi="Arial" w:cs="Arial"/>
                <w:color w:val="000000" w:themeColor="text1"/>
                <w:sz w:val="20"/>
                <w:szCs w:val="20"/>
              </w:rPr>
              <w:t>monito</w:t>
            </w:r>
            <w:r w:rsidR="00296FBE">
              <w:rPr>
                <w:rFonts w:ascii="Arial" w:eastAsia="Calibri" w:hAnsi="Arial" w:cs="Arial"/>
                <w:color w:val="000000" w:themeColor="text1"/>
                <w:sz w:val="20"/>
                <w:szCs w:val="20"/>
              </w:rPr>
              <w:t>r</w:t>
            </w:r>
            <w:r w:rsidR="00D67AA4" w:rsidRPr="00D67AA4">
              <w:rPr>
                <w:rFonts w:ascii="Arial" w:eastAsia="Calibri" w:hAnsi="Arial" w:cs="Arial"/>
                <w:color w:val="000000" w:themeColor="text1"/>
                <w:sz w:val="20"/>
                <w:szCs w:val="20"/>
              </w:rPr>
              <w:t xml:space="preserve"> </w:t>
            </w:r>
            <w:r w:rsidR="00BB1C47" w:rsidRPr="00D67AA4">
              <w:rPr>
                <w:rFonts w:ascii="Arial" w:eastAsia="Calibri" w:hAnsi="Arial" w:cs="Arial"/>
                <w:color w:val="000000" w:themeColor="text1"/>
                <w:sz w:val="20"/>
                <w:szCs w:val="20"/>
              </w:rPr>
              <w:t xml:space="preserve">third </w:t>
            </w:r>
            <w:r w:rsidR="00154A3D">
              <w:rPr>
                <w:rFonts w:ascii="Arial" w:eastAsia="Calibri" w:hAnsi="Arial" w:cs="Arial"/>
                <w:color w:val="000000" w:themeColor="text1"/>
                <w:sz w:val="20"/>
                <w:szCs w:val="20"/>
              </w:rPr>
              <w:t>party legal suppliers</w:t>
            </w:r>
            <w:r w:rsidR="00154A3D" w:rsidRPr="00D67AA4">
              <w:rPr>
                <w:rFonts w:ascii="Arial" w:eastAsia="Calibri" w:hAnsi="Arial" w:cs="Arial"/>
                <w:color w:val="000000" w:themeColor="text1"/>
                <w:sz w:val="20"/>
                <w:szCs w:val="20"/>
              </w:rPr>
              <w:t xml:space="preserve"> </w:t>
            </w:r>
            <w:r w:rsidR="00D67AA4" w:rsidRPr="00D67AA4">
              <w:rPr>
                <w:rFonts w:ascii="Arial" w:eastAsia="Calibri" w:hAnsi="Arial" w:cs="Arial"/>
                <w:color w:val="000000" w:themeColor="text1"/>
                <w:sz w:val="20"/>
                <w:szCs w:val="20"/>
              </w:rPr>
              <w:t>internationally,</w:t>
            </w:r>
            <w:r w:rsidR="00D67AA4">
              <w:rPr>
                <w:rFonts w:ascii="Arial" w:eastAsia="Calibri" w:hAnsi="Arial" w:cs="Arial"/>
                <w:color w:val="000000" w:themeColor="text1"/>
                <w:sz w:val="20"/>
                <w:szCs w:val="20"/>
              </w:rPr>
              <w:t xml:space="preserve"> </w:t>
            </w:r>
            <w:r w:rsidR="00D67AA4" w:rsidRPr="00D67AA4">
              <w:rPr>
                <w:rFonts w:ascii="Arial" w:eastAsia="Calibri" w:hAnsi="Arial" w:cs="Arial"/>
                <w:color w:val="000000" w:themeColor="text1"/>
                <w:sz w:val="20"/>
                <w:szCs w:val="20"/>
              </w:rPr>
              <w:t xml:space="preserve">ensuring requirements of performance, compliance and </w:t>
            </w:r>
            <w:r w:rsidR="00285931" w:rsidRPr="00D67AA4">
              <w:rPr>
                <w:rFonts w:ascii="Arial" w:hAnsi="Arial" w:cs="Arial"/>
                <w:color w:val="000000" w:themeColor="text1"/>
                <w:sz w:val="20"/>
                <w:szCs w:val="20"/>
              </w:rPr>
              <w:t>legal and regulatory obligations</w:t>
            </w:r>
            <w:r w:rsidR="00D67AA4">
              <w:rPr>
                <w:rFonts w:ascii="Arial" w:hAnsi="Arial" w:cs="Arial"/>
                <w:color w:val="000000" w:themeColor="text1"/>
                <w:sz w:val="20"/>
                <w:szCs w:val="20"/>
              </w:rPr>
              <w:t xml:space="preserve"> are met</w:t>
            </w:r>
            <w:r w:rsidR="001B539C">
              <w:rPr>
                <w:rFonts w:ascii="Arial" w:hAnsi="Arial" w:cs="Arial"/>
                <w:color w:val="000000" w:themeColor="text1"/>
                <w:sz w:val="20"/>
                <w:szCs w:val="20"/>
              </w:rPr>
              <w:t xml:space="preserve"> so </w:t>
            </w:r>
            <w:r w:rsidR="00C418FC" w:rsidRPr="00D67AA4">
              <w:rPr>
                <w:rFonts w:ascii="Arial" w:hAnsi="Arial" w:cs="Arial"/>
                <w:color w:val="000000" w:themeColor="text1"/>
                <w:sz w:val="20"/>
                <w:szCs w:val="20"/>
              </w:rPr>
              <w:t xml:space="preserve">a cost-effective service </w:t>
            </w:r>
            <w:r w:rsidR="001B539C">
              <w:rPr>
                <w:rFonts w:ascii="Arial" w:hAnsi="Arial" w:cs="Arial"/>
                <w:color w:val="000000" w:themeColor="text1"/>
                <w:sz w:val="20"/>
                <w:szCs w:val="20"/>
              </w:rPr>
              <w:t>is provided.</w:t>
            </w:r>
          </w:p>
          <w:p w14:paraId="471CB972" w14:textId="5BED2A42" w:rsidR="00296FBE" w:rsidRDefault="00296FBE" w:rsidP="00817DB0">
            <w:pPr>
              <w:pStyle w:val="ListParagraph"/>
              <w:numPr>
                <w:ilvl w:val="0"/>
                <w:numId w:val="18"/>
              </w:numPr>
              <w:rPr>
                <w:rFonts w:ascii="Arial" w:eastAsia="Times New Roman" w:hAnsi="Arial" w:cs="Arial"/>
                <w:sz w:val="20"/>
                <w:szCs w:val="20"/>
                <w:lang w:eastAsia="en-GB"/>
              </w:rPr>
            </w:pPr>
            <w:r w:rsidRPr="002D66C3">
              <w:rPr>
                <w:rFonts w:ascii="Arial" w:eastAsia="Times New Roman" w:hAnsi="Arial" w:cs="Arial"/>
                <w:sz w:val="20"/>
                <w:szCs w:val="20"/>
                <w:lang w:eastAsia="en-GB"/>
              </w:rPr>
              <w:t>Informed by insights and analysis derived from standard and performance reporting, identify opportunities for operational efficiency, performance management, and cases and claims excellence to produce better and more consistent outcomes for our members</w:t>
            </w:r>
            <w:r w:rsidR="006414AF">
              <w:rPr>
                <w:rFonts w:ascii="Arial" w:eastAsia="Times New Roman" w:hAnsi="Arial" w:cs="Arial"/>
                <w:sz w:val="20"/>
                <w:szCs w:val="20"/>
                <w:lang w:eastAsia="en-GB"/>
              </w:rPr>
              <w:t xml:space="preserve"> </w:t>
            </w:r>
          </w:p>
          <w:p w14:paraId="4F28F4E9" w14:textId="77777777" w:rsidR="00F7280B" w:rsidRDefault="00F7280B" w:rsidP="00817DB0">
            <w:pPr>
              <w:pStyle w:val="ListParagraph"/>
              <w:numPr>
                <w:ilvl w:val="0"/>
                <w:numId w:val="18"/>
              </w:numPr>
              <w:rPr>
                <w:rFonts w:ascii="Arial" w:eastAsia="Times New Roman" w:hAnsi="Arial" w:cs="Arial"/>
                <w:sz w:val="20"/>
                <w:szCs w:val="20"/>
                <w:lang w:eastAsia="en-GB"/>
              </w:rPr>
            </w:pPr>
            <w:r>
              <w:rPr>
                <w:rFonts w:ascii="Arial" w:eastAsia="Times New Roman" w:hAnsi="Arial" w:cs="Arial"/>
                <w:sz w:val="20"/>
                <w:szCs w:val="20"/>
                <w:lang w:eastAsia="en-GB"/>
              </w:rPr>
              <w:t>Adhere to all policy, procedure, and controls and deliver insights and analysis in accordance with agreed SLAs.</w:t>
            </w:r>
          </w:p>
          <w:p w14:paraId="54AECC4D" w14:textId="66A89E4F" w:rsidR="00861E84" w:rsidRPr="007803DA" w:rsidRDefault="00861E84" w:rsidP="0016032E">
            <w:pPr>
              <w:pStyle w:val="ListParagraph"/>
              <w:ind w:left="360"/>
              <w:jc w:val="both"/>
              <w:rPr>
                <w:rFonts w:eastAsia="Calibri"/>
              </w:rPr>
            </w:pPr>
          </w:p>
        </w:tc>
        <w:tc>
          <w:tcPr>
            <w:tcW w:w="3149" w:type="dxa"/>
          </w:tcPr>
          <w:p w14:paraId="50E07D7D" w14:textId="77777777" w:rsidR="00C91CFA" w:rsidRPr="007803DA" w:rsidRDefault="00C91CFA" w:rsidP="005C2D8D">
            <w:pPr>
              <w:pStyle w:val="ListParagraph"/>
              <w:numPr>
                <w:ilvl w:val="0"/>
                <w:numId w:val="18"/>
              </w:numPr>
              <w:rPr>
                <w:rFonts w:ascii="Arial" w:eastAsia="Calibri" w:hAnsi="Arial" w:cs="Arial"/>
                <w:color w:val="000000" w:themeColor="text1"/>
                <w:sz w:val="20"/>
                <w:szCs w:val="20"/>
              </w:rPr>
            </w:pPr>
            <w:r w:rsidRPr="007803DA">
              <w:rPr>
                <w:rFonts w:ascii="Arial" w:eastAsia="Calibri" w:hAnsi="Arial" w:cs="Arial"/>
                <w:color w:val="000000" w:themeColor="text1"/>
                <w:sz w:val="20"/>
                <w:szCs w:val="20"/>
              </w:rPr>
              <w:t>Corporate Strategic priorities Vs plan</w:t>
            </w:r>
          </w:p>
          <w:p w14:paraId="4B98126E" w14:textId="77777777" w:rsidR="009434CC" w:rsidRPr="005C2D8D" w:rsidRDefault="009434CC" w:rsidP="005C2D8D">
            <w:pPr>
              <w:pStyle w:val="ListParagraph"/>
              <w:numPr>
                <w:ilvl w:val="0"/>
                <w:numId w:val="18"/>
              </w:numPr>
              <w:rPr>
                <w:rFonts w:ascii="Arial" w:hAnsi="Arial" w:cs="Arial"/>
                <w:sz w:val="20"/>
                <w:szCs w:val="20"/>
              </w:rPr>
            </w:pPr>
            <w:r>
              <w:rPr>
                <w:rFonts w:ascii="Arial" w:eastAsia="Calibri" w:hAnsi="Arial" w:cs="Arial"/>
                <w:sz w:val="20"/>
                <w:szCs w:val="20"/>
              </w:rPr>
              <w:t>Operational Metrics v SLAs</w:t>
            </w:r>
          </w:p>
          <w:p w14:paraId="0B47CF44" w14:textId="77777777" w:rsidR="005C2D8D" w:rsidRDefault="005C2D8D" w:rsidP="005C2D8D">
            <w:pPr>
              <w:pStyle w:val="ListParagraph"/>
              <w:numPr>
                <w:ilvl w:val="0"/>
                <w:numId w:val="18"/>
              </w:numPr>
              <w:rPr>
                <w:rFonts w:ascii="Arial" w:eastAsia="Calibri" w:hAnsi="Arial" w:cs="Arial"/>
                <w:sz w:val="20"/>
                <w:szCs w:val="20"/>
              </w:rPr>
            </w:pPr>
            <w:r>
              <w:rPr>
                <w:rFonts w:ascii="Arial" w:eastAsia="Calibri" w:hAnsi="Arial" w:cs="Arial"/>
                <w:sz w:val="20"/>
                <w:szCs w:val="20"/>
              </w:rPr>
              <w:t>Stakeholder feedback</w:t>
            </w:r>
          </w:p>
          <w:p w14:paraId="5CE70917" w14:textId="77777777" w:rsidR="005C2D8D" w:rsidRDefault="005C2D8D" w:rsidP="005C2D8D">
            <w:pPr>
              <w:pStyle w:val="ListParagraph"/>
              <w:numPr>
                <w:ilvl w:val="0"/>
                <w:numId w:val="18"/>
              </w:numPr>
              <w:rPr>
                <w:rFonts w:ascii="Arial" w:eastAsia="Calibri" w:hAnsi="Arial" w:cs="Arial"/>
                <w:sz w:val="20"/>
                <w:szCs w:val="20"/>
              </w:rPr>
            </w:pPr>
            <w:r>
              <w:rPr>
                <w:rFonts w:ascii="Arial" w:eastAsia="Calibri" w:hAnsi="Arial" w:cs="Arial"/>
                <w:sz w:val="20"/>
                <w:szCs w:val="20"/>
              </w:rPr>
              <w:t>Performance ratings</w:t>
            </w:r>
          </w:p>
          <w:p w14:paraId="2654A9B3" w14:textId="523CF764" w:rsidR="005C2D8D" w:rsidRPr="00644BB2" w:rsidRDefault="00CE2A30" w:rsidP="005C2D8D">
            <w:pPr>
              <w:pStyle w:val="ListParagraph"/>
              <w:numPr>
                <w:ilvl w:val="0"/>
                <w:numId w:val="18"/>
              </w:numPr>
              <w:rPr>
                <w:rFonts w:ascii="Arial" w:eastAsia="Calibri" w:hAnsi="Arial" w:cs="Arial"/>
                <w:sz w:val="20"/>
                <w:szCs w:val="20"/>
              </w:rPr>
            </w:pPr>
            <w:r>
              <w:rPr>
                <w:rFonts w:ascii="Arial" w:eastAsia="Calibri" w:hAnsi="Arial" w:cs="Arial"/>
                <w:sz w:val="20"/>
                <w:szCs w:val="20"/>
              </w:rPr>
              <w:t>Legal panel</w:t>
            </w:r>
            <w:r w:rsidR="005C2D8D">
              <w:rPr>
                <w:rFonts w:ascii="Arial" w:eastAsia="Calibri" w:hAnsi="Arial" w:cs="Arial"/>
                <w:sz w:val="20"/>
                <w:szCs w:val="20"/>
              </w:rPr>
              <w:t xml:space="preserve"> performance against KPIs</w:t>
            </w:r>
          </w:p>
          <w:p w14:paraId="009C8462" w14:textId="73F0F7E4" w:rsidR="005A505B" w:rsidRPr="005C2D8D" w:rsidRDefault="005A505B" w:rsidP="005C2D8D">
            <w:pPr>
              <w:pStyle w:val="ListParagraph"/>
              <w:rPr>
                <w:rFonts w:ascii="Arial" w:hAnsi="Arial" w:cs="Arial"/>
                <w:sz w:val="20"/>
                <w:szCs w:val="20"/>
              </w:rPr>
            </w:pPr>
          </w:p>
        </w:tc>
      </w:tr>
      <w:tr w:rsidR="009E22D0" w:rsidRPr="00B75089" w14:paraId="12FF9E99" w14:textId="77777777" w:rsidTr="00020936">
        <w:trPr>
          <w:trHeight w:val="578"/>
        </w:trPr>
        <w:tc>
          <w:tcPr>
            <w:tcW w:w="7338" w:type="dxa"/>
          </w:tcPr>
          <w:p w14:paraId="060CEE79" w14:textId="77777777" w:rsidR="009E22D0" w:rsidRPr="007803DA" w:rsidRDefault="009E22D0" w:rsidP="00DA3570">
            <w:pPr>
              <w:spacing w:after="0" w:line="240" w:lineRule="auto"/>
              <w:rPr>
                <w:rFonts w:ascii="Arial" w:hAnsi="Arial" w:cs="Arial"/>
                <w:b/>
                <w:sz w:val="20"/>
                <w:szCs w:val="20"/>
              </w:rPr>
            </w:pPr>
            <w:r w:rsidRPr="007803DA">
              <w:rPr>
                <w:rFonts w:ascii="Arial" w:hAnsi="Arial" w:cs="Arial"/>
                <w:b/>
                <w:sz w:val="20"/>
                <w:szCs w:val="20"/>
              </w:rPr>
              <w:t>Financial</w:t>
            </w:r>
          </w:p>
          <w:p w14:paraId="07200C28" w14:textId="73C77912" w:rsidR="009434CC" w:rsidRPr="00464F4E" w:rsidRDefault="00464F4E" w:rsidP="009434CC">
            <w:pPr>
              <w:pStyle w:val="ListParagraph"/>
              <w:numPr>
                <w:ilvl w:val="0"/>
                <w:numId w:val="2"/>
              </w:numPr>
              <w:jc w:val="both"/>
              <w:rPr>
                <w:rFonts w:ascii="Arial" w:eastAsia="Calibri" w:hAnsi="Arial" w:cs="Arial"/>
                <w:color w:val="000000" w:themeColor="text1"/>
                <w:sz w:val="20"/>
                <w:szCs w:val="20"/>
              </w:rPr>
            </w:pPr>
            <w:r>
              <w:rPr>
                <w:rFonts w:ascii="Arial" w:hAnsi="Arial" w:cs="Arial"/>
                <w:color w:val="000000" w:themeColor="text1"/>
                <w:sz w:val="20"/>
                <w:szCs w:val="20"/>
              </w:rPr>
              <w:t>E</w:t>
            </w:r>
            <w:r w:rsidR="009434CC">
              <w:rPr>
                <w:rFonts w:ascii="Arial" w:hAnsi="Arial" w:cs="Arial"/>
                <w:color w:val="000000" w:themeColor="text1"/>
                <w:sz w:val="20"/>
                <w:szCs w:val="20"/>
              </w:rPr>
              <w:t xml:space="preserve">nsure that there are appropriate operational Metrics and </w:t>
            </w:r>
            <w:r>
              <w:rPr>
                <w:rFonts w:ascii="Arial" w:hAnsi="Arial" w:cs="Arial"/>
                <w:color w:val="000000" w:themeColor="text1"/>
                <w:sz w:val="20"/>
                <w:szCs w:val="20"/>
              </w:rPr>
              <w:t>KPI</w:t>
            </w:r>
            <w:r w:rsidR="009434CC">
              <w:rPr>
                <w:rFonts w:ascii="Arial" w:hAnsi="Arial" w:cs="Arial"/>
                <w:color w:val="000000" w:themeColor="text1"/>
                <w:sz w:val="20"/>
                <w:szCs w:val="20"/>
              </w:rPr>
              <w:t xml:space="preserve">s in place for the </w:t>
            </w:r>
            <w:r w:rsidR="00285931">
              <w:rPr>
                <w:rFonts w:ascii="Arial" w:hAnsi="Arial" w:cs="Arial"/>
                <w:color w:val="000000" w:themeColor="text1"/>
                <w:sz w:val="20"/>
                <w:szCs w:val="20"/>
              </w:rPr>
              <w:t xml:space="preserve">management of </w:t>
            </w:r>
            <w:r w:rsidR="00DC4271">
              <w:rPr>
                <w:rFonts w:ascii="Arial" w:hAnsi="Arial" w:cs="Arial"/>
                <w:color w:val="000000" w:themeColor="text1"/>
                <w:sz w:val="20"/>
                <w:szCs w:val="20"/>
              </w:rPr>
              <w:t>third-party</w:t>
            </w:r>
            <w:r w:rsidR="00285931">
              <w:rPr>
                <w:rFonts w:ascii="Arial" w:hAnsi="Arial" w:cs="Arial"/>
                <w:color w:val="000000" w:themeColor="text1"/>
                <w:sz w:val="20"/>
                <w:szCs w:val="20"/>
              </w:rPr>
              <w:t xml:space="preserve"> </w:t>
            </w:r>
            <w:r w:rsidR="00837FB3">
              <w:rPr>
                <w:rFonts w:ascii="Arial" w:hAnsi="Arial" w:cs="Arial"/>
                <w:color w:val="000000" w:themeColor="text1"/>
                <w:sz w:val="20"/>
                <w:szCs w:val="20"/>
              </w:rPr>
              <w:t xml:space="preserve">legal </w:t>
            </w:r>
            <w:r w:rsidR="00285931">
              <w:rPr>
                <w:rFonts w:ascii="Arial" w:hAnsi="Arial" w:cs="Arial"/>
                <w:color w:val="000000" w:themeColor="text1"/>
                <w:sz w:val="20"/>
                <w:szCs w:val="20"/>
              </w:rPr>
              <w:t xml:space="preserve">suppliers and third party </w:t>
            </w:r>
            <w:r w:rsidR="00837FB3">
              <w:rPr>
                <w:rFonts w:ascii="Arial" w:hAnsi="Arial" w:cs="Arial"/>
                <w:color w:val="000000" w:themeColor="text1"/>
                <w:sz w:val="20"/>
                <w:szCs w:val="20"/>
              </w:rPr>
              <w:t xml:space="preserve">legal </w:t>
            </w:r>
            <w:r w:rsidR="00285931">
              <w:rPr>
                <w:rFonts w:ascii="Arial" w:hAnsi="Arial" w:cs="Arial"/>
                <w:color w:val="000000" w:themeColor="text1"/>
                <w:sz w:val="20"/>
                <w:szCs w:val="20"/>
              </w:rPr>
              <w:t xml:space="preserve">spend </w:t>
            </w:r>
            <w:r w:rsidR="009434CC">
              <w:rPr>
                <w:rFonts w:ascii="Arial" w:hAnsi="Arial" w:cs="Arial"/>
                <w:color w:val="000000" w:themeColor="text1"/>
                <w:sz w:val="20"/>
                <w:szCs w:val="20"/>
              </w:rPr>
              <w:t>to drive operational performance</w:t>
            </w:r>
            <w:r w:rsidR="005741EB">
              <w:rPr>
                <w:rFonts w:ascii="Arial" w:hAnsi="Arial" w:cs="Arial"/>
                <w:color w:val="000000" w:themeColor="text1"/>
                <w:sz w:val="20"/>
                <w:szCs w:val="20"/>
              </w:rPr>
              <w:t>, track legal spend, and undertake cost benefit analysis.</w:t>
            </w:r>
          </w:p>
          <w:p w14:paraId="7A9A585F" w14:textId="6088B4C7" w:rsidR="00464F4E" w:rsidRPr="00F02831" w:rsidRDefault="00464F4E" w:rsidP="009434CC">
            <w:pPr>
              <w:pStyle w:val="ListParagraph"/>
              <w:numPr>
                <w:ilvl w:val="0"/>
                <w:numId w:val="2"/>
              </w:numPr>
              <w:jc w:val="both"/>
              <w:rPr>
                <w:rFonts w:ascii="Arial" w:eastAsia="Calibri" w:hAnsi="Arial" w:cs="Arial"/>
                <w:color w:val="000000" w:themeColor="text1"/>
                <w:sz w:val="20"/>
                <w:szCs w:val="20"/>
              </w:rPr>
            </w:pPr>
            <w:r w:rsidRPr="00B95AA4">
              <w:rPr>
                <w:rFonts w:ascii="Arial" w:eastAsia="Times New Roman" w:hAnsi="Arial" w:cs="Arial"/>
                <w:sz w:val="20"/>
                <w:szCs w:val="20"/>
                <w:lang w:val="en-US"/>
              </w:rPr>
              <w:t>Identify cost optimization opportunities</w:t>
            </w:r>
            <w:r w:rsidR="0058239C">
              <w:rPr>
                <w:rFonts w:ascii="Arial" w:eastAsia="Times New Roman" w:hAnsi="Arial" w:cs="Arial"/>
                <w:sz w:val="20"/>
                <w:szCs w:val="20"/>
                <w:lang w:val="en-US"/>
              </w:rPr>
              <w:t xml:space="preserve"> </w:t>
            </w:r>
            <w:r w:rsidR="00960154">
              <w:rPr>
                <w:rFonts w:ascii="Arial" w:eastAsia="Times New Roman" w:hAnsi="Arial" w:cs="Arial"/>
                <w:sz w:val="20"/>
                <w:szCs w:val="20"/>
                <w:lang w:val="en-US"/>
              </w:rPr>
              <w:t>to reduce legal spend budgets</w:t>
            </w:r>
          </w:p>
          <w:p w14:paraId="4523E5B8" w14:textId="2ECAB2E9" w:rsidR="00F02831" w:rsidRPr="0058239C" w:rsidRDefault="00F02831" w:rsidP="009434CC">
            <w:pPr>
              <w:pStyle w:val="ListParagraph"/>
              <w:numPr>
                <w:ilvl w:val="0"/>
                <w:numId w:val="2"/>
              </w:numPr>
              <w:jc w:val="both"/>
              <w:rPr>
                <w:rFonts w:ascii="Arial" w:eastAsia="Calibri" w:hAnsi="Arial" w:cs="Arial"/>
                <w:color w:val="000000" w:themeColor="text1"/>
                <w:sz w:val="20"/>
                <w:szCs w:val="20"/>
              </w:rPr>
            </w:pPr>
            <w:r>
              <w:rPr>
                <w:rFonts w:ascii="Arial" w:hAnsi="Arial" w:cs="Arial"/>
                <w:sz w:val="20"/>
                <w:szCs w:val="20"/>
              </w:rPr>
              <w:t xml:space="preserve">Provide quality and timely MI and Reports on </w:t>
            </w:r>
            <w:r w:rsidR="00285931">
              <w:rPr>
                <w:rFonts w:ascii="Arial" w:hAnsi="Arial" w:cs="Arial"/>
                <w:sz w:val="20"/>
                <w:szCs w:val="20"/>
              </w:rPr>
              <w:t xml:space="preserve">third party </w:t>
            </w:r>
            <w:r w:rsidR="00183F5A">
              <w:rPr>
                <w:rFonts w:ascii="Arial" w:hAnsi="Arial" w:cs="Arial"/>
                <w:sz w:val="20"/>
                <w:szCs w:val="20"/>
              </w:rPr>
              <w:t xml:space="preserve">trends, insights and analysis to </w:t>
            </w:r>
            <w:r>
              <w:rPr>
                <w:rFonts w:ascii="Arial" w:hAnsi="Arial" w:cs="Arial"/>
                <w:sz w:val="20"/>
                <w:szCs w:val="20"/>
              </w:rPr>
              <w:t>internal stakeholders,</w:t>
            </w:r>
            <w:r w:rsidR="00183F5A">
              <w:rPr>
                <w:rFonts w:ascii="Arial" w:hAnsi="Arial" w:cs="Arial"/>
                <w:sz w:val="20"/>
                <w:szCs w:val="20"/>
              </w:rPr>
              <w:t xml:space="preserve"> and </w:t>
            </w:r>
            <w:r>
              <w:rPr>
                <w:rFonts w:ascii="Arial" w:hAnsi="Arial" w:cs="Arial"/>
                <w:sz w:val="20"/>
                <w:szCs w:val="20"/>
              </w:rPr>
              <w:t>external partners</w:t>
            </w:r>
          </w:p>
          <w:p w14:paraId="04360191" w14:textId="0E60FA03" w:rsidR="00086928" w:rsidRPr="0058239C" w:rsidRDefault="00086928" w:rsidP="0058239C">
            <w:pPr>
              <w:jc w:val="both"/>
              <w:rPr>
                <w:rFonts w:ascii="Arial" w:hAnsi="Arial" w:cs="Arial"/>
                <w:sz w:val="20"/>
                <w:szCs w:val="20"/>
              </w:rPr>
            </w:pPr>
          </w:p>
        </w:tc>
        <w:tc>
          <w:tcPr>
            <w:tcW w:w="3149" w:type="dxa"/>
          </w:tcPr>
          <w:p w14:paraId="7C2F80CF" w14:textId="77777777" w:rsidR="0078492F" w:rsidRPr="00D77E67" w:rsidRDefault="0078492F" w:rsidP="00D047C2">
            <w:pPr>
              <w:pStyle w:val="ListParagraph"/>
              <w:numPr>
                <w:ilvl w:val="0"/>
                <w:numId w:val="2"/>
              </w:numPr>
              <w:spacing w:before="0" w:beforeAutospacing="0" w:after="0" w:afterAutospacing="0"/>
              <w:rPr>
                <w:rFonts w:ascii="Arial" w:hAnsi="Arial" w:cs="Arial"/>
                <w:sz w:val="20"/>
                <w:szCs w:val="20"/>
              </w:rPr>
            </w:pPr>
            <w:r w:rsidRPr="00D77E67">
              <w:rPr>
                <w:rFonts w:ascii="Arial" w:hAnsi="Arial" w:cs="Arial"/>
                <w:sz w:val="20"/>
                <w:szCs w:val="20"/>
              </w:rPr>
              <w:lastRenderedPageBreak/>
              <w:t>Operational performance (KPIs) Vs plan</w:t>
            </w:r>
          </w:p>
          <w:p w14:paraId="456D7BB3" w14:textId="77777777" w:rsidR="009E22D0" w:rsidRDefault="0078492F" w:rsidP="00D047C2">
            <w:pPr>
              <w:pStyle w:val="ListParagraph"/>
              <w:numPr>
                <w:ilvl w:val="0"/>
                <w:numId w:val="2"/>
              </w:numPr>
              <w:spacing w:after="0"/>
              <w:rPr>
                <w:rFonts w:ascii="Arial" w:hAnsi="Arial" w:cs="Arial"/>
                <w:sz w:val="20"/>
                <w:szCs w:val="20"/>
              </w:rPr>
            </w:pPr>
            <w:r>
              <w:rPr>
                <w:rFonts w:ascii="Arial" w:hAnsi="Arial" w:cs="Arial"/>
                <w:sz w:val="20"/>
                <w:szCs w:val="20"/>
              </w:rPr>
              <w:t>Claims / Case performance Vs plan</w:t>
            </w:r>
          </w:p>
          <w:p w14:paraId="525E93B6" w14:textId="26D4C36E" w:rsidR="006B1CD3" w:rsidRDefault="006B1CD3" w:rsidP="00D047C2">
            <w:pPr>
              <w:pStyle w:val="ListParagraph"/>
              <w:numPr>
                <w:ilvl w:val="0"/>
                <w:numId w:val="2"/>
              </w:numPr>
              <w:spacing w:after="0"/>
              <w:rPr>
                <w:rFonts w:ascii="Arial" w:hAnsi="Arial" w:cs="Arial"/>
                <w:sz w:val="20"/>
                <w:szCs w:val="20"/>
              </w:rPr>
            </w:pPr>
            <w:r>
              <w:rPr>
                <w:rFonts w:ascii="Arial" w:hAnsi="Arial" w:cs="Arial"/>
                <w:sz w:val="20"/>
                <w:szCs w:val="20"/>
              </w:rPr>
              <w:t>Legal Panel Spend (Solicitors / Experts / Counsel)</w:t>
            </w:r>
          </w:p>
          <w:p w14:paraId="1A513DBE" w14:textId="002830B0" w:rsidR="00D047C2" w:rsidRPr="00D047C2" w:rsidRDefault="00D047C2" w:rsidP="00D047C2">
            <w:pPr>
              <w:spacing w:after="0"/>
              <w:rPr>
                <w:rFonts w:ascii="Arial" w:hAnsi="Arial" w:cs="Arial"/>
                <w:sz w:val="20"/>
                <w:szCs w:val="20"/>
              </w:rPr>
            </w:pPr>
          </w:p>
          <w:p w14:paraId="48528C88" w14:textId="77777777" w:rsidR="00086928" w:rsidRPr="0005646B" w:rsidRDefault="00086928" w:rsidP="00086928">
            <w:pPr>
              <w:pStyle w:val="ListParagraph"/>
              <w:spacing w:after="0"/>
              <w:ind w:left="360"/>
              <w:rPr>
                <w:rFonts w:ascii="Arial" w:hAnsi="Arial" w:cs="Arial"/>
                <w:sz w:val="20"/>
                <w:szCs w:val="20"/>
              </w:rPr>
            </w:pPr>
          </w:p>
          <w:p w14:paraId="21E616A6" w14:textId="77777777" w:rsidR="0078492F" w:rsidRPr="007803DA" w:rsidRDefault="0078492F" w:rsidP="000772D7">
            <w:pPr>
              <w:pStyle w:val="ListParagraph"/>
              <w:spacing w:after="0"/>
              <w:ind w:left="360"/>
              <w:rPr>
                <w:rFonts w:ascii="Arial" w:hAnsi="Arial" w:cs="Arial"/>
                <w:sz w:val="20"/>
                <w:szCs w:val="20"/>
              </w:rPr>
            </w:pPr>
          </w:p>
        </w:tc>
      </w:tr>
      <w:tr w:rsidR="009E22D0" w:rsidRPr="00B75089" w14:paraId="3A4597C8" w14:textId="77777777" w:rsidTr="00020936">
        <w:trPr>
          <w:trHeight w:val="578"/>
        </w:trPr>
        <w:tc>
          <w:tcPr>
            <w:tcW w:w="7338" w:type="dxa"/>
          </w:tcPr>
          <w:p w14:paraId="73740136" w14:textId="77777777" w:rsidR="009E22D0" w:rsidRDefault="009E22D0" w:rsidP="00DA3570">
            <w:pPr>
              <w:spacing w:after="0" w:line="240" w:lineRule="auto"/>
              <w:rPr>
                <w:rFonts w:ascii="Arial" w:hAnsi="Arial" w:cs="Arial"/>
                <w:b/>
                <w:sz w:val="20"/>
                <w:szCs w:val="20"/>
              </w:rPr>
            </w:pPr>
            <w:r w:rsidRPr="00B75089">
              <w:rPr>
                <w:rFonts w:ascii="Arial" w:hAnsi="Arial" w:cs="Arial"/>
                <w:b/>
                <w:sz w:val="20"/>
                <w:szCs w:val="20"/>
              </w:rPr>
              <w:lastRenderedPageBreak/>
              <w:t>Member</w:t>
            </w:r>
          </w:p>
          <w:p w14:paraId="542F1678" w14:textId="204CF3FE" w:rsidR="00C1744A" w:rsidRDefault="00F23181" w:rsidP="00C1744A">
            <w:pPr>
              <w:pStyle w:val="CommentText"/>
              <w:numPr>
                <w:ilvl w:val="0"/>
                <w:numId w:val="15"/>
              </w:numPr>
              <w:tabs>
                <w:tab w:val="clear" w:pos="720"/>
              </w:tabs>
              <w:spacing w:before="0" w:beforeAutospacing="0" w:after="0" w:afterAutospacing="0"/>
              <w:ind w:left="142" w:hanging="142"/>
              <w:jc w:val="both"/>
              <w:rPr>
                <w:rFonts w:ascii="Arial" w:hAnsi="Arial" w:cs="Arial"/>
              </w:rPr>
            </w:pPr>
            <w:r>
              <w:rPr>
                <w:rFonts w:ascii="Arial" w:hAnsi="Arial" w:cs="Arial"/>
              </w:rPr>
              <w:t>C</w:t>
            </w:r>
            <w:r w:rsidR="00C1744A">
              <w:rPr>
                <w:rFonts w:ascii="Arial" w:hAnsi="Arial" w:cs="Arial"/>
              </w:rPr>
              <w:t>ontribute to MPS wide continuous improvement projects to drive operational efficiency and great member experiences and outcomes</w:t>
            </w:r>
            <w:r w:rsidR="00E87E01">
              <w:rPr>
                <w:rFonts w:ascii="Arial" w:hAnsi="Arial" w:cs="Arial"/>
              </w:rPr>
              <w:t xml:space="preserve"> with specific focus on how we can operationally optimise processes within the wider Legal Services Department</w:t>
            </w:r>
          </w:p>
          <w:p w14:paraId="5D437C29" w14:textId="7BCCCE0D" w:rsidR="000C38FE" w:rsidRPr="008E65AC" w:rsidRDefault="00B549D8" w:rsidP="00020936">
            <w:pPr>
              <w:pStyle w:val="CommentText"/>
              <w:numPr>
                <w:ilvl w:val="0"/>
                <w:numId w:val="15"/>
              </w:numPr>
              <w:tabs>
                <w:tab w:val="clear" w:pos="720"/>
              </w:tabs>
              <w:spacing w:before="0" w:beforeAutospacing="0" w:after="0" w:afterAutospacing="0"/>
              <w:ind w:left="142" w:hanging="142"/>
              <w:jc w:val="both"/>
              <w:rPr>
                <w:rFonts w:ascii="Arial" w:hAnsi="Arial" w:cs="Arial"/>
              </w:rPr>
            </w:pPr>
            <w:r w:rsidRPr="005E3E63">
              <w:rPr>
                <w:rFonts w:ascii="Arial" w:hAnsi="Arial" w:cs="Arial"/>
              </w:rPr>
              <w:t>Analyse financial trends in all claims and cases outcomes, complaints and member feedback</w:t>
            </w:r>
            <w:r>
              <w:rPr>
                <w:rFonts w:ascii="Arial" w:hAnsi="Arial" w:cs="Arial"/>
              </w:rPr>
              <w:t xml:space="preserve"> involving legal panel</w:t>
            </w:r>
            <w:r w:rsidRPr="005E3E63">
              <w:rPr>
                <w:rFonts w:ascii="Arial" w:hAnsi="Arial" w:cs="Arial"/>
              </w:rPr>
              <w:t xml:space="preserve"> to ensure there are effective and fair outcomes for members and the organisation</w:t>
            </w:r>
          </w:p>
        </w:tc>
        <w:tc>
          <w:tcPr>
            <w:tcW w:w="3149" w:type="dxa"/>
          </w:tcPr>
          <w:p w14:paraId="00FF1F31" w14:textId="77777777" w:rsidR="005E633A" w:rsidRDefault="005E633A" w:rsidP="00DA3570">
            <w:pPr>
              <w:pStyle w:val="ListParagraph"/>
              <w:numPr>
                <w:ilvl w:val="0"/>
                <w:numId w:val="15"/>
              </w:numPr>
              <w:tabs>
                <w:tab w:val="clear" w:pos="720"/>
                <w:tab w:val="num" w:pos="175"/>
              </w:tabs>
              <w:spacing w:before="0" w:beforeAutospacing="0" w:after="0" w:afterAutospacing="0"/>
              <w:ind w:hanging="687"/>
              <w:rPr>
                <w:rFonts w:ascii="Arial" w:hAnsi="Arial" w:cs="Arial"/>
                <w:sz w:val="20"/>
                <w:szCs w:val="20"/>
              </w:rPr>
            </w:pPr>
            <w:r>
              <w:rPr>
                <w:rFonts w:ascii="Arial" w:hAnsi="Arial" w:cs="Arial"/>
                <w:sz w:val="20"/>
                <w:szCs w:val="20"/>
              </w:rPr>
              <w:t>Net promoter score</w:t>
            </w:r>
          </w:p>
          <w:p w14:paraId="565C5CA9" w14:textId="0EF2520E" w:rsidR="005E633A" w:rsidRDefault="005E633A" w:rsidP="00DA3570">
            <w:pPr>
              <w:pStyle w:val="ListParagraph"/>
              <w:numPr>
                <w:ilvl w:val="0"/>
                <w:numId w:val="15"/>
              </w:numPr>
              <w:tabs>
                <w:tab w:val="clear" w:pos="720"/>
                <w:tab w:val="num" w:pos="175"/>
              </w:tabs>
              <w:spacing w:before="0" w:beforeAutospacing="0" w:after="0" w:afterAutospacing="0"/>
              <w:ind w:hanging="687"/>
              <w:rPr>
                <w:rFonts w:ascii="Arial" w:hAnsi="Arial" w:cs="Arial"/>
                <w:sz w:val="20"/>
                <w:szCs w:val="20"/>
              </w:rPr>
            </w:pPr>
            <w:r>
              <w:rPr>
                <w:rFonts w:ascii="Arial" w:hAnsi="Arial" w:cs="Arial"/>
                <w:sz w:val="20"/>
                <w:szCs w:val="20"/>
              </w:rPr>
              <w:t>Complaints / root caus</w:t>
            </w:r>
            <w:r w:rsidR="006B1CD3">
              <w:rPr>
                <w:rFonts w:ascii="Arial" w:hAnsi="Arial" w:cs="Arial"/>
                <w:sz w:val="20"/>
                <w:szCs w:val="20"/>
              </w:rPr>
              <w:t xml:space="preserve">e </w:t>
            </w:r>
            <w:r>
              <w:rPr>
                <w:rFonts w:ascii="Arial" w:hAnsi="Arial" w:cs="Arial"/>
                <w:sz w:val="20"/>
                <w:szCs w:val="20"/>
              </w:rPr>
              <w:t>analysis</w:t>
            </w:r>
          </w:p>
          <w:p w14:paraId="305BB2A3" w14:textId="77777777" w:rsidR="00F25ED5" w:rsidRDefault="005E633A" w:rsidP="00DA3570">
            <w:pPr>
              <w:pStyle w:val="ListParagraph"/>
              <w:numPr>
                <w:ilvl w:val="0"/>
                <w:numId w:val="15"/>
              </w:numPr>
              <w:tabs>
                <w:tab w:val="clear" w:pos="720"/>
                <w:tab w:val="num" w:pos="175"/>
              </w:tabs>
              <w:spacing w:before="0" w:beforeAutospacing="0" w:after="0" w:afterAutospacing="0"/>
              <w:ind w:hanging="687"/>
              <w:rPr>
                <w:rFonts w:ascii="Arial" w:hAnsi="Arial" w:cs="Arial"/>
                <w:sz w:val="20"/>
                <w:szCs w:val="20"/>
              </w:rPr>
            </w:pPr>
            <w:r w:rsidRPr="00F25ED5">
              <w:rPr>
                <w:rFonts w:ascii="Arial" w:hAnsi="Arial" w:cs="Arial"/>
                <w:sz w:val="20"/>
                <w:szCs w:val="20"/>
              </w:rPr>
              <w:t>Member feedback</w:t>
            </w:r>
          </w:p>
          <w:p w14:paraId="714C52DB" w14:textId="77777777" w:rsidR="006B1CD3" w:rsidRDefault="00F25ED5" w:rsidP="00DA3570">
            <w:pPr>
              <w:pStyle w:val="ListParagraph"/>
              <w:numPr>
                <w:ilvl w:val="0"/>
                <w:numId w:val="15"/>
              </w:numPr>
              <w:tabs>
                <w:tab w:val="clear" w:pos="720"/>
                <w:tab w:val="num" w:pos="175"/>
              </w:tabs>
              <w:spacing w:before="0" w:beforeAutospacing="0" w:after="0" w:afterAutospacing="0"/>
              <w:ind w:hanging="687"/>
              <w:rPr>
                <w:rFonts w:ascii="Arial" w:hAnsi="Arial" w:cs="Arial"/>
                <w:sz w:val="20"/>
                <w:szCs w:val="20"/>
              </w:rPr>
            </w:pPr>
            <w:r>
              <w:rPr>
                <w:rFonts w:ascii="Arial" w:hAnsi="Arial" w:cs="Arial"/>
                <w:sz w:val="20"/>
                <w:szCs w:val="20"/>
              </w:rPr>
              <w:t>Member Experience Scores</w:t>
            </w:r>
          </w:p>
          <w:p w14:paraId="48E0E417" w14:textId="7B2B192D" w:rsidR="00F25ED5" w:rsidRDefault="006B1CD3" w:rsidP="00DA3570">
            <w:pPr>
              <w:pStyle w:val="ListParagraph"/>
              <w:numPr>
                <w:ilvl w:val="0"/>
                <w:numId w:val="15"/>
              </w:numPr>
              <w:tabs>
                <w:tab w:val="clear" w:pos="720"/>
                <w:tab w:val="num" w:pos="175"/>
              </w:tabs>
              <w:spacing w:before="0" w:beforeAutospacing="0" w:after="0" w:afterAutospacing="0"/>
              <w:ind w:hanging="687"/>
              <w:rPr>
                <w:rFonts w:ascii="Arial" w:hAnsi="Arial" w:cs="Arial"/>
                <w:sz w:val="20"/>
                <w:szCs w:val="20"/>
              </w:rPr>
            </w:pPr>
            <w:r>
              <w:rPr>
                <w:rFonts w:ascii="Arial" w:hAnsi="Arial" w:cs="Arial"/>
                <w:sz w:val="20"/>
                <w:szCs w:val="20"/>
              </w:rPr>
              <w:t xml:space="preserve">Audit findings </w:t>
            </w:r>
          </w:p>
          <w:p w14:paraId="769B2E21" w14:textId="77777777" w:rsidR="009E22D0" w:rsidRPr="00B75089" w:rsidRDefault="009E22D0" w:rsidP="00254DE9">
            <w:pPr>
              <w:pStyle w:val="ListParagraph"/>
              <w:spacing w:before="0" w:beforeAutospacing="0" w:after="0" w:afterAutospacing="0"/>
              <w:rPr>
                <w:rFonts w:ascii="Arial" w:hAnsi="Arial" w:cs="Arial"/>
                <w:sz w:val="20"/>
                <w:szCs w:val="20"/>
              </w:rPr>
            </w:pPr>
          </w:p>
        </w:tc>
      </w:tr>
      <w:tr w:rsidR="009E22D0" w:rsidRPr="00B75089" w14:paraId="430B64F3" w14:textId="77777777" w:rsidTr="00020936">
        <w:trPr>
          <w:trHeight w:val="591"/>
        </w:trPr>
        <w:tc>
          <w:tcPr>
            <w:tcW w:w="7338" w:type="dxa"/>
          </w:tcPr>
          <w:p w14:paraId="1ADCADCC" w14:textId="77777777" w:rsidR="009E22D0" w:rsidRPr="007803DA" w:rsidRDefault="009E22D0" w:rsidP="00E34340">
            <w:pPr>
              <w:spacing w:after="0" w:line="240" w:lineRule="auto"/>
              <w:rPr>
                <w:rFonts w:ascii="Arial" w:hAnsi="Arial" w:cs="Arial"/>
                <w:b/>
                <w:sz w:val="20"/>
                <w:szCs w:val="20"/>
              </w:rPr>
            </w:pPr>
            <w:r w:rsidRPr="007803DA">
              <w:rPr>
                <w:rFonts w:ascii="Arial" w:hAnsi="Arial" w:cs="Arial"/>
                <w:b/>
                <w:sz w:val="20"/>
                <w:szCs w:val="20"/>
              </w:rPr>
              <w:t>People</w:t>
            </w:r>
          </w:p>
          <w:p w14:paraId="6A085FCA" w14:textId="77777777" w:rsidR="004667EE" w:rsidRPr="00E31495" w:rsidRDefault="004667EE" w:rsidP="008B4A4D">
            <w:pPr>
              <w:pStyle w:val="ListParagraph"/>
              <w:numPr>
                <w:ilvl w:val="0"/>
                <w:numId w:val="2"/>
              </w:numPr>
              <w:spacing w:before="0" w:beforeAutospacing="0" w:after="0" w:afterAutospacing="0"/>
              <w:rPr>
                <w:rFonts w:ascii="Arial" w:hAnsi="Arial" w:cs="Arial"/>
                <w:sz w:val="20"/>
                <w:szCs w:val="20"/>
              </w:rPr>
            </w:pPr>
            <w:r w:rsidRPr="00E31495">
              <w:rPr>
                <w:rFonts w:ascii="Arial" w:hAnsi="Arial" w:cs="Arial"/>
                <w:sz w:val="20"/>
                <w:szCs w:val="20"/>
              </w:rPr>
              <w:t>Building and maintaining strong relationships with key stakeholders across the organization to understand their needs and priorities.</w:t>
            </w:r>
          </w:p>
          <w:p w14:paraId="75474224" w14:textId="4D57BA17" w:rsidR="008B4A4D" w:rsidRDefault="0016032E" w:rsidP="008B4A4D">
            <w:pPr>
              <w:pStyle w:val="ListParagraph"/>
              <w:numPr>
                <w:ilvl w:val="0"/>
                <w:numId w:val="2"/>
              </w:numPr>
              <w:rPr>
                <w:rFonts w:ascii="Arial" w:eastAsia="Calibri" w:hAnsi="Arial" w:cs="Arial"/>
                <w:sz w:val="20"/>
                <w:szCs w:val="20"/>
              </w:rPr>
            </w:pPr>
            <w:r>
              <w:rPr>
                <w:rFonts w:ascii="Arial" w:eastAsia="Calibri" w:hAnsi="Arial" w:cs="Arial"/>
                <w:sz w:val="20"/>
                <w:szCs w:val="20"/>
              </w:rPr>
              <w:t xml:space="preserve">Support the development of </w:t>
            </w:r>
            <w:r w:rsidR="008B4A4D" w:rsidRPr="000343D9">
              <w:rPr>
                <w:rFonts w:ascii="Arial" w:eastAsia="Calibri" w:hAnsi="Arial" w:cs="Arial"/>
                <w:sz w:val="20"/>
                <w:szCs w:val="20"/>
              </w:rPr>
              <w:t>a more inclusive environment, which aligns with our commitment to celebrate and promote diversity.</w:t>
            </w:r>
          </w:p>
          <w:p w14:paraId="0AEA285A" w14:textId="208DCE8C" w:rsidR="0016032E" w:rsidRDefault="0016032E" w:rsidP="006B1CD3">
            <w:pPr>
              <w:pStyle w:val="ListParagraph"/>
              <w:numPr>
                <w:ilvl w:val="0"/>
                <w:numId w:val="2"/>
              </w:numPr>
              <w:spacing w:before="0" w:beforeAutospacing="0" w:after="0" w:afterAutospacing="0"/>
              <w:rPr>
                <w:rFonts w:ascii="Arial" w:hAnsi="Arial" w:cs="Arial"/>
                <w:sz w:val="20"/>
                <w:szCs w:val="20"/>
              </w:rPr>
            </w:pPr>
            <w:r w:rsidRPr="0016032E">
              <w:rPr>
                <w:rFonts w:ascii="Arial" w:hAnsi="Arial" w:cs="Arial"/>
                <w:sz w:val="20"/>
                <w:szCs w:val="20"/>
              </w:rPr>
              <w:t>Take accountability for own training, competence, performance and engagement of self and colleagues ensuring clarity on own accountabilities and comply with all governance policy, standards and processes.</w:t>
            </w:r>
          </w:p>
          <w:p w14:paraId="03DDE73E" w14:textId="1044AE4E" w:rsidR="006B1CD3" w:rsidRPr="006B1CD3" w:rsidRDefault="006B1CD3" w:rsidP="006B1CD3">
            <w:pPr>
              <w:pStyle w:val="ListParagraph"/>
              <w:numPr>
                <w:ilvl w:val="0"/>
                <w:numId w:val="2"/>
              </w:numPr>
              <w:spacing w:before="0" w:beforeAutospacing="0" w:after="0" w:afterAutospacing="0"/>
              <w:rPr>
                <w:rFonts w:ascii="Arial" w:hAnsi="Arial" w:cs="Arial"/>
                <w:sz w:val="20"/>
                <w:szCs w:val="20"/>
              </w:rPr>
            </w:pPr>
            <w:r>
              <w:rPr>
                <w:rFonts w:ascii="Arial" w:hAnsi="Arial" w:cs="Arial"/>
                <w:sz w:val="20"/>
                <w:szCs w:val="20"/>
              </w:rPr>
              <w:t>Coaching and training colleagues upon receipt of feedback and/or liaising with other leaders to ensure feedback promotes a high performance culture</w:t>
            </w:r>
          </w:p>
          <w:p w14:paraId="4A2F69DB" w14:textId="25832AD8" w:rsidR="008B4A4D" w:rsidRPr="007803DA" w:rsidRDefault="008B4A4D" w:rsidP="0016032E">
            <w:pPr>
              <w:pStyle w:val="ListParagraph"/>
              <w:spacing w:before="0" w:beforeAutospacing="0" w:after="0" w:afterAutospacing="0"/>
              <w:ind w:left="360"/>
              <w:jc w:val="both"/>
              <w:rPr>
                <w:rFonts w:ascii="Arial" w:hAnsi="Arial" w:cs="Arial"/>
                <w:sz w:val="20"/>
                <w:szCs w:val="20"/>
              </w:rPr>
            </w:pPr>
          </w:p>
        </w:tc>
        <w:tc>
          <w:tcPr>
            <w:tcW w:w="3149" w:type="dxa"/>
          </w:tcPr>
          <w:p w14:paraId="4C72BBBF" w14:textId="77777777" w:rsidR="00EA7C46" w:rsidRDefault="00F12EBF" w:rsidP="0016032E">
            <w:pPr>
              <w:pStyle w:val="ListParagraph"/>
              <w:numPr>
                <w:ilvl w:val="0"/>
                <w:numId w:val="2"/>
              </w:numPr>
              <w:tabs>
                <w:tab w:val="left" w:pos="3145"/>
              </w:tabs>
              <w:spacing w:after="0"/>
              <w:rPr>
                <w:rFonts w:ascii="Arial" w:hAnsi="Arial" w:cs="Arial"/>
                <w:sz w:val="20"/>
                <w:szCs w:val="20"/>
              </w:rPr>
            </w:pPr>
            <w:r>
              <w:rPr>
                <w:rFonts w:ascii="Arial" w:hAnsi="Arial" w:cs="Arial"/>
                <w:sz w:val="20"/>
                <w:szCs w:val="20"/>
              </w:rPr>
              <w:t>Stakeholder feedback</w:t>
            </w:r>
            <w:r w:rsidRPr="007803DA">
              <w:rPr>
                <w:rFonts w:ascii="Arial" w:hAnsi="Arial" w:cs="Arial"/>
                <w:sz w:val="20"/>
                <w:szCs w:val="20"/>
              </w:rPr>
              <w:t xml:space="preserve"> </w:t>
            </w:r>
          </w:p>
          <w:p w14:paraId="3D06A597" w14:textId="53234048" w:rsidR="0016032E" w:rsidRPr="007803DA" w:rsidRDefault="0016032E" w:rsidP="0016032E">
            <w:pPr>
              <w:pStyle w:val="ListParagraph"/>
              <w:numPr>
                <w:ilvl w:val="0"/>
                <w:numId w:val="2"/>
              </w:numPr>
              <w:tabs>
                <w:tab w:val="left" w:pos="3145"/>
              </w:tabs>
              <w:spacing w:after="0"/>
              <w:rPr>
                <w:rFonts w:ascii="Arial" w:hAnsi="Arial" w:cs="Arial"/>
                <w:sz w:val="20"/>
                <w:szCs w:val="20"/>
              </w:rPr>
            </w:pPr>
            <w:r>
              <w:rPr>
                <w:rFonts w:ascii="Arial" w:hAnsi="Arial" w:cs="Arial"/>
                <w:sz w:val="20"/>
                <w:szCs w:val="20"/>
              </w:rPr>
              <w:t>Delivery of objectives</w:t>
            </w:r>
          </w:p>
        </w:tc>
      </w:tr>
      <w:tr w:rsidR="009E22D0" w:rsidRPr="00B75089" w14:paraId="1158A29B" w14:textId="77777777" w:rsidTr="00020936">
        <w:trPr>
          <w:trHeight w:val="591"/>
        </w:trPr>
        <w:tc>
          <w:tcPr>
            <w:tcW w:w="7338" w:type="dxa"/>
          </w:tcPr>
          <w:p w14:paraId="272CA8FA" w14:textId="552B65DD" w:rsidR="009E22D0" w:rsidRDefault="009E22D0" w:rsidP="00E34340">
            <w:pPr>
              <w:spacing w:after="0" w:line="240" w:lineRule="auto"/>
              <w:rPr>
                <w:rFonts w:ascii="Arial" w:hAnsi="Arial" w:cs="Arial"/>
                <w:b/>
                <w:sz w:val="20"/>
                <w:szCs w:val="20"/>
              </w:rPr>
            </w:pPr>
            <w:r w:rsidRPr="007803DA">
              <w:rPr>
                <w:rFonts w:ascii="Arial" w:hAnsi="Arial" w:cs="Arial"/>
                <w:b/>
                <w:sz w:val="20"/>
                <w:szCs w:val="20"/>
              </w:rPr>
              <w:t>Risk</w:t>
            </w:r>
          </w:p>
          <w:p w14:paraId="6707ADF9" w14:textId="4229255E" w:rsidR="001059AE" w:rsidRDefault="001059AE" w:rsidP="00B25DD3">
            <w:pPr>
              <w:pStyle w:val="ListParagraph"/>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Identify and report risks and issues across MPS </w:t>
            </w:r>
            <w:r w:rsidR="00285931">
              <w:rPr>
                <w:rFonts w:ascii="Arial" w:hAnsi="Arial" w:cs="Arial"/>
                <w:sz w:val="20"/>
                <w:szCs w:val="20"/>
              </w:rPr>
              <w:t xml:space="preserve">and by third party suppliers </w:t>
            </w:r>
            <w:r>
              <w:rPr>
                <w:rFonts w:ascii="Arial" w:hAnsi="Arial" w:cs="Arial"/>
                <w:sz w:val="20"/>
                <w:szCs w:val="20"/>
              </w:rPr>
              <w:t>to enable resolution and mitigation of potential impact on MPS, members, and colleagues.</w:t>
            </w:r>
          </w:p>
          <w:p w14:paraId="3ED03684" w14:textId="5A14AFF8" w:rsidR="001059AE" w:rsidRDefault="00C1744A" w:rsidP="00B25DD3">
            <w:pPr>
              <w:pStyle w:val="ListParagraph"/>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Support the Head of </w:t>
            </w:r>
            <w:r w:rsidR="00A5320D">
              <w:rPr>
                <w:rFonts w:ascii="Arial" w:hAnsi="Arial" w:cs="Arial"/>
                <w:sz w:val="20"/>
                <w:szCs w:val="20"/>
              </w:rPr>
              <w:t xml:space="preserve">Legal Services </w:t>
            </w:r>
            <w:r w:rsidR="00DC4271">
              <w:rPr>
                <w:rFonts w:ascii="Arial" w:hAnsi="Arial" w:cs="Arial"/>
                <w:sz w:val="20"/>
                <w:szCs w:val="20"/>
              </w:rPr>
              <w:t xml:space="preserve">and work with the Outcome and Quality Assurance team </w:t>
            </w:r>
            <w:r>
              <w:rPr>
                <w:rFonts w:ascii="Arial" w:hAnsi="Arial" w:cs="Arial"/>
                <w:sz w:val="20"/>
                <w:szCs w:val="20"/>
              </w:rPr>
              <w:t xml:space="preserve">to ensure that all learnings are used to </w:t>
            </w:r>
            <w:r w:rsidR="00CB089F">
              <w:rPr>
                <w:rFonts w:ascii="Arial" w:hAnsi="Arial" w:cs="Arial"/>
                <w:sz w:val="20"/>
                <w:szCs w:val="20"/>
              </w:rPr>
              <w:t>drive</w:t>
            </w:r>
            <w:r>
              <w:rPr>
                <w:rFonts w:ascii="Arial" w:hAnsi="Arial" w:cs="Arial"/>
                <w:sz w:val="20"/>
                <w:szCs w:val="20"/>
              </w:rPr>
              <w:t xml:space="preserve"> improved performance</w:t>
            </w:r>
            <w:r w:rsidR="001059AE">
              <w:rPr>
                <w:rFonts w:ascii="Arial" w:hAnsi="Arial" w:cs="Arial"/>
                <w:sz w:val="20"/>
                <w:szCs w:val="20"/>
              </w:rPr>
              <w:t>; i</w:t>
            </w:r>
            <w:r>
              <w:rPr>
                <w:rFonts w:ascii="Arial" w:hAnsi="Arial" w:cs="Arial"/>
                <w:sz w:val="20"/>
                <w:szCs w:val="20"/>
              </w:rPr>
              <w:t>nfluence policy/procedural improvements; inform escalations</w:t>
            </w:r>
            <w:r w:rsidR="001059AE">
              <w:rPr>
                <w:rFonts w:ascii="Arial" w:hAnsi="Arial" w:cs="Arial"/>
                <w:sz w:val="20"/>
                <w:szCs w:val="20"/>
              </w:rPr>
              <w:t xml:space="preserve"> </w:t>
            </w:r>
            <w:r>
              <w:rPr>
                <w:rFonts w:ascii="Arial" w:hAnsi="Arial" w:cs="Arial"/>
                <w:sz w:val="20"/>
                <w:szCs w:val="20"/>
              </w:rPr>
              <w:t>decisions</w:t>
            </w:r>
            <w:r w:rsidR="00E62609">
              <w:rPr>
                <w:rFonts w:ascii="Arial" w:hAnsi="Arial" w:cs="Arial"/>
                <w:sz w:val="20"/>
                <w:szCs w:val="20"/>
              </w:rPr>
              <w:t>,</w:t>
            </w:r>
            <w:r w:rsidR="002455BE">
              <w:rPr>
                <w:rFonts w:ascii="Arial" w:hAnsi="Arial" w:cs="Arial"/>
                <w:sz w:val="20"/>
                <w:szCs w:val="20"/>
              </w:rPr>
              <w:t xml:space="preserve"> with learnings fed back to business area owners and into the cases and claims handling delivery.</w:t>
            </w:r>
          </w:p>
          <w:p w14:paraId="4FB757F8" w14:textId="7B6BAB3A" w:rsidR="00141925" w:rsidRPr="00B25DD3" w:rsidRDefault="00141925" w:rsidP="00B25DD3">
            <w:pPr>
              <w:pStyle w:val="ListBullet"/>
              <w:numPr>
                <w:ilvl w:val="0"/>
                <w:numId w:val="31"/>
              </w:numPr>
              <w:rPr>
                <w:rFonts w:cs="Arial"/>
                <w:b/>
              </w:rPr>
            </w:pPr>
            <w:r>
              <w:rPr>
                <w:rFonts w:cs="Arial"/>
                <w:bCs/>
              </w:rPr>
              <w:t>Identify, track and report key legal panel supplier risks and associated controls.</w:t>
            </w:r>
          </w:p>
          <w:p w14:paraId="6E28A37A" w14:textId="603B6ECB" w:rsidR="00B25DD3" w:rsidRPr="00B25DD3" w:rsidRDefault="00B25DD3" w:rsidP="00B25DD3">
            <w:pPr>
              <w:pStyle w:val="ListParagraph"/>
              <w:numPr>
                <w:ilvl w:val="0"/>
                <w:numId w:val="31"/>
              </w:numPr>
              <w:rPr>
                <w:rFonts w:ascii="Arial" w:eastAsia="Times New Roman" w:hAnsi="Arial" w:cs="Arial"/>
                <w:sz w:val="20"/>
                <w:szCs w:val="20"/>
                <w:lang w:eastAsia="en-GB"/>
              </w:rPr>
            </w:pPr>
            <w:r>
              <w:rPr>
                <w:rFonts w:ascii="Arial" w:eastAsia="Times New Roman" w:hAnsi="Arial" w:cs="Arial"/>
                <w:sz w:val="20"/>
                <w:szCs w:val="20"/>
                <w:lang w:eastAsia="en-GB"/>
              </w:rPr>
              <w:t>S</w:t>
            </w:r>
            <w:r w:rsidRPr="002D66C3">
              <w:rPr>
                <w:rFonts w:ascii="Arial" w:eastAsia="Times New Roman" w:hAnsi="Arial" w:cs="Arial"/>
                <w:sz w:val="20"/>
                <w:szCs w:val="20"/>
                <w:lang w:eastAsia="en-GB"/>
              </w:rPr>
              <w:t>upport</w:t>
            </w:r>
            <w:r>
              <w:rPr>
                <w:rFonts w:ascii="Arial" w:eastAsia="Times New Roman" w:hAnsi="Arial" w:cs="Arial"/>
                <w:sz w:val="20"/>
                <w:szCs w:val="20"/>
                <w:lang w:eastAsia="en-GB"/>
              </w:rPr>
              <w:t xml:space="preserve"> the Legal Panel Management team</w:t>
            </w:r>
            <w:r w:rsidRPr="002D66C3">
              <w:rPr>
                <w:rFonts w:ascii="Arial" w:eastAsia="Times New Roman" w:hAnsi="Arial" w:cs="Arial"/>
                <w:sz w:val="20"/>
                <w:szCs w:val="20"/>
                <w:lang w:eastAsia="en-GB"/>
              </w:rPr>
              <w:t xml:space="preserve"> with the identification of potential data integrity, and quality issues that may affect reporting and insights. Escalating issues ensuring any risks are appropriately raised.</w:t>
            </w:r>
          </w:p>
          <w:p w14:paraId="43139AF5" w14:textId="7331098B" w:rsidR="00141925" w:rsidRPr="004D3394" w:rsidRDefault="00141925" w:rsidP="00141925">
            <w:pPr>
              <w:pStyle w:val="ListParagraph"/>
              <w:spacing w:before="0" w:beforeAutospacing="0" w:after="0" w:afterAutospacing="0"/>
              <w:ind w:left="360"/>
              <w:jc w:val="both"/>
              <w:rPr>
                <w:rFonts w:ascii="Arial" w:hAnsi="Arial" w:cs="Arial"/>
                <w:sz w:val="20"/>
                <w:szCs w:val="20"/>
              </w:rPr>
            </w:pPr>
          </w:p>
        </w:tc>
        <w:tc>
          <w:tcPr>
            <w:tcW w:w="3149" w:type="dxa"/>
          </w:tcPr>
          <w:p w14:paraId="622C7282" w14:textId="77777777" w:rsidR="005E633A" w:rsidRPr="0005646B" w:rsidRDefault="009E22D0" w:rsidP="00086928">
            <w:pPr>
              <w:pStyle w:val="ListParagraph"/>
              <w:numPr>
                <w:ilvl w:val="0"/>
                <w:numId w:val="2"/>
              </w:numPr>
              <w:rPr>
                <w:rFonts w:ascii="Arial" w:hAnsi="Arial" w:cs="Arial"/>
                <w:sz w:val="20"/>
                <w:szCs w:val="20"/>
              </w:rPr>
            </w:pPr>
            <w:r w:rsidRPr="0005646B">
              <w:rPr>
                <w:rFonts w:ascii="Arial" w:eastAsia="Calibri" w:hAnsi="Arial" w:cs="Arial"/>
                <w:sz w:val="20"/>
                <w:szCs w:val="20"/>
              </w:rPr>
              <w:t>Risk &amp; Control Self- Assessments</w:t>
            </w:r>
          </w:p>
          <w:p w14:paraId="5E31C655" w14:textId="77777777" w:rsidR="00086928" w:rsidRPr="0005646B" w:rsidRDefault="009E22D0" w:rsidP="00086928">
            <w:pPr>
              <w:pStyle w:val="ListParagraph"/>
              <w:numPr>
                <w:ilvl w:val="0"/>
                <w:numId w:val="2"/>
              </w:numPr>
              <w:rPr>
                <w:rFonts w:ascii="Arial" w:eastAsia="Calibri" w:hAnsi="Arial" w:cs="Arial"/>
                <w:sz w:val="20"/>
                <w:szCs w:val="20"/>
              </w:rPr>
            </w:pPr>
            <w:r w:rsidRPr="0005646B">
              <w:rPr>
                <w:rFonts w:ascii="Arial" w:eastAsia="Calibri" w:hAnsi="Arial" w:cs="Arial"/>
                <w:sz w:val="20"/>
                <w:szCs w:val="20"/>
              </w:rPr>
              <w:t>Audit Actions</w:t>
            </w:r>
          </w:p>
          <w:p w14:paraId="3692944E" w14:textId="77777777" w:rsidR="005E633A" w:rsidRPr="0005646B" w:rsidRDefault="005E633A" w:rsidP="00086928">
            <w:pPr>
              <w:pStyle w:val="ListParagraph"/>
              <w:numPr>
                <w:ilvl w:val="0"/>
                <w:numId w:val="2"/>
              </w:numPr>
              <w:rPr>
                <w:rFonts w:ascii="Arial" w:hAnsi="Arial" w:cs="Arial"/>
                <w:sz w:val="20"/>
                <w:szCs w:val="20"/>
              </w:rPr>
            </w:pPr>
            <w:r w:rsidRPr="0005646B">
              <w:rPr>
                <w:rFonts w:ascii="Arial" w:eastAsia="Calibri" w:hAnsi="Arial" w:cs="Arial"/>
                <w:sz w:val="20"/>
                <w:szCs w:val="20"/>
              </w:rPr>
              <w:t>QA Outcomes</w:t>
            </w:r>
          </w:p>
          <w:p w14:paraId="30503D9E" w14:textId="77777777" w:rsidR="00086928" w:rsidRPr="0005646B" w:rsidRDefault="00086928" w:rsidP="00086928">
            <w:pPr>
              <w:pStyle w:val="ListParagraph"/>
              <w:numPr>
                <w:ilvl w:val="0"/>
                <w:numId w:val="2"/>
              </w:numPr>
              <w:spacing w:after="0"/>
              <w:rPr>
                <w:rFonts w:ascii="Arial" w:hAnsi="Arial" w:cs="Arial"/>
                <w:sz w:val="20"/>
                <w:szCs w:val="20"/>
              </w:rPr>
            </w:pPr>
            <w:r w:rsidRPr="0005646B">
              <w:rPr>
                <w:rFonts w:ascii="Arial" w:hAnsi="Arial" w:cs="Arial"/>
                <w:sz w:val="20"/>
                <w:szCs w:val="20"/>
              </w:rPr>
              <w:t>External auditing metrics</w:t>
            </w:r>
          </w:p>
        </w:tc>
      </w:tr>
    </w:tbl>
    <w:p w14:paraId="1062BD5F" w14:textId="77777777" w:rsidR="00FB4711" w:rsidRPr="00E34340"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C9E4FE3" w14:textId="77777777" w:rsidTr="00E34340">
        <w:trPr>
          <w:trHeight w:val="456"/>
        </w:trPr>
        <w:tc>
          <w:tcPr>
            <w:tcW w:w="10490" w:type="dxa"/>
            <w:shd w:val="clear" w:color="auto" w:fill="D9D9D9" w:themeFill="background1" w:themeFillShade="D9"/>
            <w:vAlign w:val="center"/>
          </w:tcPr>
          <w:p w14:paraId="3707ADAB" w14:textId="77777777" w:rsidR="009E22D0" w:rsidRPr="00B75089" w:rsidRDefault="009E22D0" w:rsidP="00E34340">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E34340">
              <w:rPr>
                <w:rFonts w:ascii="Arial" w:hAnsi="Arial" w:cs="Arial"/>
                <w:b/>
                <w:sz w:val="20"/>
                <w:szCs w:val="20"/>
              </w:rPr>
              <w:t>R</w:t>
            </w:r>
            <w:r w:rsidRPr="00B75089">
              <w:rPr>
                <w:rFonts w:ascii="Arial" w:hAnsi="Arial" w:cs="Arial"/>
                <w:b/>
                <w:sz w:val="20"/>
                <w:szCs w:val="20"/>
              </w:rPr>
              <w:t>ACI)</w:t>
            </w:r>
          </w:p>
        </w:tc>
      </w:tr>
      <w:tr w:rsidR="009E22D0" w:rsidRPr="00B75089" w14:paraId="179E3218" w14:textId="77777777" w:rsidTr="00FF16B8">
        <w:trPr>
          <w:trHeight w:val="693"/>
        </w:trPr>
        <w:tc>
          <w:tcPr>
            <w:tcW w:w="10490" w:type="dxa"/>
          </w:tcPr>
          <w:p w14:paraId="4EAC559E" w14:textId="77777777" w:rsidR="002D7F0C" w:rsidRDefault="002D7F0C" w:rsidP="005E19DC">
            <w:pPr>
              <w:pStyle w:val="ListParagraph"/>
              <w:numPr>
                <w:ilvl w:val="0"/>
                <w:numId w:val="36"/>
              </w:numPr>
              <w:rPr>
                <w:rFonts w:ascii="Arial" w:hAnsi="Arial" w:cs="Arial"/>
                <w:sz w:val="20"/>
                <w:szCs w:val="20"/>
              </w:rPr>
            </w:pPr>
            <w:r>
              <w:rPr>
                <w:rFonts w:ascii="Arial" w:hAnsi="Arial" w:cs="Arial"/>
                <w:sz w:val="20"/>
                <w:szCs w:val="20"/>
              </w:rPr>
              <w:t>B</w:t>
            </w:r>
            <w:r w:rsidRPr="00E56EB2">
              <w:rPr>
                <w:rFonts w:ascii="Arial" w:hAnsi="Arial" w:cs="Arial"/>
                <w:sz w:val="20"/>
                <w:szCs w:val="20"/>
              </w:rPr>
              <w:t>uild relationships with key stakeholders internally and externally</w:t>
            </w:r>
            <w:r>
              <w:rPr>
                <w:rFonts w:ascii="Arial" w:hAnsi="Arial" w:cs="Arial"/>
                <w:sz w:val="20"/>
                <w:szCs w:val="20"/>
              </w:rPr>
              <w:t xml:space="preserve"> to maximise operational effectiveness.</w:t>
            </w:r>
          </w:p>
          <w:p w14:paraId="07D3DCB0" w14:textId="4B6905C1" w:rsidR="00796D51" w:rsidRPr="001059AE" w:rsidRDefault="00796D51" w:rsidP="005E19DC">
            <w:pPr>
              <w:pStyle w:val="ListParagraph"/>
              <w:numPr>
                <w:ilvl w:val="0"/>
                <w:numId w:val="36"/>
              </w:numPr>
              <w:spacing w:after="0"/>
              <w:jc w:val="both"/>
              <w:rPr>
                <w:rFonts w:ascii="Arial" w:hAnsi="Arial" w:cs="Arial"/>
                <w:i/>
                <w:sz w:val="20"/>
                <w:szCs w:val="20"/>
              </w:rPr>
            </w:pPr>
            <w:r>
              <w:rPr>
                <w:rFonts w:ascii="Arial" w:hAnsi="Arial" w:cs="Arial"/>
                <w:iCs/>
                <w:sz w:val="20"/>
                <w:szCs w:val="20"/>
              </w:rPr>
              <w:t>Provide cross departmental support where required to ensure KPIs are met and service standards are maintained.</w:t>
            </w:r>
          </w:p>
          <w:p w14:paraId="65C5FF7C" w14:textId="77777777" w:rsidR="00796D51" w:rsidRPr="001059AE" w:rsidRDefault="00796D51" w:rsidP="005E19DC">
            <w:pPr>
              <w:pStyle w:val="ListParagraph"/>
              <w:numPr>
                <w:ilvl w:val="0"/>
                <w:numId w:val="36"/>
              </w:numPr>
              <w:spacing w:after="0"/>
              <w:jc w:val="both"/>
              <w:rPr>
                <w:rFonts w:ascii="Arial" w:hAnsi="Arial" w:cs="Arial"/>
                <w:i/>
                <w:sz w:val="20"/>
                <w:szCs w:val="20"/>
              </w:rPr>
            </w:pPr>
            <w:r>
              <w:rPr>
                <w:rFonts w:ascii="Arial" w:hAnsi="Arial" w:cs="Arial"/>
                <w:iCs/>
                <w:sz w:val="20"/>
                <w:szCs w:val="20"/>
              </w:rPr>
              <w:t xml:space="preserve">Champion cultural and strategic changes taking place across the business </w:t>
            </w:r>
          </w:p>
          <w:p w14:paraId="4C0BDAD2" w14:textId="77E7370C" w:rsidR="00796D51" w:rsidRDefault="00796D51" w:rsidP="005E19DC">
            <w:pPr>
              <w:pStyle w:val="ListParagraph"/>
              <w:numPr>
                <w:ilvl w:val="0"/>
                <w:numId w:val="36"/>
              </w:numPr>
              <w:rPr>
                <w:rFonts w:ascii="Arial" w:hAnsi="Arial" w:cs="Arial"/>
                <w:iCs/>
                <w:sz w:val="20"/>
                <w:szCs w:val="20"/>
              </w:rPr>
            </w:pPr>
            <w:r w:rsidRPr="006A0D9F">
              <w:rPr>
                <w:rFonts w:ascii="Arial" w:hAnsi="Arial" w:cs="Arial"/>
                <w:sz w:val="20"/>
                <w:szCs w:val="20"/>
              </w:rPr>
              <w:t>Undertake other duties and tasks that from time to time may be required and that are appropriate to the role</w:t>
            </w:r>
          </w:p>
          <w:p w14:paraId="1A42A54B" w14:textId="77777777" w:rsidR="00F25ED5" w:rsidRPr="005E19DC" w:rsidRDefault="00796D51" w:rsidP="005E19DC">
            <w:pPr>
              <w:pStyle w:val="ListParagraph"/>
              <w:numPr>
                <w:ilvl w:val="0"/>
                <w:numId w:val="36"/>
              </w:numPr>
              <w:rPr>
                <w:rFonts w:ascii="Arial" w:hAnsi="Arial" w:cs="Arial"/>
                <w:sz w:val="20"/>
                <w:szCs w:val="20"/>
              </w:rPr>
            </w:pPr>
            <w:r w:rsidRPr="00796D51">
              <w:rPr>
                <w:rFonts w:ascii="Arial" w:hAnsi="Arial" w:cs="Arial"/>
                <w:iCs/>
                <w:sz w:val="20"/>
                <w:szCs w:val="20"/>
              </w:rPr>
              <w:t>Deliver all activities and initiatives in line with the Governance framework. Maintaining those principles, policies, procedures, and controls needed to deliver strategic and operational analysis required for effective control of the business and compliance with regulatory and legal obligations.</w:t>
            </w:r>
          </w:p>
          <w:p w14:paraId="09CBDFDA" w14:textId="77777777" w:rsidR="005E19DC" w:rsidRDefault="005E19DC" w:rsidP="005E19DC">
            <w:pPr>
              <w:pStyle w:val="ListParagraph"/>
              <w:numPr>
                <w:ilvl w:val="0"/>
                <w:numId w:val="36"/>
              </w:numPr>
              <w:rPr>
                <w:rFonts w:ascii="Arial" w:hAnsi="Arial" w:cs="Arial"/>
                <w:sz w:val="20"/>
                <w:szCs w:val="20"/>
              </w:rPr>
            </w:pPr>
            <w:r w:rsidRPr="00BF42B0">
              <w:rPr>
                <w:rFonts w:ascii="Arial" w:hAnsi="Arial" w:cs="Arial"/>
                <w:sz w:val="20"/>
                <w:szCs w:val="20"/>
              </w:rPr>
              <w:t xml:space="preserve">Offer meaningful decision points </w:t>
            </w:r>
            <w:r>
              <w:rPr>
                <w:rFonts w:ascii="Arial" w:hAnsi="Arial" w:cs="Arial"/>
                <w:sz w:val="20"/>
                <w:szCs w:val="20"/>
              </w:rPr>
              <w:t xml:space="preserve">and insight </w:t>
            </w:r>
            <w:r w:rsidRPr="00BF42B0">
              <w:rPr>
                <w:rFonts w:ascii="Arial" w:hAnsi="Arial" w:cs="Arial"/>
                <w:sz w:val="20"/>
                <w:szCs w:val="20"/>
              </w:rPr>
              <w:t xml:space="preserve">to MPS forums to ensure that </w:t>
            </w:r>
            <w:r>
              <w:rPr>
                <w:rFonts w:ascii="Arial" w:hAnsi="Arial" w:cs="Arial"/>
                <w:sz w:val="20"/>
                <w:szCs w:val="20"/>
              </w:rPr>
              <w:t>the business</w:t>
            </w:r>
            <w:r w:rsidRPr="00BF42B0">
              <w:rPr>
                <w:rFonts w:ascii="Arial" w:hAnsi="Arial" w:cs="Arial"/>
                <w:sz w:val="20"/>
                <w:szCs w:val="20"/>
              </w:rPr>
              <w:t xml:space="preserve"> operates within risk appetite, and decision makers are fully informed and equippe</w:t>
            </w:r>
            <w:r>
              <w:rPr>
                <w:rFonts w:ascii="Arial" w:hAnsi="Arial" w:cs="Arial"/>
                <w:sz w:val="20"/>
                <w:szCs w:val="20"/>
              </w:rPr>
              <w:t>d</w:t>
            </w:r>
            <w:r w:rsidRPr="00BF42B0">
              <w:rPr>
                <w:rFonts w:ascii="Arial" w:hAnsi="Arial" w:cs="Arial"/>
                <w:sz w:val="20"/>
                <w:szCs w:val="20"/>
              </w:rPr>
              <w:t>.</w:t>
            </w:r>
          </w:p>
          <w:p w14:paraId="6D576B1C" w14:textId="77777777" w:rsidR="005E19DC" w:rsidRDefault="005E19DC" w:rsidP="005E19DC">
            <w:pPr>
              <w:pStyle w:val="ListParagraph"/>
              <w:numPr>
                <w:ilvl w:val="0"/>
                <w:numId w:val="36"/>
              </w:numPr>
              <w:rPr>
                <w:rFonts w:ascii="Arial" w:hAnsi="Arial" w:cs="Arial"/>
                <w:sz w:val="20"/>
                <w:szCs w:val="20"/>
              </w:rPr>
            </w:pPr>
            <w:r>
              <w:rPr>
                <w:rFonts w:ascii="Arial" w:hAnsi="Arial" w:cs="Arial"/>
                <w:sz w:val="20"/>
                <w:szCs w:val="20"/>
              </w:rPr>
              <w:t>Keep</w:t>
            </w:r>
            <w:r w:rsidRPr="00BF42B0">
              <w:rPr>
                <w:rFonts w:ascii="Arial" w:hAnsi="Arial" w:cs="Arial"/>
                <w:sz w:val="20"/>
                <w:szCs w:val="20"/>
              </w:rPr>
              <w:t xml:space="preserve"> abreast of evolving legislation and best practice; identify and recommend opportunities for MPS to become more efficient and effective</w:t>
            </w:r>
            <w:r>
              <w:rPr>
                <w:rFonts w:ascii="Arial" w:hAnsi="Arial" w:cs="Arial"/>
                <w:sz w:val="20"/>
                <w:szCs w:val="20"/>
              </w:rPr>
              <w:t>.</w:t>
            </w:r>
          </w:p>
          <w:p w14:paraId="4DB504DC" w14:textId="77777777" w:rsidR="005E19DC" w:rsidRDefault="005E19DC" w:rsidP="005E19DC">
            <w:pPr>
              <w:pStyle w:val="ListParagraph"/>
              <w:numPr>
                <w:ilvl w:val="0"/>
                <w:numId w:val="36"/>
              </w:numPr>
              <w:rPr>
                <w:rFonts w:ascii="Arial" w:hAnsi="Arial" w:cs="Arial"/>
                <w:sz w:val="20"/>
                <w:szCs w:val="20"/>
              </w:rPr>
            </w:pPr>
            <w:r w:rsidRPr="000E152C">
              <w:rPr>
                <w:rFonts w:ascii="Arial" w:hAnsi="Arial" w:cs="Arial"/>
                <w:sz w:val="20"/>
                <w:szCs w:val="20"/>
              </w:rPr>
              <w:t>Lead individual projects and change or delivery activities as required.</w:t>
            </w:r>
          </w:p>
          <w:p w14:paraId="34885725" w14:textId="77777777" w:rsidR="005E19DC" w:rsidRDefault="005E19DC" w:rsidP="005E19DC">
            <w:pPr>
              <w:pStyle w:val="ListParagraph"/>
              <w:numPr>
                <w:ilvl w:val="0"/>
                <w:numId w:val="36"/>
              </w:numPr>
              <w:rPr>
                <w:rFonts w:ascii="Arial" w:hAnsi="Arial" w:cs="Arial"/>
                <w:sz w:val="20"/>
                <w:szCs w:val="20"/>
              </w:rPr>
            </w:pPr>
            <w:r>
              <w:rPr>
                <w:rFonts w:ascii="Arial" w:hAnsi="Arial" w:cs="Arial"/>
                <w:sz w:val="20"/>
                <w:szCs w:val="20"/>
              </w:rPr>
              <w:t>Role model MPS values and behaviours.</w:t>
            </w:r>
          </w:p>
          <w:p w14:paraId="6D83FD81" w14:textId="77777777" w:rsidR="005E19DC" w:rsidRDefault="005E19DC" w:rsidP="005E19DC">
            <w:pPr>
              <w:pStyle w:val="ListParagraph"/>
              <w:numPr>
                <w:ilvl w:val="0"/>
                <w:numId w:val="36"/>
              </w:numPr>
              <w:rPr>
                <w:rFonts w:ascii="Arial" w:hAnsi="Arial" w:cs="Arial"/>
                <w:sz w:val="20"/>
                <w:szCs w:val="20"/>
              </w:rPr>
            </w:pPr>
            <w:r w:rsidRPr="00CE682E">
              <w:rPr>
                <w:rFonts w:ascii="Arial" w:hAnsi="Arial" w:cs="Arial"/>
                <w:sz w:val="20"/>
                <w:szCs w:val="20"/>
              </w:rPr>
              <w:t>Manage the impact of change</w:t>
            </w:r>
            <w:r>
              <w:rPr>
                <w:rFonts w:ascii="Arial" w:hAnsi="Arial" w:cs="Arial"/>
                <w:sz w:val="20"/>
                <w:szCs w:val="20"/>
              </w:rPr>
              <w:t xml:space="preserve"> initiatives</w:t>
            </w:r>
            <w:r w:rsidRPr="00CE682E">
              <w:rPr>
                <w:rFonts w:ascii="Arial" w:hAnsi="Arial" w:cs="Arial"/>
                <w:sz w:val="20"/>
                <w:szCs w:val="20"/>
              </w:rPr>
              <w:t xml:space="preserve">, </w:t>
            </w:r>
            <w:r>
              <w:rPr>
                <w:rFonts w:ascii="Arial" w:hAnsi="Arial" w:cs="Arial"/>
                <w:sz w:val="20"/>
                <w:szCs w:val="20"/>
              </w:rPr>
              <w:t>leading</w:t>
            </w:r>
            <w:r w:rsidRPr="00CE682E">
              <w:rPr>
                <w:rFonts w:ascii="Arial" w:hAnsi="Arial" w:cs="Arial"/>
                <w:sz w:val="20"/>
                <w:szCs w:val="20"/>
              </w:rPr>
              <w:t xml:space="preserve"> implementation projects, communicating and championing change to the </w:t>
            </w:r>
            <w:r>
              <w:rPr>
                <w:rFonts w:ascii="Arial" w:hAnsi="Arial" w:cs="Arial"/>
                <w:sz w:val="20"/>
                <w:szCs w:val="20"/>
              </w:rPr>
              <w:t>department</w:t>
            </w:r>
            <w:r w:rsidRPr="00CE682E">
              <w:rPr>
                <w:rFonts w:ascii="Arial" w:hAnsi="Arial" w:cs="Arial"/>
                <w:sz w:val="20"/>
                <w:szCs w:val="20"/>
              </w:rPr>
              <w:t xml:space="preserve">, and </w:t>
            </w:r>
            <w:r>
              <w:rPr>
                <w:rFonts w:ascii="Arial" w:hAnsi="Arial" w:cs="Arial"/>
                <w:sz w:val="20"/>
                <w:szCs w:val="20"/>
              </w:rPr>
              <w:t>ensuring effective transitions to new ways of working</w:t>
            </w:r>
          </w:p>
          <w:p w14:paraId="7BA1409C" w14:textId="77777777" w:rsidR="005E19DC" w:rsidRPr="00F13474" w:rsidRDefault="005E19DC" w:rsidP="005E19DC">
            <w:pPr>
              <w:pStyle w:val="ListParagraph"/>
              <w:numPr>
                <w:ilvl w:val="0"/>
                <w:numId w:val="36"/>
              </w:numPr>
              <w:rPr>
                <w:rFonts w:ascii="Arial" w:hAnsi="Arial" w:cs="Arial"/>
                <w:sz w:val="20"/>
                <w:szCs w:val="20"/>
              </w:rPr>
            </w:pPr>
            <w:r w:rsidRPr="00F13474">
              <w:rPr>
                <w:rFonts w:ascii="Arial" w:hAnsi="Arial" w:cs="Arial"/>
                <w:sz w:val="20"/>
                <w:szCs w:val="20"/>
              </w:rPr>
              <w:t xml:space="preserve">Take an active role in driving the MPS culture strategy, leading by example to demonstrate the New World values and continue fostering a high-performance culture within Operations. </w:t>
            </w:r>
          </w:p>
          <w:p w14:paraId="5BA65881" w14:textId="3ED68DB2" w:rsidR="005E19DC" w:rsidRPr="005E19DC" w:rsidRDefault="005E19DC" w:rsidP="005E19DC">
            <w:pPr>
              <w:rPr>
                <w:rFonts w:ascii="Arial" w:hAnsi="Arial" w:cs="Arial"/>
                <w:sz w:val="20"/>
                <w:szCs w:val="20"/>
              </w:rPr>
            </w:pPr>
          </w:p>
        </w:tc>
      </w:tr>
    </w:tbl>
    <w:p w14:paraId="2AF48568" w14:textId="77777777" w:rsidR="00861E84" w:rsidRPr="00E34340" w:rsidRDefault="00861E84"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262C3BF0" w14:textId="77777777" w:rsidTr="00E34340">
        <w:trPr>
          <w:trHeight w:val="456"/>
        </w:trPr>
        <w:tc>
          <w:tcPr>
            <w:tcW w:w="10490" w:type="dxa"/>
            <w:shd w:val="clear" w:color="auto" w:fill="D9D9D9" w:themeFill="background1" w:themeFillShade="D9"/>
            <w:vAlign w:val="center"/>
          </w:tcPr>
          <w:p w14:paraId="01AEB396" w14:textId="77777777" w:rsidR="005542D1" w:rsidRPr="00B75089" w:rsidRDefault="005542D1" w:rsidP="00E34340">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5E41CA6D" w14:textId="77777777" w:rsidTr="00020936">
        <w:trPr>
          <w:trHeight w:val="171"/>
        </w:trPr>
        <w:tc>
          <w:tcPr>
            <w:tcW w:w="10490" w:type="dxa"/>
          </w:tcPr>
          <w:p w14:paraId="0A0433BF" w14:textId="0C724C8C" w:rsidR="005542D1" w:rsidRPr="00F31982" w:rsidRDefault="001059AE" w:rsidP="00C0492D">
            <w:pPr>
              <w:spacing w:after="0" w:line="240" w:lineRule="auto"/>
              <w:jc w:val="both"/>
              <w:rPr>
                <w:rFonts w:ascii="Arial" w:hAnsi="Arial" w:cs="Arial"/>
                <w:sz w:val="20"/>
                <w:szCs w:val="20"/>
              </w:rPr>
            </w:pPr>
            <w:r>
              <w:rPr>
                <w:rFonts w:ascii="Arial" w:hAnsi="Arial" w:cs="Arial"/>
                <w:sz w:val="20"/>
                <w:szCs w:val="20"/>
              </w:rPr>
              <w:t>Ensure there is appropriate governance in place to support to the</w:t>
            </w:r>
            <w:r w:rsidR="00C2606A">
              <w:rPr>
                <w:rFonts w:ascii="Arial" w:hAnsi="Arial" w:cs="Arial"/>
                <w:sz w:val="20"/>
                <w:szCs w:val="20"/>
              </w:rPr>
              <w:t xml:space="preserve"> </w:t>
            </w:r>
            <w:r w:rsidR="002C6EB9">
              <w:rPr>
                <w:rFonts w:ascii="Arial" w:hAnsi="Arial" w:cs="Arial"/>
                <w:sz w:val="20"/>
                <w:szCs w:val="20"/>
              </w:rPr>
              <w:t>Legal Panel</w:t>
            </w:r>
            <w:r w:rsidR="00BB1C47">
              <w:rPr>
                <w:rFonts w:ascii="Arial" w:hAnsi="Arial" w:cs="Arial"/>
                <w:sz w:val="20"/>
                <w:szCs w:val="20"/>
              </w:rPr>
              <w:t xml:space="preserve"> Management </w:t>
            </w:r>
            <w:r w:rsidR="00183F5A">
              <w:rPr>
                <w:rFonts w:ascii="Arial" w:hAnsi="Arial" w:cs="Arial"/>
                <w:sz w:val="20"/>
                <w:szCs w:val="20"/>
              </w:rPr>
              <w:t xml:space="preserve">function </w:t>
            </w:r>
            <w:r w:rsidR="00C2606A">
              <w:rPr>
                <w:rFonts w:ascii="Arial" w:hAnsi="Arial" w:cs="Arial"/>
                <w:sz w:val="20"/>
                <w:szCs w:val="20"/>
              </w:rPr>
              <w:t xml:space="preserve">of the </w:t>
            </w:r>
            <w:r w:rsidR="002C6EB9">
              <w:rPr>
                <w:rFonts w:ascii="Arial" w:hAnsi="Arial" w:cs="Arial"/>
                <w:sz w:val="20"/>
                <w:szCs w:val="20"/>
              </w:rPr>
              <w:t>Legal Services Department.</w:t>
            </w:r>
          </w:p>
        </w:tc>
      </w:tr>
    </w:tbl>
    <w:p w14:paraId="1CFF9F9A" w14:textId="77777777" w:rsidR="005542D1" w:rsidRPr="00E34340" w:rsidRDefault="005542D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F71C91D" w14:textId="77777777" w:rsidTr="00E34340">
        <w:trPr>
          <w:trHeight w:val="329"/>
        </w:trPr>
        <w:tc>
          <w:tcPr>
            <w:tcW w:w="6008" w:type="dxa"/>
            <w:shd w:val="clear" w:color="auto" w:fill="D9D9D9" w:themeFill="background1" w:themeFillShade="D9"/>
            <w:vAlign w:val="center"/>
          </w:tcPr>
          <w:p w14:paraId="159A8EEB" w14:textId="77777777" w:rsidR="0056188D" w:rsidRPr="00B75089" w:rsidRDefault="00C91CFA" w:rsidP="00E34340">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vAlign w:val="center"/>
          </w:tcPr>
          <w:p w14:paraId="65699B25" w14:textId="77777777" w:rsidR="0056188D" w:rsidRPr="00B75089" w:rsidRDefault="00C91CFA" w:rsidP="00E34340">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4751973" w14:textId="77777777" w:rsidTr="00FF16B8">
        <w:trPr>
          <w:trHeight w:val="211"/>
        </w:trPr>
        <w:tc>
          <w:tcPr>
            <w:tcW w:w="6008" w:type="dxa"/>
          </w:tcPr>
          <w:p w14:paraId="6B3D1BE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22633F03" w14:textId="77777777" w:rsidR="0056188D" w:rsidRPr="00B75089" w:rsidRDefault="005E633A" w:rsidP="00B75089">
            <w:pPr>
              <w:spacing w:after="0" w:line="240" w:lineRule="auto"/>
              <w:rPr>
                <w:rFonts w:ascii="Arial" w:hAnsi="Arial" w:cs="Arial"/>
                <w:sz w:val="20"/>
                <w:szCs w:val="20"/>
              </w:rPr>
            </w:pPr>
            <w:r>
              <w:rPr>
                <w:rFonts w:ascii="Arial" w:hAnsi="Arial" w:cs="Arial"/>
                <w:sz w:val="20"/>
                <w:szCs w:val="20"/>
              </w:rPr>
              <w:t xml:space="preserve">Leading </w:t>
            </w:r>
            <w:r w:rsidR="003B1C04">
              <w:rPr>
                <w:rFonts w:ascii="Arial" w:hAnsi="Arial" w:cs="Arial"/>
                <w:sz w:val="20"/>
                <w:szCs w:val="20"/>
              </w:rPr>
              <w:t>Others</w:t>
            </w:r>
          </w:p>
        </w:tc>
      </w:tr>
      <w:tr w:rsidR="004D18E8" w:rsidRPr="00B75089" w14:paraId="55A51E6B" w14:textId="77777777" w:rsidTr="00FF16B8">
        <w:trPr>
          <w:trHeight w:val="211"/>
        </w:trPr>
        <w:tc>
          <w:tcPr>
            <w:tcW w:w="6008" w:type="dxa"/>
          </w:tcPr>
          <w:p w14:paraId="2B5E35E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5847CD8A" w14:textId="77777777" w:rsidR="004D18E8" w:rsidRPr="00B75089" w:rsidRDefault="005E633A" w:rsidP="00B75089">
            <w:pPr>
              <w:spacing w:after="0" w:line="240" w:lineRule="auto"/>
              <w:rPr>
                <w:rFonts w:ascii="Arial" w:hAnsi="Arial" w:cs="Arial"/>
              </w:rPr>
            </w:pPr>
            <w:r>
              <w:rPr>
                <w:rFonts w:ascii="Arial" w:hAnsi="Arial" w:cs="Arial"/>
                <w:sz w:val="20"/>
                <w:szCs w:val="20"/>
              </w:rPr>
              <w:t>Leading Others</w:t>
            </w:r>
          </w:p>
        </w:tc>
      </w:tr>
      <w:tr w:rsidR="004D18E8" w:rsidRPr="00B75089" w14:paraId="748AE826" w14:textId="77777777" w:rsidTr="00FF16B8">
        <w:trPr>
          <w:trHeight w:val="211"/>
        </w:trPr>
        <w:tc>
          <w:tcPr>
            <w:tcW w:w="6008" w:type="dxa"/>
          </w:tcPr>
          <w:p w14:paraId="3A8CCF4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46F9B469" w14:textId="77777777" w:rsidR="004D18E8" w:rsidRPr="00B75089" w:rsidRDefault="005E633A" w:rsidP="00B75089">
            <w:pPr>
              <w:spacing w:after="0" w:line="240" w:lineRule="auto"/>
              <w:rPr>
                <w:rFonts w:ascii="Arial" w:hAnsi="Arial" w:cs="Arial"/>
              </w:rPr>
            </w:pPr>
            <w:r>
              <w:rPr>
                <w:rFonts w:ascii="Arial" w:hAnsi="Arial" w:cs="Arial"/>
                <w:sz w:val="20"/>
                <w:szCs w:val="20"/>
              </w:rPr>
              <w:t xml:space="preserve">Leading </w:t>
            </w:r>
            <w:r w:rsidR="003B1C04">
              <w:rPr>
                <w:rFonts w:ascii="Arial" w:hAnsi="Arial" w:cs="Arial"/>
                <w:sz w:val="20"/>
                <w:szCs w:val="20"/>
              </w:rPr>
              <w:t>Others</w:t>
            </w:r>
          </w:p>
        </w:tc>
      </w:tr>
      <w:tr w:rsidR="004D18E8" w:rsidRPr="00B75089" w14:paraId="79F26D43" w14:textId="77777777" w:rsidTr="00FF16B8">
        <w:trPr>
          <w:trHeight w:val="211"/>
        </w:trPr>
        <w:tc>
          <w:tcPr>
            <w:tcW w:w="6008" w:type="dxa"/>
          </w:tcPr>
          <w:p w14:paraId="0FF8E90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5B0F6DC1" w14:textId="53A9316F" w:rsidR="004D18E8" w:rsidRPr="00B75089" w:rsidRDefault="005E633A" w:rsidP="00B75089">
            <w:pPr>
              <w:spacing w:after="0" w:line="240" w:lineRule="auto"/>
              <w:rPr>
                <w:rFonts w:ascii="Arial" w:hAnsi="Arial" w:cs="Arial"/>
              </w:rPr>
            </w:pPr>
            <w:r>
              <w:rPr>
                <w:rFonts w:ascii="Arial" w:hAnsi="Arial" w:cs="Arial"/>
                <w:sz w:val="20"/>
                <w:szCs w:val="20"/>
              </w:rPr>
              <w:t xml:space="preserve">Leading </w:t>
            </w:r>
            <w:r w:rsidR="00F50101">
              <w:rPr>
                <w:rFonts w:ascii="Arial" w:hAnsi="Arial" w:cs="Arial"/>
                <w:sz w:val="20"/>
                <w:szCs w:val="20"/>
              </w:rPr>
              <w:t>Organisation</w:t>
            </w:r>
          </w:p>
        </w:tc>
      </w:tr>
      <w:tr w:rsidR="004D18E8" w:rsidRPr="00B75089" w14:paraId="3B266CF7" w14:textId="77777777" w:rsidTr="00FF16B8">
        <w:trPr>
          <w:trHeight w:val="211"/>
        </w:trPr>
        <w:tc>
          <w:tcPr>
            <w:tcW w:w="6008" w:type="dxa"/>
          </w:tcPr>
          <w:p w14:paraId="64568F9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67D03FA4" w14:textId="77777777" w:rsidR="004D18E8" w:rsidRPr="00B75089" w:rsidRDefault="005E633A" w:rsidP="00B75089">
            <w:pPr>
              <w:spacing w:after="0" w:line="240" w:lineRule="auto"/>
              <w:rPr>
                <w:rFonts w:ascii="Arial" w:hAnsi="Arial" w:cs="Arial"/>
              </w:rPr>
            </w:pPr>
            <w:r>
              <w:rPr>
                <w:rFonts w:ascii="Arial" w:hAnsi="Arial" w:cs="Arial"/>
                <w:sz w:val="20"/>
                <w:szCs w:val="20"/>
              </w:rPr>
              <w:t xml:space="preserve">Leading </w:t>
            </w:r>
            <w:r w:rsidR="003B1C04">
              <w:rPr>
                <w:rFonts w:ascii="Arial" w:hAnsi="Arial" w:cs="Arial"/>
                <w:sz w:val="20"/>
                <w:szCs w:val="20"/>
              </w:rPr>
              <w:t>Others</w:t>
            </w:r>
          </w:p>
        </w:tc>
      </w:tr>
      <w:tr w:rsidR="004D18E8" w:rsidRPr="00B75089" w14:paraId="2184C2F2" w14:textId="77777777" w:rsidTr="00FF16B8">
        <w:trPr>
          <w:trHeight w:val="211"/>
        </w:trPr>
        <w:tc>
          <w:tcPr>
            <w:tcW w:w="6008" w:type="dxa"/>
          </w:tcPr>
          <w:p w14:paraId="4C2F194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5E9483A" w14:textId="4EAF6FAC" w:rsidR="004D18E8" w:rsidRPr="00B75089" w:rsidRDefault="005E633A" w:rsidP="00B75089">
            <w:pPr>
              <w:spacing w:after="0" w:line="240" w:lineRule="auto"/>
              <w:rPr>
                <w:rFonts w:ascii="Arial" w:hAnsi="Arial" w:cs="Arial"/>
              </w:rPr>
            </w:pPr>
            <w:r>
              <w:rPr>
                <w:rFonts w:ascii="Arial" w:hAnsi="Arial" w:cs="Arial"/>
                <w:sz w:val="20"/>
                <w:szCs w:val="20"/>
              </w:rPr>
              <w:t>Leading O</w:t>
            </w:r>
            <w:r w:rsidR="00CB089F">
              <w:rPr>
                <w:rFonts w:ascii="Arial" w:hAnsi="Arial" w:cs="Arial"/>
                <w:sz w:val="20"/>
                <w:szCs w:val="20"/>
              </w:rPr>
              <w:t>rganisation</w:t>
            </w:r>
          </w:p>
        </w:tc>
      </w:tr>
    </w:tbl>
    <w:p w14:paraId="5623CE96" w14:textId="7C586A61" w:rsidR="00A24E23" w:rsidRDefault="00A24E23" w:rsidP="00B75089">
      <w:pPr>
        <w:spacing w:line="240" w:lineRule="auto"/>
        <w:rPr>
          <w:rFonts w:ascii="Arial" w:hAnsi="Arial" w:cs="Arial"/>
        </w:rPr>
      </w:pPr>
    </w:p>
    <w:p w14:paraId="2E86BAEA" w14:textId="77777777" w:rsidR="00D1385C" w:rsidRDefault="00D1385C" w:rsidP="00B75089">
      <w:pPr>
        <w:spacing w:line="240" w:lineRule="auto"/>
        <w:rPr>
          <w:rFonts w:ascii="Arial" w:hAnsi="Arial" w:cs="Arial"/>
        </w:rPr>
      </w:pPr>
    </w:p>
    <w:tbl>
      <w:tblPr>
        <w:tblStyle w:val="TableGrid1"/>
        <w:tblpPr w:leftFromText="180" w:rightFromText="180" w:topFromText="100" w:bottomFromText="100" w:vertAnchor="text" w:horzAnchor="page" w:tblpX="946" w:tblpY="440"/>
        <w:tblW w:w="10740" w:type="dxa"/>
        <w:tblLook w:val="04A0" w:firstRow="1" w:lastRow="0" w:firstColumn="1" w:lastColumn="0" w:noHBand="0" w:noVBand="1"/>
      </w:tblPr>
      <w:tblGrid>
        <w:gridCol w:w="3371"/>
        <w:gridCol w:w="3851"/>
        <w:gridCol w:w="3518"/>
      </w:tblGrid>
      <w:tr w:rsidR="00D1385C" w14:paraId="57D1B977" w14:textId="77777777" w:rsidTr="00D1385C">
        <w:trPr>
          <w:trHeight w:val="210"/>
        </w:trPr>
        <w:tc>
          <w:tcPr>
            <w:tcW w:w="3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5656F4" w14:textId="77777777" w:rsidR="00D1385C" w:rsidRDefault="00D1385C" w:rsidP="00D1385C">
            <w:pPr>
              <w:spacing w:beforeAutospacing="0" w:afterAutospacing="0" w:line="240" w:lineRule="auto"/>
              <w:jc w:val="center"/>
              <w:rPr>
                <w:rFonts w:ascii="Arial" w:hAnsi="Arial" w:cs="Arial"/>
                <w:b/>
                <w:sz w:val="20"/>
                <w:szCs w:val="20"/>
              </w:rPr>
            </w:pPr>
            <w:r>
              <w:rPr>
                <w:rFonts w:ascii="Arial" w:hAnsi="Arial" w:cs="Arial"/>
                <w:b/>
                <w:sz w:val="20"/>
                <w:szCs w:val="20"/>
              </w:rPr>
              <w:t>Knowledge and Qualifications</w:t>
            </w:r>
          </w:p>
        </w:tc>
        <w:tc>
          <w:tcPr>
            <w:tcW w:w="3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291D9" w14:textId="77777777" w:rsidR="00D1385C" w:rsidRDefault="00D1385C" w:rsidP="00D1385C">
            <w:pPr>
              <w:spacing w:beforeAutospacing="0" w:afterAutospacing="0" w:line="240" w:lineRule="auto"/>
              <w:jc w:val="center"/>
              <w:rPr>
                <w:rFonts w:ascii="Arial" w:hAnsi="Arial" w:cs="Arial"/>
                <w:b/>
                <w:sz w:val="20"/>
                <w:szCs w:val="20"/>
              </w:rPr>
            </w:pPr>
            <w:r>
              <w:rPr>
                <w:rFonts w:ascii="Arial" w:hAnsi="Arial" w:cs="Arial"/>
                <w:b/>
                <w:sz w:val="20"/>
                <w:szCs w:val="20"/>
              </w:rPr>
              <w:t>Skills</w:t>
            </w:r>
          </w:p>
        </w:tc>
        <w:tc>
          <w:tcPr>
            <w:tcW w:w="3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22F6A" w14:textId="77777777" w:rsidR="00D1385C" w:rsidRDefault="00D1385C" w:rsidP="00D1385C">
            <w:pPr>
              <w:spacing w:beforeAutospacing="0" w:afterAutospacing="0" w:line="240" w:lineRule="auto"/>
              <w:jc w:val="center"/>
              <w:rPr>
                <w:rFonts w:ascii="Arial" w:hAnsi="Arial" w:cs="Arial"/>
                <w:b/>
                <w:sz w:val="20"/>
                <w:szCs w:val="20"/>
              </w:rPr>
            </w:pPr>
            <w:r>
              <w:rPr>
                <w:rFonts w:ascii="Arial" w:hAnsi="Arial" w:cs="Arial"/>
                <w:b/>
                <w:sz w:val="20"/>
                <w:szCs w:val="20"/>
              </w:rPr>
              <w:t>Experience</w:t>
            </w:r>
          </w:p>
        </w:tc>
      </w:tr>
      <w:tr w:rsidR="00D1385C" w:rsidRPr="006A0D9F" w14:paraId="452B486E" w14:textId="77777777" w:rsidTr="00D41CAF">
        <w:trPr>
          <w:cantSplit/>
          <w:trHeight w:val="2960"/>
        </w:trPr>
        <w:tc>
          <w:tcPr>
            <w:tcW w:w="3371" w:type="dxa"/>
            <w:tcBorders>
              <w:top w:val="single" w:sz="4" w:space="0" w:color="auto"/>
              <w:left w:val="single" w:sz="4" w:space="0" w:color="auto"/>
              <w:bottom w:val="single" w:sz="4" w:space="0" w:color="auto"/>
              <w:right w:val="single" w:sz="4" w:space="0" w:color="auto"/>
            </w:tcBorders>
            <w:hideMark/>
          </w:tcPr>
          <w:p w14:paraId="31B7F5B8" w14:textId="6D11D092" w:rsidR="00880AE1" w:rsidRPr="00042BAB" w:rsidRDefault="00880AE1" w:rsidP="006B1CD3">
            <w:pPr>
              <w:pStyle w:val="ListParagraph"/>
              <w:ind w:left="360"/>
              <w:rPr>
                <w:rFonts w:ascii="Arial" w:eastAsia="Calibri" w:hAnsi="Arial" w:cs="Arial"/>
                <w:sz w:val="20"/>
                <w:szCs w:val="20"/>
              </w:rPr>
            </w:pPr>
          </w:p>
        </w:tc>
        <w:tc>
          <w:tcPr>
            <w:tcW w:w="3851" w:type="dxa"/>
            <w:tcBorders>
              <w:top w:val="single" w:sz="4" w:space="0" w:color="auto"/>
              <w:left w:val="single" w:sz="4" w:space="0" w:color="auto"/>
              <w:bottom w:val="single" w:sz="4" w:space="0" w:color="auto"/>
              <w:right w:val="single" w:sz="4" w:space="0" w:color="auto"/>
            </w:tcBorders>
            <w:hideMark/>
          </w:tcPr>
          <w:p w14:paraId="3D3A7FCE" w14:textId="77777777" w:rsidR="00500BB9" w:rsidRDefault="00500BB9" w:rsidP="00225DB0">
            <w:pPr>
              <w:pStyle w:val="ListParagraph"/>
              <w:numPr>
                <w:ilvl w:val="0"/>
                <w:numId w:val="30"/>
              </w:numPr>
              <w:spacing w:after="0"/>
              <w:jc w:val="both"/>
              <w:rPr>
                <w:rFonts w:ascii="Arial" w:hAnsi="Arial" w:cs="Arial"/>
                <w:sz w:val="20"/>
                <w:szCs w:val="20"/>
              </w:rPr>
            </w:pPr>
            <w:r w:rsidRPr="009504E4">
              <w:rPr>
                <w:rFonts w:ascii="Arial" w:hAnsi="Arial" w:cs="Arial"/>
                <w:sz w:val="20"/>
                <w:szCs w:val="20"/>
              </w:rPr>
              <w:t>Coaching</w:t>
            </w:r>
            <w:r>
              <w:rPr>
                <w:rFonts w:ascii="Arial" w:hAnsi="Arial" w:cs="Arial"/>
                <w:sz w:val="20"/>
                <w:szCs w:val="20"/>
              </w:rPr>
              <w:t xml:space="preserve"> &amp; training </w:t>
            </w:r>
          </w:p>
          <w:p w14:paraId="7960632A" w14:textId="12848A43" w:rsidR="0059565F" w:rsidRPr="00933262" w:rsidRDefault="0059565F" w:rsidP="00225DB0">
            <w:pPr>
              <w:pStyle w:val="ListParagraph"/>
              <w:numPr>
                <w:ilvl w:val="0"/>
                <w:numId w:val="30"/>
              </w:numPr>
              <w:spacing w:after="0"/>
              <w:rPr>
                <w:rFonts w:ascii="Arial" w:eastAsia="Calibri" w:hAnsi="Arial" w:cs="Arial"/>
                <w:bCs/>
                <w:sz w:val="20"/>
                <w:szCs w:val="20"/>
              </w:rPr>
            </w:pPr>
            <w:r w:rsidRPr="00933262">
              <w:rPr>
                <w:rFonts w:ascii="Arial" w:eastAsia="Calibri" w:hAnsi="Arial" w:cs="Arial"/>
                <w:bCs/>
                <w:sz w:val="20"/>
                <w:szCs w:val="20"/>
              </w:rPr>
              <w:t xml:space="preserve">Highly skilled at stakeholder engagement. </w:t>
            </w:r>
            <w:r w:rsidRPr="00933262">
              <w:rPr>
                <w:rFonts w:ascii="Arial" w:hAnsi="Arial" w:cs="Arial"/>
                <w:sz w:val="20"/>
                <w:szCs w:val="20"/>
              </w:rPr>
              <w:t>Strong consultative, partnership</w:t>
            </w:r>
            <w:r>
              <w:rPr>
                <w:rFonts w:ascii="Arial" w:hAnsi="Arial" w:cs="Arial"/>
                <w:sz w:val="20"/>
                <w:szCs w:val="20"/>
              </w:rPr>
              <w:t>, negotiating</w:t>
            </w:r>
            <w:r w:rsidRPr="00933262">
              <w:rPr>
                <w:rFonts w:ascii="Arial" w:hAnsi="Arial" w:cs="Arial"/>
                <w:sz w:val="20"/>
                <w:szCs w:val="20"/>
              </w:rPr>
              <w:t xml:space="preserve"> and influencing skills</w:t>
            </w:r>
            <w:r>
              <w:rPr>
                <w:rFonts w:ascii="Arial" w:hAnsi="Arial" w:cs="Arial"/>
                <w:sz w:val="20"/>
                <w:szCs w:val="20"/>
              </w:rPr>
              <w:t>.</w:t>
            </w:r>
          </w:p>
          <w:p w14:paraId="49A76DD9" w14:textId="54726AAA" w:rsidR="00500BB9" w:rsidRDefault="006B1CD3" w:rsidP="00225DB0">
            <w:pPr>
              <w:pStyle w:val="ListParagraph"/>
              <w:numPr>
                <w:ilvl w:val="0"/>
                <w:numId w:val="30"/>
              </w:numPr>
              <w:spacing w:after="0"/>
              <w:jc w:val="both"/>
              <w:rPr>
                <w:rFonts w:ascii="Arial" w:hAnsi="Arial" w:cs="Arial"/>
                <w:sz w:val="20"/>
                <w:szCs w:val="20"/>
              </w:rPr>
            </w:pPr>
            <w:r>
              <w:rPr>
                <w:rFonts w:ascii="Arial" w:hAnsi="Arial" w:cs="Arial"/>
                <w:sz w:val="20"/>
                <w:szCs w:val="20"/>
              </w:rPr>
              <w:t>C</w:t>
            </w:r>
            <w:r w:rsidR="00500BB9" w:rsidRPr="00D4319C">
              <w:rPr>
                <w:rFonts w:ascii="Arial" w:hAnsi="Arial" w:cs="Arial"/>
                <w:sz w:val="20"/>
                <w:szCs w:val="20"/>
              </w:rPr>
              <w:t>ontinuous improvement.</w:t>
            </w:r>
          </w:p>
          <w:p w14:paraId="213044B7" w14:textId="7C847E2F" w:rsidR="00BE0B96" w:rsidRDefault="006B1CD3" w:rsidP="00225DB0">
            <w:pPr>
              <w:pStyle w:val="ListParagraph"/>
              <w:numPr>
                <w:ilvl w:val="0"/>
                <w:numId w:val="30"/>
              </w:numPr>
              <w:rPr>
                <w:rFonts w:ascii="Arial" w:eastAsia="Calibri" w:hAnsi="Arial" w:cs="Arial"/>
                <w:sz w:val="20"/>
                <w:szCs w:val="20"/>
              </w:rPr>
            </w:pPr>
            <w:r>
              <w:rPr>
                <w:rFonts w:ascii="Arial" w:eastAsia="Calibri" w:hAnsi="Arial" w:cs="Arial"/>
                <w:sz w:val="20"/>
                <w:szCs w:val="20"/>
              </w:rPr>
              <w:t>E</w:t>
            </w:r>
            <w:r w:rsidR="00BE0B96" w:rsidRPr="00D67A71">
              <w:rPr>
                <w:rFonts w:ascii="Arial" w:eastAsia="Calibri" w:hAnsi="Arial" w:cs="Arial"/>
                <w:sz w:val="20"/>
                <w:szCs w:val="20"/>
              </w:rPr>
              <w:t>xcellent</w:t>
            </w:r>
            <w:r w:rsidR="00BE0B96">
              <w:rPr>
                <w:rFonts w:ascii="Arial" w:eastAsia="Calibri" w:hAnsi="Arial" w:cs="Arial"/>
                <w:sz w:val="20"/>
                <w:szCs w:val="20"/>
              </w:rPr>
              <w:t xml:space="preserve"> and proven</w:t>
            </w:r>
            <w:r w:rsidR="00BE0B96" w:rsidRPr="00D67A71">
              <w:rPr>
                <w:rFonts w:ascii="Arial" w:eastAsia="Calibri" w:hAnsi="Arial" w:cs="Arial"/>
                <w:sz w:val="20"/>
                <w:szCs w:val="20"/>
              </w:rPr>
              <w:t xml:space="preserve"> </w:t>
            </w:r>
            <w:r w:rsidR="00BE0B96">
              <w:rPr>
                <w:rFonts w:ascii="Arial" w:eastAsia="Calibri" w:hAnsi="Arial" w:cs="Arial"/>
                <w:sz w:val="20"/>
                <w:szCs w:val="20"/>
              </w:rPr>
              <w:t xml:space="preserve">data and </w:t>
            </w:r>
            <w:r w:rsidR="00BE0B96" w:rsidRPr="00D67A71">
              <w:rPr>
                <w:rFonts w:ascii="Arial" w:eastAsia="Calibri" w:hAnsi="Arial" w:cs="Arial"/>
                <w:sz w:val="20"/>
                <w:szCs w:val="20"/>
              </w:rPr>
              <w:t>analytical skills</w:t>
            </w:r>
          </w:p>
          <w:p w14:paraId="70D51F46" w14:textId="77777777" w:rsidR="00563508" w:rsidRPr="00563508" w:rsidRDefault="00225DB0" w:rsidP="00431E5A">
            <w:pPr>
              <w:pStyle w:val="ListParagraph"/>
              <w:numPr>
                <w:ilvl w:val="0"/>
                <w:numId w:val="30"/>
              </w:numPr>
              <w:spacing w:after="0"/>
              <w:jc w:val="both"/>
              <w:rPr>
                <w:rFonts w:ascii="Arial" w:hAnsi="Arial" w:cs="Arial"/>
                <w:sz w:val="20"/>
                <w:szCs w:val="20"/>
              </w:rPr>
            </w:pPr>
            <w:r w:rsidRPr="00563508">
              <w:rPr>
                <w:rFonts w:ascii="Arial" w:eastAsia="Calibri" w:hAnsi="Arial" w:cs="Arial"/>
                <w:bCs/>
                <w:sz w:val="20"/>
                <w:szCs w:val="20"/>
              </w:rPr>
              <w:t>An effective and skilled communicator, can simplify complexity.</w:t>
            </w:r>
          </w:p>
          <w:p w14:paraId="527D04DC" w14:textId="6A76F656" w:rsidR="00BE0B96" w:rsidRPr="00563508" w:rsidRDefault="00225DB0" w:rsidP="00431E5A">
            <w:pPr>
              <w:pStyle w:val="ListParagraph"/>
              <w:numPr>
                <w:ilvl w:val="0"/>
                <w:numId w:val="30"/>
              </w:numPr>
              <w:spacing w:after="0"/>
              <w:jc w:val="both"/>
              <w:rPr>
                <w:rFonts w:ascii="Arial" w:hAnsi="Arial" w:cs="Arial"/>
                <w:sz w:val="20"/>
                <w:szCs w:val="20"/>
              </w:rPr>
            </w:pPr>
            <w:r w:rsidRPr="00563508">
              <w:rPr>
                <w:rFonts w:ascii="Arial" w:eastAsia="Calibri" w:hAnsi="Arial" w:cs="Arial"/>
                <w:bCs/>
                <w:sz w:val="20"/>
                <w:szCs w:val="20"/>
              </w:rPr>
              <w:t>Highly organised, able to deal effectively with competing priorities.</w:t>
            </w:r>
          </w:p>
          <w:p w14:paraId="5B6415A5" w14:textId="77EC3F04" w:rsidR="00D1385C" w:rsidRPr="006A0D9F" w:rsidRDefault="00D1385C" w:rsidP="00500BB9">
            <w:pPr>
              <w:pStyle w:val="ListParagraph"/>
              <w:ind w:left="360"/>
              <w:jc w:val="both"/>
              <w:rPr>
                <w:rFonts w:ascii="Arial" w:eastAsia="Calibri" w:hAnsi="Arial" w:cs="Arial"/>
                <w:b/>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7C112535" w14:textId="77777777" w:rsidR="00EB4CB6" w:rsidRPr="00EB4CB6" w:rsidRDefault="00EB4CB6" w:rsidP="00EB4CB6">
            <w:pPr>
              <w:pStyle w:val="ListParagraph"/>
              <w:numPr>
                <w:ilvl w:val="0"/>
                <w:numId w:val="30"/>
              </w:numPr>
              <w:spacing w:beforeAutospacing="0" w:after="0" w:afterAutospacing="0"/>
              <w:ind w:right="-34"/>
              <w:jc w:val="both"/>
              <w:rPr>
                <w:rFonts w:ascii="Arial" w:hAnsi="Arial" w:cs="Arial"/>
                <w:sz w:val="18"/>
                <w:szCs w:val="18"/>
              </w:rPr>
            </w:pPr>
            <w:r w:rsidRPr="00EB4CB6">
              <w:rPr>
                <w:rFonts w:ascii="Arial" w:eastAsia="Calibri" w:hAnsi="Arial" w:cs="Arial"/>
                <w:sz w:val="20"/>
                <w:szCs w:val="20"/>
              </w:rPr>
              <w:t>Management of key external stakeholders globally, preferably within a legal supply chain environment</w:t>
            </w:r>
          </w:p>
          <w:p w14:paraId="766C41AB" w14:textId="77777777" w:rsidR="005E19DC" w:rsidRDefault="005E19DC" w:rsidP="005E19DC">
            <w:pPr>
              <w:pStyle w:val="ListParagraph"/>
              <w:numPr>
                <w:ilvl w:val="0"/>
                <w:numId w:val="30"/>
              </w:numPr>
              <w:spacing w:after="0"/>
              <w:rPr>
                <w:rFonts w:ascii="Arial" w:eastAsia="Calibri" w:hAnsi="Arial" w:cs="Arial"/>
                <w:sz w:val="20"/>
                <w:szCs w:val="20"/>
              </w:rPr>
            </w:pPr>
            <w:r w:rsidRPr="0027579B">
              <w:rPr>
                <w:rFonts w:ascii="Arial" w:eastAsia="Calibri" w:hAnsi="Arial" w:cs="Arial"/>
                <w:sz w:val="20"/>
                <w:szCs w:val="20"/>
              </w:rPr>
              <w:t xml:space="preserve">Significant application of a range of </w:t>
            </w:r>
            <w:r>
              <w:rPr>
                <w:rFonts w:ascii="Arial" w:eastAsia="Calibri" w:hAnsi="Arial" w:cs="Arial"/>
                <w:sz w:val="20"/>
                <w:szCs w:val="20"/>
              </w:rPr>
              <w:t>insight</w:t>
            </w:r>
            <w:r w:rsidRPr="0027579B">
              <w:rPr>
                <w:rFonts w:ascii="Arial" w:eastAsia="Calibri" w:hAnsi="Arial" w:cs="Arial"/>
                <w:sz w:val="20"/>
                <w:szCs w:val="20"/>
              </w:rPr>
              <w:t xml:space="preserve"> and </w:t>
            </w:r>
            <w:r>
              <w:rPr>
                <w:rFonts w:ascii="Arial" w:eastAsia="Calibri" w:hAnsi="Arial" w:cs="Arial"/>
                <w:sz w:val="20"/>
                <w:szCs w:val="20"/>
              </w:rPr>
              <w:t xml:space="preserve">analysis </w:t>
            </w:r>
            <w:r w:rsidRPr="0027579B">
              <w:rPr>
                <w:rFonts w:ascii="Arial" w:eastAsia="Calibri" w:hAnsi="Arial" w:cs="Arial"/>
                <w:sz w:val="20"/>
                <w:szCs w:val="20"/>
              </w:rPr>
              <w:t>techniques to drive business improvement</w:t>
            </w:r>
          </w:p>
          <w:p w14:paraId="1D2A2F7B" w14:textId="322041F8" w:rsidR="005E19DC" w:rsidRPr="00CB6142" w:rsidRDefault="005E19DC" w:rsidP="005E19DC">
            <w:pPr>
              <w:pStyle w:val="ListParagraph"/>
              <w:numPr>
                <w:ilvl w:val="0"/>
                <w:numId w:val="30"/>
              </w:numPr>
              <w:spacing w:after="0"/>
              <w:ind w:right="-34"/>
              <w:rPr>
                <w:rFonts w:ascii="Arial" w:hAnsi="Arial" w:cs="Arial"/>
                <w:sz w:val="20"/>
                <w:szCs w:val="20"/>
              </w:rPr>
            </w:pPr>
            <w:r>
              <w:rPr>
                <w:rFonts w:ascii="Arial" w:eastAsia="Calibri" w:hAnsi="Arial" w:cs="Arial"/>
                <w:sz w:val="20"/>
                <w:szCs w:val="20"/>
              </w:rPr>
              <w:t>Knowledge of Data Governance principles</w:t>
            </w:r>
          </w:p>
          <w:p w14:paraId="44CE9B5E" w14:textId="62C3B59A" w:rsidR="00332D24" w:rsidRPr="006A0D9F" w:rsidRDefault="00332D24" w:rsidP="00EB4CB6">
            <w:pPr>
              <w:pStyle w:val="ListParagraph"/>
              <w:ind w:left="360"/>
              <w:jc w:val="both"/>
              <w:rPr>
                <w:rFonts w:eastAsia="Calibri"/>
              </w:rPr>
            </w:pPr>
          </w:p>
        </w:tc>
      </w:tr>
      <w:tr w:rsidR="00D1385C" w:rsidRPr="006A0D9F" w14:paraId="560DCB0A" w14:textId="77777777" w:rsidTr="00D1385C">
        <w:trPr>
          <w:cantSplit/>
          <w:trHeight w:val="1973"/>
        </w:trPr>
        <w:tc>
          <w:tcPr>
            <w:tcW w:w="3371" w:type="dxa"/>
            <w:tcBorders>
              <w:top w:val="single" w:sz="4" w:space="0" w:color="auto"/>
              <w:left w:val="single" w:sz="4" w:space="0" w:color="auto"/>
              <w:bottom w:val="single" w:sz="4" w:space="0" w:color="auto"/>
              <w:right w:val="single" w:sz="4" w:space="0" w:color="auto"/>
            </w:tcBorders>
            <w:hideMark/>
          </w:tcPr>
          <w:p w14:paraId="39B25B9F" w14:textId="77777777" w:rsidR="005E19DC" w:rsidRPr="00880AE1" w:rsidRDefault="005E19DC" w:rsidP="005E19DC">
            <w:pPr>
              <w:pStyle w:val="ListParagraph"/>
              <w:numPr>
                <w:ilvl w:val="0"/>
                <w:numId w:val="30"/>
              </w:numPr>
              <w:jc w:val="both"/>
              <w:rPr>
                <w:rFonts w:ascii="Arial" w:eastAsia="Calibri" w:hAnsi="Arial" w:cs="Arial"/>
                <w:b/>
                <w:sz w:val="20"/>
                <w:szCs w:val="20"/>
              </w:rPr>
            </w:pPr>
            <w:r w:rsidRPr="00820A20">
              <w:rPr>
                <w:rFonts w:ascii="Arial" w:hAnsi="Arial" w:cs="Arial"/>
                <w:sz w:val="20"/>
                <w:szCs w:val="20"/>
              </w:rPr>
              <w:t xml:space="preserve">Knowledge of current </w:t>
            </w:r>
            <w:r>
              <w:rPr>
                <w:rFonts w:ascii="Arial" w:hAnsi="Arial" w:cs="Arial"/>
                <w:sz w:val="20"/>
                <w:szCs w:val="20"/>
              </w:rPr>
              <w:t>cases and claims and the MC&amp;C operational delivery</w:t>
            </w:r>
            <w:r w:rsidRPr="006A0D9F">
              <w:rPr>
                <w:rFonts w:ascii="Arial" w:hAnsi="Arial" w:cs="Arial"/>
                <w:sz w:val="20"/>
                <w:szCs w:val="20"/>
              </w:rPr>
              <w:t xml:space="preserve"> </w:t>
            </w:r>
          </w:p>
          <w:p w14:paraId="5F519817" w14:textId="0BAB50C8" w:rsidR="00D41CAF" w:rsidRPr="005E19DC" w:rsidRDefault="00D41CAF" w:rsidP="005E19DC">
            <w:pPr>
              <w:jc w:val="both"/>
              <w:rPr>
                <w:rFonts w:ascii="Arial" w:hAnsi="Arial" w:cs="Arial"/>
                <w:sz w:val="20"/>
                <w:szCs w:val="20"/>
              </w:rPr>
            </w:pPr>
          </w:p>
        </w:tc>
        <w:tc>
          <w:tcPr>
            <w:tcW w:w="3851" w:type="dxa"/>
            <w:tcBorders>
              <w:top w:val="single" w:sz="4" w:space="0" w:color="auto"/>
              <w:left w:val="single" w:sz="4" w:space="0" w:color="auto"/>
              <w:bottom w:val="single" w:sz="4" w:space="0" w:color="auto"/>
              <w:right w:val="single" w:sz="4" w:space="0" w:color="auto"/>
            </w:tcBorders>
            <w:hideMark/>
          </w:tcPr>
          <w:p w14:paraId="57F1FF70" w14:textId="77777777" w:rsidR="00D1385C" w:rsidRDefault="00D1385C" w:rsidP="007B204D">
            <w:pPr>
              <w:pStyle w:val="ListParagraph"/>
              <w:numPr>
                <w:ilvl w:val="0"/>
                <w:numId w:val="30"/>
              </w:numPr>
              <w:jc w:val="both"/>
              <w:rPr>
                <w:rFonts w:ascii="Arial" w:hAnsi="Arial" w:cs="Arial"/>
                <w:sz w:val="20"/>
                <w:szCs w:val="20"/>
              </w:rPr>
            </w:pPr>
            <w:r w:rsidRPr="006A0D9F">
              <w:rPr>
                <w:rFonts w:ascii="Arial" w:hAnsi="Arial" w:cs="Arial"/>
                <w:sz w:val="20"/>
                <w:szCs w:val="20"/>
              </w:rPr>
              <w:t>Lean (green belt or equivalent) / root cause analysis trained</w:t>
            </w:r>
          </w:p>
          <w:p w14:paraId="5E20C876" w14:textId="77777777" w:rsidR="007B204D" w:rsidRPr="00D4319C" w:rsidRDefault="007B204D" w:rsidP="007B204D">
            <w:pPr>
              <w:pStyle w:val="ListParagraph"/>
              <w:numPr>
                <w:ilvl w:val="0"/>
                <w:numId w:val="30"/>
              </w:numPr>
              <w:spacing w:after="0"/>
              <w:rPr>
                <w:rFonts w:ascii="Arial" w:hAnsi="Arial" w:cs="Arial"/>
              </w:rPr>
            </w:pPr>
            <w:r>
              <w:rPr>
                <w:rFonts w:ascii="Arial" w:hAnsi="Arial" w:cs="Arial"/>
                <w:sz w:val="20"/>
                <w:szCs w:val="20"/>
              </w:rPr>
              <w:t>Understanding of Continuous Improvement methodologies and proven experience in this area</w:t>
            </w:r>
            <w:r w:rsidRPr="00512E12">
              <w:rPr>
                <w:rFonts w:ascii="Arial" w:eastAsia="Calibri" w:hAnsi="Arial" w:cs="Arial"/>
                <w:sz w:val="20"/>
                <w:szCs w:val="20"/>
              </w:rPr>
              <w:t xml:space="preserve"> </w:t>
            </w:r>
          </w:p>
          <w:p w14:paraId="79E15269" w14:textId="00583047" w:rsidR="00D1385C" w:rsidRPr="006A0D9F" w:rsidRDefault="00D1385C" w:rsidP="000B704C">
            <w:pPr>
              <w:pStyle w:val="ListParagraph"/>
              <w:ind w:left="360"/>
              <w:jc w:val="both"/>
              <w:rPr>
                <w:rFonts w:ascii="Arial" w:hAnsi="Arial" w:cs="Arial"/>
                <w:sz w:val="20"/>
                <w:szCs w:val="20"/>
              </w:rPr>
            </w:pPr>
          </w:p>
        </w:tc>
        <w:tc>
          <w:tcPr>
            <w:tcW w:w="3518" w:type="dxa"/>
            <w:tcBorders>
              <w:top w:val="single" w:sz="4" w:space="0" w:color="auto"/>
              <w:left w:val="single" w:sz="4" w:space="0" w:color="auto"/>
              <w:bottom w:val="single" w:sz="4" w:space="0" w:color="auto"/>
              <w:right w:val="single" w:sz="4" w:space="0" w:color="auto"/>
            </w:tcBorders>
          </w:tcPr>
          <w:p w14:paraId="25814101" w14:textId="77777777" w:rsidR="00EB4CB6" w:rsidRDefault="00EB4CB6" w:rsidP="00266429">
            <w:pPr>
              <w:pStyle w:val="ListParagraph"/>
              <w:numPr>
                <w:ilvl w:val="0"/>
                <w:numId w:val="30"/>
              </w:numPr>
              <w:spacing w:after="0"/>
              <w:ind w:right="-34"/>
              <w:rPr>
                <w:rFonts w:ascii="Arial" w:hAnsi="Arial" w:cs="Arial"/>
                <w:sz w:val="20"/>
                <w:szCs w:val="20"/>
              </w:rPr>
            </w:pPr>
            <w:r w:rsidRPr="00CB6142">
              <w:rPr>
                <w:rFonts w:ascii="Arial" w:hAnsi="Arial" w:cs="Arial"/>
                <w:sz w:val="20"/>
                <w:szCs w:val="20"/>
              </w:rPr>
              <w:t>Insurance / regulatory environment</w:t>
            </w:r>
          </w:p>
          <w:p w14:paraId="14FD47A4" w14:textId="5C86ED19" w:rsidR="00B96F1C" w:rsidRPr="00B96F1C" w:rsidRDefault="00B96F1C" w:rsidP="00B96F1C">
            <w:pPr>
              <w:spacing w:after="0"/>
              <w:ind w:right="-34"/>
              <w:rPr>
                <w:rFonts w:ascii="Arial" w:hAnsi="Arial" w:cs="Arial"/>
                <w:sz w:val="20"/>
                <w:szCs w:val="20"/>
              </w:rPr>
            </w:pPr>
          </w:p>
          <w:p w14:paraId="6FF85928" w14:textId="77777777" w:rsidR="00EB4CB6" w:rsidRPr="006A0D9F" w:rsidRDefault="00EB4CB6" w:rsidP="00EB4CB6">
            <w:pPr>
              <w:pStyle w:val="ListParagraph"/>
              <w:spacing w:beforeAutospacing="0" w:after="0" w:afterAutospacing="0"/>
              <w:ind w:left="360" w:right="-34"/>
              <w:jc w:val="both"/>
              <w:rPr>
                <w:rFonts w:ascii="Arial" w:hAnsi="Arial" w:cs="Arial"/>
                <w:sz w:val="20"/>
                <w:szCs w:val="20"/>
              </w:rPr>
            </w:pPr>
          </w:p>
          <w:p w14:paraId="7210F436" w14:textId="77777777" w:rsidR="00D1385C" w:rsidRPr="006A0D9F" w:rsidRDefault="00D1385C" w:rsidP="00D1385C">
            <w:pPr>
              <w:ind w:right="-34"/>
              <w:jc w:val="both"/>
              <w:rPr>
                <w:rFonts w:ascii="Arial" w:hAnsi="Arial" w:cs="Arial"/>
                <w:sz w:val="20"/>
                <w:szCs w:val="20"/>
              </w:rPr>
            </w:pPr>
          </w:p>
          <w:p w14:paraId="0F75B1DB" w14:textId="77777777" w:rsidR="00D1385C" w:rsidRPr="006A0D9F" w:rsidRDefault="00D1385C" w:rsidP="00D1385C">
            <w:pPr>
              <w:ind w:right="-34"/>
              <w:jc w:val="both"/>
              <w:rPr>
                <w:rFonts w:ascii="Arial" w:hAnsi="Arial" w:cs="Arial"/>
                <w:sz w:val="20"/>
                <w:szCs w:val="20"/>
              </w:rPr>
            </w:pPr>
          </w:p>
          <w:p w14:paraId="3134EA50" w14:textId="77777777" w:rsidR="00D1385C" w:rsidRPr="006A0D9F" w:rsidRDefault="00D1385C" w:rsidP="00D1385C">
            <w:pPr>
              <w:ind w:right="-34"/>
              <w:jc w:val="both"/>
              <w:rPr>
                <w:rFonts w:ascii="Arial" w:hAnsi="Arial" w:cs="Arial"/>
                <w:sz w:val="20"/>
                <w:szCs w:val="20"/>
              </w:rPr>
            </w:pPr>
          </w:p>
        </w:tc>
      </w:tr>
    </w:tbl>
    <w:p w14:paraId="6C0B30A7" w14:textId="77777777" w:rsidR="00D1385C" w:rsidRPr="00B75089" w:rsidRDefault="00D1385C" w:rsidP="00B75089">
      <w:pPr>
        <w:spacing w:line="240" w:lineRule="auto"/>
        <w:rPr>
          <w:rFonts w:ascii="Arial" w:hAnsi="Arial" w:cs="Arial"/>
        </w:rPr>
      </w:pPr>
    </w:p>
    <w:sectPr w:rsidR="00D1385C"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FAFA" w14:textId="77777777" w:rsidR="00352AA9" w:rsidRDefault="00352AA9" w:rsidP="009E22D0">
      <w:pPr>
        <w:spacing w:after="0" w:line="240" w:lineRule="auto"/>
      </w:pPr>
      <w:r>
        <w:separator/>
      </w:r>
    </w:p>
  </w:endnote>
  <w:endnote w:type="continuationSeparator" w:id="0">
    <w:p w14:paraId="6611DE5C" w14:textId="77777777" w:rsidR="00352AA9" w:rsidRDefault="00352AA9"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1747" w14:textId="77777777" w:rsidR="00352AA9" w:rsidRDefault="00352AA9" w:rsidP="009E22D0">
      <w:pPr>
        <w:spacing w:after="0" w:line="240" w:lineRule="auto"/>
      </w:pPr>
      <w:r>
        <w:separator/>
      </w:r>
    </w:p>
  </w:footnote>
  <w:footnote w:type="continuationSeparator" w:id="0">
    <w:p w14:paraId="03D393B0" w14:textId="77777777" w:rsidR="00352AA9" w:rsidRDefault="00352AA9"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0027" w14:textId="77777777" w:rsidR="00020936" w:rsidRPr="000E4361" w:rsidRDefault="00020936" w:rsidP="000E4361">
    <w:pPr>
      <w:pStyle w:val="Header"/>
    </w:pPr>
    <w:r w:rsidRPr="000E4361">
      <w:rPr>
        <w:b/>
        <w:sz w:val="44"/>
        <w:szCs w:val="48"/>
      </w:rPr>
      <w:t>ROLE PROFILE</w:t>
    </w:r>
    <w:r>
      <w:tab/>
    </w:r>
    <w:r>
      <w:tab/>
    </w:r>
    <w:r>
      <w:rPr>
        <w:noProof/>
      </w:rPr>
      <w:drawing>
        <wp:inline distT="0" distB="0" distL="0" distR="0" wp14:anchorId="185505E3" wp14:editId="10CF88CB">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1AE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E2BE0"/>
    <w:multiLevelType w:val="hybridMultilevel"/>
    <w:tmpl w:val="E89AD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353EC"/>
    <w:multiLevelType w:val="hybridMultilevel"/>
    <w:tmpl w:val="5896E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A5FF5"/>
    <w:multiLevelType w:val="hybridMultilevel"/>
    <w:tmpl w:val="D1403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76908"/>
    <w:multiLevelType w:val="hybridMultilevel"/>
    <w:tmpl w:val="2C36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261E"/>
    <w:multiLevelType w:val="hybridMultilevel"/>
    <w:tmpl w:val="F210E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4AF4"/>
    <w:multiLevelType w:val="hybridMultilevel"/>
    <w:tmpl w:val="79B2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81287"/>
    <w:multiLevelType w:val="hybridMultilevel"/>
    <w:tmpl w:val="F980446A"/>
    <w:lvl w:ilvl="0" w:tplc="6242DB7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D0260F"/>
    <w:multiLevelType w:val="hybridMultilevel"/>
    <w:tmpl w:val="7A1CE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31F9E"/>
    <w:multiLevelType w:val="hybridMultilevel"/>
    <w:tmpl w:val="CCB83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17802"/>
    <w:multiLevelType w:val="hybridMultilevel"/>
    <w:tmpl w:val="C6D46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D6F7D"/>
    <w:multiLevelType w:val="hybridMultilevel"/>
    <w:tmpl w:val="707C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8CAC1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613F2"/>
    <w:multiLevelType w:val="hybridMultilevel"/>
    <w:tmpl w:val="5518E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D45CA"/>
    <w:multiLevelType w:val="hybridMultilevel"/>
    <w:tmpl w:val="0DA0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30670"/>
    <w:multiLevelType w:val="hybridMultilevel"/>
    <w:tmpl w:val="A3B02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D395B"/>
    <w:multiLevelType w:val="hybridMultilevel"/>
    <w:tmpl w:val="342868C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5" w15:restartNumberingAfterBreak="0">
    <w:nsid w:val="69EA06CB"/>
    <w:multiLevelType w:val="hybridMultilevel"/>
    <w:tmpl w:val="731EA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B1EF0"/>
    <w:multiLevelType w:val="hybridMultilevel"/>
    <w:tmpl w:val="4404CB1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8" w15:restartNumberingAfterBreak="0">
    <w:nsid w:val="6DF80A06"/>
    <w:multiLevelType w:val="hybridMultilevel"/>
    <w:tmpl w:val="8760F4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B06823"/>
    <w:multiLevelType w:val="hybridMultilevel"/>
    <w:tmpl w:val="8A44BBC4"/>
    <w:lvl w:ilvl="0" w:tplc="6242DB7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C4949"/>
    <w:multiLevelType w:val="hybridMultilevel"/>
    <w:tmpl w:val="52865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A961C6"/>
    <w:multiLevelType w:val="hybridMultilevel"/>
    <w:tmpl w:val="7A569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F930CEF"/>
    <w:multiLevelType w:val="hybridMultilevel"/>
    <w:tmpl w:val="9DF4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19932">
    <w:abstractNumId w:val="16"/>
  </w:num>
  <w:num w:numId="2" w16cid:durableId="1059090451">
    <w:abstractNumId w:val="3"/>
  </w:num>
  <w:num w:numId="3" w16cid:durableId="339545415">
    <w:abstractNumId w:val="14"/>
  </w:num>
  <w:num w:numId="4" w16cid:durableId="1252589649">
    <w:abstractNumId w:val="12"/>
  </w:num>
  <w:num w:numId="5" w16cid:durableId="941034519">
    <w:abstractNumId w:val="15"/>
  </w:num>
  <w:num w:numId="6" w16cid:durableId="986007246">
    <w:abstractNumId w:val="7"/>
  </w:num>
  <w:num w:numId="7" w16cid:durableId="333731951">
    <w:abstractNumId w:val="18"/>
  </w:num>
  <w:num w:numId="8" w16cid:durableId="336688296">
    <w:abstractNumId w:val="26"/>
  </w:num>
  <w:num w:numId="9" w16cid:durableId="2059351289">
    <w:abstractNumId w:val="30"/>
  </w:num>
  <w:num w:numId="10" w16cid:durableId="1067847540">
    <w:abstractNumId w:val="20"/>
  </w:num>
  <w:num w:numId="11" w16cid:durableId="70078272">
    <w:abstractNumId w:val="10"/>
  </w:num>
  <w:num w:numId="12" w16cid:durableId="1164708440">
    <w:abstractNumId w:val="21"/>
  </w:num>
  <w:num w:numId="13" w16cid:durableId="2051492187">
    <w:abstractNumId w:val="2"/>
  </w:num>
  <w:num w:numId="14" w16cid:durableId="918828153">
    <w:abstractNumId w:val="28"/>
  </w:num>
  <w:num w:numId="15" w16cid:durableId="136261105">
    <w:abstractNumId w:val="29"/>
  </w:num>
  <w:num w:numId="16" w16cid:durableId="1291977079">
    <w:abstractNumId w:val="9"/>
  </w:num>
  <w:num w:numId="17" w16cid:durableId="700086673">
    <w:abstractNumId w:val="33"/>
  </w:num>
  <w:num w:numId="18" w16cid:durableId="267782303">
    <w:abstractNumId w:val="13"/>
  </w:num>
  <w:num w:numId="19" w16cid:durableId="1578594006">
    <w:abstractNumId w:val="7"/>
  </w:num>
  <w:num w:numId="20" w16cid:durableId="1919707029">
    <w:abstractNumId w:val="32"/>
  </w:num>
  <w:num w:numId="21" w16cid:durableId="632908776">
    <w:abstractNumId w:val="3"/>
  </w:num>
  <w:num w:numId="22" w16cid:durableId="774062900">
    <w:abstractNumId w:val="18"/>
  </w:num>
  <w:num w:numId="23" w16cid:durableId="1659504636">
    <w:abstractNumId w:val="15"/>
  </w:num>
  <w:num w:numId="24" w16cid:durableId="1886329705">
    <w:abstractNumId w:val="24"/>
  </w:num>
  <w:num w:numId="25" w16cid:durableId="99028695">
    <w:abstractNumId w:val="27"/>
  </w:num>
  <w:num w:numId="26" w16cid:durableId="1810323056">
    <w:abstractNumId w:val="8"/>
  </w:num>
  <w:num w:numId="27" w16cid:durableId="1397389011">
    <w:abstractNumId w:val="6"/>
  </w:num>
  <w:num w:numId="28" w16cid:durableId="1369381015">
    <w:abstractNumId w:val="31"/>
  </w:num>
  <w:num w:numId="29" w16cid:durableId="630598898">
    <w:abstractNumId w:val="19"/>
  </w:num>
  <w:num w:numId="30" w16cid:durableId="1389646966">
    <w:abstractNumId w:val="15"/>
  </w:num>
  <w:num w:numId="31" w16cid:durableId="1353534162">
    <w:abstractNumId w:val="11"/>
  </w:num>
  <w:num w:numId="32" w16cid:durableId="490220352">
    <w:abstractNumId w:val="5"/>
  </w:num>
  <w:num w:numId="33" w16cid:durableId="594748282">
    <w:abstractNumId w:val="0"/>
  </w:num>
  <w:num w:numId="34" w16cid:durableId="1194342640">
    <w:abstractNumId w:val="17"/>
  </w:num>
  <w:num w:numId="35" w16cid:durableId="229311699">
    <w:abstractNumId w:val="23"/>
  </w:num>
  <w:num w:numId="36" w16cid:durableId="1872837235">
    <w:abstractNumId w:val="1"/>
  </w:num>
  <w:num w:numId="37" w16cid:durableId="874463507">
    <w:abstractNumId w:val="22"/>
  </w:num>
  <w:num w:numId="38" w16cid:durableId="1580168316">
    <w:abstractNumId w:val="25"/>
  </w:num>
  <w:num w:numId="39" w16cid:durableId="964769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26C8"/>
    <w:rsid w:val="000162FC"/>
    <w:rsid w:val="00020936"/>
    <w:rsid w:val="00042BAB"/>
    <w:rsid w:val="0005051D"/>
    <w:rsid w:val="0005646B"/>
    <w:rsid w:val="00070CF9"/>
    <w:rsid w:val="00075612"/>
    <w:rsid w:val="000772D7"/>
    <w:rsid w:val="00082F60"/>
    <w:rsid w:val="00083A5F"/>
    <w:rsid w:val="00086883"/>
    <w:rsid w:val="00086928"/>
    <w:rsid w:val="000B6CF4"/>
    <w:rsid w:val="000B704C"/>
    <w:rsid w:val="000C38FE"/>
    <w:rsid w:val="000C74E7"/>
    <w:rsid w:val="000E4361"/>
    <w:rsid w:val="001059AE"/>
    <w:rsid w:val="001139B0"/>
    <w:rsid w:val="001168F8"/>
    <w:rsid w:val="00141925"/>
    <w:rsid w:val="00154A3D"/>
    <w:rsid w:val="00155C92"/>
    <w:rsid w:val="0016032E"/>
    <w:rsid w:val="0016558A"/>
    <w:rsid w:val="00174692"/>
    <w:rsid w:val="00183F5A"/>
    <w:rsid w:val="001B539C"/>
    <w:rsid w:val="001D57CF"/>
    <w:rsid w:val="001E4271"/>
    <w:rsid w:val="001E52F1"/>
    <w:rsid w:val="001E5BFA"/>
    <w:rsid w:val="001E5E5C"/>
    <w:rsid w:val="00225DB0"/>
    <w:rsid w:val="00232484"/>
    <w:rsid w:val="002455BE"/>
    <w:rsid w:val="00247AE8"/>
    <w:rsid w:val="002502DA"/>
    <w:rsid w:val="00254DE9"/>
    <w:rsid w:val="00255027"/>
    <w:rsid w:val="00266429"/>
    <w:rsid w:val="002678B8"/>
    <w:rsid w:val="0027109F"/>
    <w:rsid w:val="002756B5"/>
    <w:rsid w:val="00276C60"/>
    <w:rsid w:val="00285931"/>
    <w:rsid w:val="00296FBE"/>
    <w:rsid w:val="002A5AC7"/>
    <w:rsid w:val="002B235D"/>
    <w:rsid w:val="002B557F"/>
    <w:rsid w:val="002C6EB9"/>
    <w:rsid w:val="002D2D20"/>
    <w:rsid w:val="002D7F0C"/>
    <w:rsid w:val="0030154C"/>
    <w:rsid w:val="00323D52"/>
    <w:rsid w:val="00325D52"/>
    <w:rsid w:val="0033092D"/>
    <w:rsid w:val="00332D24"/>
    <w:rsid w:val="00337B5E"/>
    <w:rsid w:val="00340401"/>
    <w:rsid w:val="00352AA9"/>
    <w:rsid w:val="003664A3"/>
    <w:rsid w:val="00367D2E"/>
    <w:rsid w:val="0037276A"/>
    <w:rsid w:val="0038546F"/>
    <w:rsid w:val="003B1C04"/>
    <w:rsid w:val="003C0A0D"/>
    <w:rsid w:val="003C64C3"/>
    <w:rsid w:val="003D5EC8"/>
    <w:rsid w:val="003E5AE3"/>
    <w:rsid w:val="003E6ED4"/>
    <w:rsid w:val="003F0410"/>
    <w:rsid w:val="00406AB8"/>
    <w:rsid w:val="00414A14"/>
    <w:rsid w:val="0042771A"/>
    <w:rsid w:val="00451CA5"/>
    <w:rsid w:val="0046244F"/>
    <w:rsid w:val="00464F4E"/>
    <w:rsid w:val="004667EE"/>
    <w:rsid w:val="004A5E60"/>
    <w:rsid w:val="004C11D1"/>
    <w:rsid w:val="004D07D3"/>
    <w:rsid w:val="004D18E8"/>
    <w:rsid w:val="004D3394"/>
    <w:rsid w:val="004E014E"/>
    <w:rsid w:val="00500BB9"/>
    <w:rsid w:val="00526275"/>
    <w:rsid w:val="005347B6"/>
    <w:rsid w:val="0054225A"/>
    <w:rsid w:val="00550CAE"/>
    <w:rsid w:val="00553F69"/>
    <w:rsid w:val="005542D1"/>
    <w:rsid w:val="0056188D"/>
    <w:rsid w:val="00563508"/>
    <w:rsid w:val="005741EB"/>
    <w:rsid w:val="00576779"/>
    <w:rsid w:val="0058239C"/>
    <w:rsid w:val="0058410C"/>
    <w:rsid w:val="0059565F"/>
    <w:rsid w:val="005A34B8"/>
    <w:rsid w:val="005A505B"/>
    <w:rsid w:val="005B5F4C"/>
    <w:rsid w:val="005C2D8D"/>
    <w:rsid w:val="005C42D8"/>
    <w:rsid w:val="005E19DC"/>
    <w:rsid w:val="005E633A"/>
    <w:rsid w:val="005F3C23"/>
    <w:rsid w:val="006219B1"/>
    <w:rsid w:val="0063460F"/>
    <w:rsid w:val="006414AF"/>
    <w:rsid w:val="00657AC0"/>
    <w:rsid w:val="00666A84"/>
    <w:rsid w:val="00666EB3"/>
    <w:rsid w:val="00670D3E"/>
    <w:rsid w:val="006851FC"/>
    <w:rsid w:val="006A0D9F"/>
    <w:rsid w:val="006B1CD3"/>
    <w:rsid w:val="006F614B"/>
    <w:rsid w:val="0070552F"/>
    <w:rsid w:val="00711E46"/>
    <w:rsid w:val="00717094"/>
    <w:rsid w:val="00726B55"/>
    <w:rsid w:val="00733733"/>
    <w:rsid w:val="00752EE5"/>
    <w:rsid w:val="00753E2B"/>
    <w:rsid w:val="007573D2"/>
    <w:rsid w:val="007619EA"/>
    <w:rsid w:val="00766A7D"/>
    <w:rsid w:val="00767FCD"/>
    <w:rsid w:val="007803DA"/>
    <w:rsid w:val="00783EDA"/>
    <w:rsid w:val="0078492F"/>
    <w:rsid w:val="00785E0A"/>
    <w:rsid w:val="007921E8"/>
    <w:rsid w:val="00796D51"/>
    <w:rsid w:val="007B204D"/>
    <w:rsid w:val="007E7CA1"/>
    <w:rsid w:val="007F523C"/>
    <w:rsid w:val="007F5DFC"/>
    <w:rsid w:val="00803EB1"/>
    <w:rsid w:val="00813AEB"/>
    <w:rsid w:val="00817DB0"/>
    <w:rsid w:val="008250AF"/>
    <w:rsid w:val="00837FB3"/>
    <w:rsid w:val="00840222"/>
    <w:rsid w:val="00854F3F"/>
    <w:rsid w:val="00855D93"/>
    <w:rsid w:val="00861E84"/>
    <w:rsid w:val="0086281A"/>
    <w:rsid w:val="00880AE1"/>
    <w:rsid w:val="00895AD5"/>
    <w:rsid w:val="008B4A4D"/>
    <w:rsid w:val="008C446E"/>
    <w:rsid w:val="008C7D09"/>
    <w:rsid w:val="008D1AF4"/>
    <w:rsid w:val="008D4B70"/>
    <w:rsid w:val="008D6A22"/>
    <w:rsid w:val="008D79BB"/>
    <w:rsid w:val="008E5D80"/>
    <w:rsid w:val="008E65AC"/>
    <w:rsid w:val="008F4828"/>
    <w:rsid w:val="0090276B"/>
    <w:rsid w:val="009176F4"/>
    <w:rsid w:val="00917C1B"/>
    <w:rsid w:val="009434CC"/>
    <w:rsid w:val="009512AD"/>
    <w:rsid w:val="00952856"/>
    <w:rsid w:val="00960154"/>
    <w:rsid w:val="0096462C"/>
    <w:rsid w:val="00981391"/>
    <w:rsid w:val="009847CB"/>
    <w:rsid w:val="009A5EFD"/>
    <w:rsid w:val="009B5F19"/>
    <w:rsid w:val="009E22D0"/>
    <w:rsid w:val="009E5932"/>
    <w:rsid w:val="009F0C20"/>
    <w:rsid w:val="009F7980"/>
    <w:rsid w:val="00A00688"/>
    <w:rsid w:val="00A21106"/>
    <w:rsid w:val="00A24E23"/>
    <w:rsid w:val="00A36609"/>
    <w:rsid w:val="00A44047"/>
    <w:rsid w:val="00A4414A"/>
    <w:rsid w:val="00A50273"/>
    <w:rsid w:val="00A5320D"/>
    <w:rsid w:val="00A87704"/>
    <w:rsid w:val="00A96B51"/>
    <w:rsid w:val="00AC7DCC"/>
    <w:rsid w:val="00AD1889"/>
    <w:rsid w:val="00AF0BC1"/>
    <w:rsid w:val="00B13B51"/>
    <w:rsid w:val="00B16863"/>
    <w:rsid w:val="00B25DD3"/>
    <w:rsid w:val="00B2779F"/>
    <w:rsid w:val="00B317CF"/>
    <w:rsid w:val="00B53D3A"/>
    <w:rsid w:val="00B549D8"/>
    <w:rsid w:val="00B75089"/>
    <w:rsid w:val="00B96F1C"/>
    <w:rsid w:val="00B97BC2"/>
    <w:rsid w:val="00BA15CE"/>
    <w:rsid w:val="00BB1C47"/>
    <w:rsid w:val="00BD54DF"/>
    <w:rsid w:val="00BE0B96"/>
    <w:rsid w:val="00C00053"/>
    <w:rsid w:val="00C0492D"/>
    <w:rsid w:val="00C1744A"/>
    <w:rsid w:val="00C2606A"/>
    <w:rsid w:val="00C418FC"/>
    <w:rsid w:val="00C55569"/>
    <w:rsid w:val="00C55BE1"/>
    <w:rsid w:val="00C61C0F"/>
    <w:rsid w:val="00C91CFA"/>
    <w:rsid w:val="00C930F5"/>
    <w:rsid w:val="00CB089F"/>
    <w:rsid w:val="00CC102B"/>
    <w:rsid w:val="00CC6B63"/>
    <w:rsid w:val="00CD1E13"/>
    <w:rsid w:val="00CE2A30"/>
    <w:rsid w:val="00CF1FB7"/>
    <w:rsid w:val="00D047C2"/>
    <w:rsid w:val="00D1385C"/>
    <w:rsid w:val="00D261D6"/>
    <w:rsid w:val="00D41CAF"/>
    <w:rsid w:val="00D42F1E"/>
    <w:rsid w:val="00D50350"/>
    <w:rsid w:val="00D5083F"/>
    <w:rsid w:val="00D512F9"/>
    <w:rsid w:val="00D67AA4"/>
    <w:rsid w:val="00D87B00"/>
    <w:rsid w:val="00D939BB"/>
    <w:rsid w:val="00DA3570"/>
    <w:rsid w:val="00DA45C4"/>
    <w:rsid w:val="00DC3A9B"/>
    <w:rsid w:val="00DC4271"/>
    <w:rsid w:val="00E23B0F"/>
    <w:rsid w:val="00E30A1C"/>
    <w:rsid w:val="00E32213"/>
    <w:rsid w:val="00E34340"/>
    <w:rsid w:val="00E3526E"/>
    <w:rsid w:val="00E40AC5"/>
    <w:rsid w:val="00E430FC"/>
    <w:rsid w:val="00E62609"/>
    <w:rsid w:val="00E87E01"/>
    <w:rsid w:val="00E93974"/>
    <w:rsid w:val="00EA7C46"/>
    <w:rsid w:val="00EB00DB"/>
    <w:rsid w:val="00EB4CB6"/>
    <w:rsid w:val="00EC72A6"/>
    <w:rsid w:val="00EE0943"/>
    <w:rsid w:val="00EE49EC"/>
    <w:rsid w:val="00EE78B4"/>
    <w:rsid w:val="00F02831"/>
    <w:rsid w:val="00F12EBF"/>
    <w:rsid w:val="00F23181"/>
    <w:rsid w:val="00F25ED5"/>
    <w:rsid w:val="00F2610A"/>
    <w:rsid w:val="00F31982"/>
    <w:rsid w:val="00F46381"/>
    <w:rsid w:val="00F50101"/>
    <w:rsid w:val="00F5126D"/>
    <w:rsid w:val="00F5319A"/>
    <w:rsid w:val="00F54F46"/>
    <w:rsid w:val="00F56B75"/>
    <w:rsid w:val="00F633CF"/>
    <w:rsid w:val="00F7280B"/>
    <w:rsid w:val="00FB1673"/>
    <w:rsid w:val="00FB4711"/>
    <w:rsid w:val="00FC2566"/>
    <w:rsid w:val="00FC424D"/>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7A0F2"/>
  <w15:docId w15:val="{BC2245A4-841F-4793-9B4C-2EE2BD08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22D0"/>
    <w:pPr>
      <w:tabs>
        <w:tab w:val="center" w:pos="4513"/>
        <w:tab w:val="right" w:pos="9026"/>
      </w:tabs>
    </w:pPr>
  </w:style>
  <w:style w:type="character" w:customStyle="1" w:styleId="HeaderChar">
    <w:name w:val="Header Char"/>
    <w:basedOn w:val="DefaultParagraphFont"/>
    <w:link w:val="Header"/>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952856"/>
    <w:pPr>
      <w:spacing w:before="100" w:beforeAutospacing="1" w:after="100" w:afterAutospacing="1"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952856"/>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A21106"/>
    <w:rPr>
      <w:sz w:val="16"/>
      <w:szCs w:val="16"/>
    </w:rPr>
  </w:style>
  <w:style w:type="paragraph" w:styleId="CommentSubject">
    <w:name w:val="annotation subject"/>
    <w:basedOn w:val="CommentText"/>
    <w:next w:val="CommentText"/>
    <w:link w:val="CommentSubjectChar"/>
    <w:uiPriority w:val="99"/>
    <w:semiHidden/>
    <w:unhideWhenUsed/>
    <w:rsid w:val="00A21106"/>
    <w:pPr>
      <w:spacing w:before="0" w:beforeAutospacing="0" w:after="200" w:afterAutospacing="0"/>
    </w:pPr>
    <w:rPr>
      <w:rFonts w:ascii="Calibri" w:eastAsia="Times New Roman" w:hAnsi="Calibri" w:cs="Times New Roman"/>
      <w:b/>
      <w:bCs/>
      <w:lang w:eastAsia="en-GB"/>
    </w:rPr>
  </w:style>
  <w:style w:type="character" w:customStyle="1" w:styleId="CommentSubjectChar">
    <w:name w:val="Comment Subject Char"/>
    <w:basedOn w:val="CommentTextChar"/>
    <w:link w:val="CommentSubject"/>
    <w:uiPriority w:val="99"/>
    <w:semiHidden/>
    <w:rsid w:val="00A21106"/>
    <w:rPr>
      <w:rFonts w:ascii="Calibri" w:eastAsiaTheme="minorHAnsi" w:hAnsi="Calibri" w:cstheme="minorBidi"/>
      <w:b/>
      <w:bCs/>
      <w:lang w:eastAsia="en-US"/>
    </w:rPr>
  </w:style>
  <w:style w:type="paragraph" w:styleId="Revision">
    <w:name w:val="Revision"/>
    <w:hidden/>
    <w:uiPriority w:val="99"/>
    <w:semiHidden/>
    <w:rsid w:val="009B5F19"/>
    <w:rPr>
      <w:rFonts w:ascii="Calibri" w:hAnsi="Calibri"/>
      <w:sz w:val="22"/>
      <w:szCs w:val="22"/>
    </w:rPr>
  </w:style>
  <w:style w:type="paragraph" w:styleId="ListBullet">
    <w:name w:val="List Bullet"/>
    <w:basedOn w:val="Normal"/>
    <w:rsid w:val="00F56B75"/>
    <w:pPr>
      <w:numPr>
        <w:numId w:val="33"/>
      </w:numPr>
      <w:tabs>
        <w:tab w:val="clear" w:pos="360"/>
      </w:tabs>
      <w:spacing w:after="0" w:line="240" w:lineRule="auto"/>
      <w:ind w:left="0" w:firstLine="0"/>
      <w:contextualSpacing/>
    </w:pPr>
    <w:rPr>
      <w:rFonts w:ascii="Arial" w:hAnsi="Arial"/>
      <w:sz w:val="20"/>
      <w:szCs w:val="24"/>
      <w:lang w:val="en-US" w:eastAsia="en-US"/>
    </w:rPr>
  </w:style>
  <w:style w:type="character" w:customStyle="1" w:styleId="ListParagraphChar">
    <w:name w:val="List Paragraph Char"/>
    <w:basedOn w:val="DefaultParagraphFont"/>
    <w:link w:val="ListParagraph"/>
    <w:uiPriority w:val="34"/>
    <w:rsid w:val="005C2D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5366">
      <w:bodyDiv w:val="1"/>
      <w:marLeft w:val="0"/>
      <w:marRight w:val="0"/>
      <w:marTop w:val="0"/>
      <w:marBottom w:val="0"/>
      <w:divBdr>
        <w:top w:val="none" w:sz="0" w:space="0" w:color="auto"/>
        <w:left w:val="none" w:sz="0" w:space="0" w:color="auto"/>
        <w:bottom w:val="none" w:sz="0" w:space="0" w:color="auto"/>
        <w:right w:val="none" w:sz="0" w:space="0" w:color="auto"/>
      </w:divBdr>
    </w:div>
    <w:div w:id="828983911">
      <w:bodyDiv w:val="1"/>
      <w:marLeft w:val="0"/>
      <w:marRight w:val="0"/>
      <w:marTop w:val="0"/>
      <w:marBottom w:val="0"/>
      <w:divBdr>
        <w:top w:val="none" w:sz="0" w:space="0" w:color="auto"/>
        <w:left w:val="none" w:sz="0" w:space="0" w:color="auto"/>
        <w:bottom w:val="none" w:sz="0" w:space="0" w:color="auto"/>
        <w:right w:val="none" w:sz="0" w:space="0" w:color="auto"/>
      </w:divBdr>
    </w:div>
    <w:div w:id="852451134">
      <w:bodyDiv w:val="1"/>
      <w:marLeft w:val="0"/>
      <w:marRight w:val="0"/>
      <w:marTop w:val="0"/>
      <w:marBottom w:val="0"/>
      <w:divBdr>
        <w:top w:val="none" w:sz="0" w:space="0" w:color="auto"/>
        <w:left w:val="none" w:sz="0" w:space="0" w:color="auto"/>
        <w:bottom w:val="none" w:sz="0" w:space="0" w:color="auto"/>
        <w:right w:val="none" w:sz="0" w:space="0" w:color="auto"/>
      </w:divBdr>
    </w:div>
    <w:div w:id="1038626585">
      <w:bodyDiv w:val="1"/>
      <w:marLeft w:val="0"/>
      <w:marRight w:val="0"/>
      <w:marTop w:val="0"/>
      <w:marBottom w:val="0"/>
      <w:divBdr>
        <w:top w:val="none" w:sz="0" w:space="0" w:color="auto"/>
        <w:left w:val="none" w:sz="0" w:space="0" w:color="auto"/>
        <w:bottom w:val="none" w:sz="0" w:space="0" w:color="auto"/>
        <w:right w:val="none" w:sz="0" w:space="0" w:color="auto"/>
      </w:divBdr>
    </w:div>
    <w:div w:id="1046564888">
      <w:bodyDiv w:val="1"/>
      <w:marLeft w:val="0"/>
      <w:marRight w:val="0"/>
      <w:marTop w:val="0"/>
      <w:marBottom w:val="0"/>
      <w:divBdr>
        <w:top w:val="none" w:sz="0" w:space="0" w:color="auto"/>
        <w:left w:val="none" w:sz="0" w:space="0" w:color="auto"/>
        <w:bottom w:val="none" w:sz="0" w:space="0" w:color="auto"/>
        <w:right w:val="none" w:sz="0" w:space="0" w:color="auto"/>
      </w:divBdr>
    </w:div>
    <w:div w:id="1149588923">
      <w:bodyDiv w:val="1"/>
      <w:marLeft w:val="0"/>
      <w:marRight w:val="0"/>
      <w:marTop w:val="0"/>
      <w:marBottom w:val="0"/>
      <w:divBdr>
        <w:top w:val="none" w:sz="0" w:space="0" w:color="auto"/>
        <w:left w:val="none" w:sz="0" w:space="0" w:color="auto"/>
        <w:bottom w:val="none" w:sz="0" w:space="0" w:color="auto"/>
        <w:right w:val="none" w:sz="0" w:space="0" w:color="auto"/>
      </w:divBdr>
    </w:div>
    <w:div w:id="1297644151">
      <w:bodyDiv w:val="1"/>
      <w:marLeft w:val="0"/>
      <w:marRight w:val="0"/>
      <w:marTop w:val="0"/>
      <w:marBottom w:val="0"/>
      <w:divBdr>
        <w:top w:val="none" w:sz="0" w:space="0" w:color="auto"/>
        <w:left w:val="none" w:sz="0" w:space="0" w:color="auto"/>
        <w:bottom w:val="none" w:sz="0" w:space="0" w:color="auto"/>
        <w:right w:val="none" w:sz="0" w:space="0" w:color="auto"/>
      </w:divBdr>
    </w:div>
    <w:div w:id="20919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4AC96096-C5ED-48B3-A899-38099AB8A9A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Steven Davies</cp:lastModifiedBy>
  <cp:revision>4</cp:revision>
  <dcterms:created xsi:type="dcterms:W3CDTF">2026-03-05T16:40:00Z</dcterms:created>
  <dcterms:modified xsi:type="dcterms:W3CDTF">2026-04-29T08:17:00Z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9377c93e-2da4-4df4-a6e8-445dff70a423</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2025-11-11T14:30:59Z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d7024398-fbdf-44e1-beb7-4f9aabf416ff</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