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2F64115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7B32111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E0847F7" w14:textId="0E7EAAE1" w:rsidR="00F5319A" w:rsidRPr="00B75089" w:rsidRDefault="007C2C29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Services Co-ordinator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BDB0D0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E34EC8F" w14:textId="1C0E0E88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 Manager</w:t>
            </w:r>
          </w:p>
        </w:tc>
      </w:tr>
      <w:tr w:rsidR="00F5319A" w:rsidRPr="00B75089" w14:paraId="3D551D14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CFA76A6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FA686B0" w14:textId="77777777" w:rsidR="00F5319A" w:rsidRPr="00B75089" w:rsidRDefault="00A52C9D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89D33F" w14:textId="77777777" w:rsidR="00F5319A" w:rsidRPr="00B75089" w:rsidRDefault="006219B1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C79F267" w14:textId="02D125AC" w:rsidR="00F5319A" w:rsidRPr="00B75089" w:rsidRDefault="00710138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Services</w:t>
            </w:r>
          </w:p>
        </w:tc>
      </w:tr>
      <w:tr w:rsidR="00F5319A" w:rsidRPr="00B75089" w14:paraId="0CC8AAA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54962EF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B65160E" w14:textId="735BD2EA" w:rsidR="00F5319A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2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direct reports </w:t>
            </w:r>
          </w:p>
          <w:p w14:paraId="4C167BF9" w14:textId="77777777" w:rsidR="00F5319A" w:rsidRPr="00A52C9D" w:rsidRDefault="00F5319A" w:rsidP="006625F9">
            <w:pPr>
              <w:pStyle w:val="Header"/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59ECE96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67FCC7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8591F2F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C18FBFA" w14:textId="17C7558C" w:rsid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</w:t>
            </w:r>
          </w:p>
          <w:p w14:paraId="158790BF" w14:textId="77777777" w:rsidR="006505B7" w:rsidRPr="00B75089" w:rsidRDefault="006505B7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228BBC4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47BC83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0179A06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47CA701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7D1FAE7F" w14:textId="3ABC7641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2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4B742C9F" w14:textId="4B38ABAB" w:rsidR="00607D7E" w:rsidRDefault="00473271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5735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Budget</w:t>
            </w:r>
            <w:r w:rsidR="005735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7635DF" w14:textId="557BA04B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24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0FA">
              <w:rPr>
                <w:rFonts w:ascii="Arial" w:hAnsi="Arial" w:cs="Arial"/>
                <w:sz w:val="20"/>
                <w:szCs w:val="20"/>
              </w:rPr>
              <w:t>S</w:t>
            </w:r>
            <w:r w:rsidR="00573540">
              <w:rPr>
                <w:rFonts w:ascii="Arial" w:hAnsi="Arial" w:cs="Arial"/>
                <w:sz w:val="20"/>
                <w:szCs w:val="20"/>
              </w:rPr>
              <w:t>ite</w:t>
            </w:r>
          </w:p>
          <w:p w14:paraId="28FD900B" w14:textId="77777777" w:rsidR="00F5319A" w:rsidRPr="00B75089" w:rsidRDefault="00F14CA6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4EA12F6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C2D82B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EEBC46E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DBB5DC" w14:textId="77777777" w:rsidR="00F5319A" w:rsidRPr="00B75089" w:rsidRDefault="007E7CA1" w:rsidP="006625F9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8DC832D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230EC43E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18A4B5B9" w14:textId="77777777" w:rsidR="007E7CA1" w:rsidRPr="00B75089" w:rsidRDefault="007E7CA1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1DC473D" w14:textId="63D969FB" w:rsidR="007E7CA1" w:rsidRPr="00B40FA7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0FA7">
              <w:rPr>
                <w:rFonts w:ascii="Arial" w:hAnsi="Arial" w:cs="Arial"/>
                <w:sz w:val="20"/>
                <w:szCs w:val="20"/>
              </w:rPr>
              <w:t>Core</w:t>
            </w:r>
            <w:r w:rsidR="00607D7E" w:rsidRPr="00B40F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F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59825" w14:textId="77777777" w:rsidR="007E7CA1" w:rsidRPr="00B75089" w:rsidRDefault="007E7CA1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DCAAAFF" w14:textId="444F9861" w:rsidR="007E7CA1" w:rsidRPr="00B75089" w:rsidRDefault="000E0F80" w:rsidP="006625F9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0F80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088B3C91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6FD6231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609F496F" w14:textId="77777777" w:rsidR="009E22D0" w:rsidRPr="004152C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12175" w14:textId="77777777" w:rsidR="009E22D0" w:rsidRPr="004152C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52C1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B4418D0" w14:textId="77777777" w:rsidTr="009E22D0">
        <w:trPr>
          <w:trHeight w:val="693"/>
        </w:trPr>
        <w:tc>
          <w:tcPr>
            <w:tcW w:w="10509" w:type="dxa"/>
          </w:tcPr>
          <w:p w14:paraId="01ACBFBB" w14:textId="0F97E4C1" w:rsidR="0023616F" w:rsidRPr="00FA5BF0" w:rsidRDefault="0023616F" w:rsidP="000010F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</w:t>
            </w:r>
            <w:r w:rsidR="007C2C29">
              <w:rPr>
                <w:rFonts w:ascii="Arial" w:eastAsia="Calibri" w:hAnsi="Arial" w:cs="Arial"/>
                <w:sz w:val="20"/>
                <w:szCs w:val="20"/>
              </w:rPr>
              <w:t>effective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efficient reception</w:t>
            </w:r>
            <w:r w:rsidR="007C2C29">
              <w:rPr>
                <w:rFonts w:ascii="Arial" w:eastAsia="Calibri" w:hAnsi="Arial" w:cs="Arial"/>
                <w:sz w:val="20"/>
                <w:szCs w:val="20"/>
              </w:rPr>
              <w:t xml:space="preserve">, post, 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Member meeting</w:t>
            </w:r>
            <w:r w:rsidR="007C2C29">
              <w:rPr>
                <w:rFonts w:ascii="Arial" w:eastAsia="Calibri" w:hAnsi="Arial" w:cs="Arial"/>
                <w:sz w:val="20"/>
                <w:szCs w:val="20"/>
              </w:rPr>
              <w:t xml:space="preserve"> room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administration support service to all MPS 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Member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s and </w:t>
            </w:r>
            <w:r>
              <w:rPr>
                <w:rFonts w:ascii="Arial" w:eastAsia="Calibri" w:hAnsi="Arial" w:cs="Arial"/>
                <w:sz w:val="20"/>
                <w:szCs w:val="20"/>
              </w:rPr>
              <w:t>colleagues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delivery excellence </w:t>
            </w:r>
            <w:r w:rsidRPr="00607AD6">
              <w:rPr>
                <w:rFonts w:ascii="Arial" w:hAnsi="Arial" w:cs="Arial"/>
                <w:sz w:val="20"/>
                <w:szCs w:val="20"/>
              </w:rPr>
              <w:t>which is trusted and valued.</w:t>
            </w:r>
          </w:p>
        </w:tc>
      </w:tr>
    </w:tbl>
    <w:p w14:paraId="5E78C00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521" w:type="dxa"/>
        <w:tblInd w:w="-743" w:type="dxa"/>
        <w:tblLook w:val="04A0" w:firstRow="1" w:lastRow="0" w:firstColumn="1" w:lastColumn="0" w:noHBand="0" w:noVBand="1"/>
      </w:tblPr>
      <w:tblGrid>
        <w:gridCol w:w="6367"/>
        <w:gridCol w:w="4154"/>
      </w:tblGrid>
      <w:tr w:rsidR="009E22D0" w:rsidRPr="00B75089" w14:paraId="6BD19394" w14:textId="77777777" w:rsidTr="005B0EB5">
        <w:trPr>
          <w:trHeight w:val="714"/>
        </w:trPr>
        <w:tc>
          <w:tcPr>
            <w:tcW w:w="6346" w:type="dxa"/>
            <w:shd w:val="clear" w:color="auto" w:fill="D9D9D9" w:themeFill="background1" w:themeFillShade="D9"/>
          </w:tcPr>
          <w:p w14:paraId="596B9C9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2403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24465A25" w14:textId="77777777" w:rsidR="009E22D0" w:rsidRPr="00B75089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1A5D5E" w14:textId="2676A45E" w:rsidR="00717094" w:rsidRPr="00B75089" w:rsidRDefault="009E22D0" w:rsidP="000010F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07CB8FD" w14:textId="77777777" w:rsidR="009E22D0" w:rsidRPr="00B75089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16439EF0" w14:textId="77777777" w:rsidTr="005B0EB5">
        <w:trPr>
          <w:trHeight w:val="578"/>
        </w:trPr>
        <w:tc>
          <w:tcPr>
            <w:tcW w:w="6346" w:type="dxa"/>
          </w:tcPr>
          <w:p w14:paraId="62179484" w14:textId="77777777" w:rsidR="0056188D" w:rsidRPr="00AB7C93" w:rsidRDefault="00AB7C93" w:rsidP="000010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B7C9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2D77CAE4" w14:textId="529B1549" w:rsidR="00607D7E" w:rsidRDefault="00607D7E" w:rsidP="000010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7E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23616F">
              <w:rPr>
                <w:rFonts w:ascii="Arial" w:hAnsi="Arial" w:cs="Arial"/>
                <w:sz w:val="20"/>
                <w:szCs w:val="20"/>
              </w:rPr>
              <w:t xml:space="preserve">end to end </w:t>
            </w:r>
            <w:r w:rsidR="007C2C29">
              <w:rPr>
                <w:rFonts w:ascii="Arial" w:hAnsi="Arial" w:cs="Arial"/>
                <w:sz w:val="20"/>
                <w:szCs w:val="20"/>
              </w:rPr>
              <w:t>Facilities support (including</w:t>
            </w:r>
            <w:r w:rsidR="00236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953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7C2C29">
              <w:rPr>
                <w:rFonts w:ascii="Arial" w:hAnsi="Arial" w:cs="Arial"/>
                <w:sz w:val="20"/>
                <w:szCs w:val="20"/>
              </w:rPr>
              <w:t>post</w:t>
            </w:r>
            <w:r w:rsidR="00CA638A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7C2C29">
              <w:rPr>
                <w:rFonts w:ascii="Arial" w:hAnsi="Arial" w:cs="Arial"/>
                <w:sz w:val="20"/>
                <w:szCs w:val="20"/>
              </w:rPr>
              <w:t>,</w:t>
            </w:r>
            <w:r w:rsidR="00816953">
              <w:rPr>
                <w:rFonts w:ascii="Arial" w:hAnsi="Arial" w:cs="Arial"/>
                <w:sz w:val="20"/>
                <w:szCs w:val="20"/>
              </w:rPr>
              <w:t xml:space="preserve"> printing activity,</w:t>
            </w:r>
            <w:r w:rsidR="007C2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0FA">
              <w:rPr>
                <w:rFonts w:ascii="Arial" w:hAnsi="Arial" w:cs="Arial"/>
                <w:sz w:val="20"/>
                <w:szCs w:val="20"/>
              </w:rPr>
              <w:t>Member meeting</w:t>
            </w:r>
            <w:r w:rsidR="007C2C29">
              <w:rPr>
                <w:rFonts w:ascii="Arial" w:hAnsi="Arial" w:cs="Arial"/>
                <w:sz w:val="20"/>
                <w:szCs w:val="20"/>
              </w:rPr>
              <w:t xml:space="preserve"> room</w:t>
            </w:r>
            <w:r w:rsidR="00CA638A">
              <w:rPr>
                <w:rFonts w:ascii="Arial" w:hAnsi="Arial" w:cs="Arial"/>
                <w:sz w:val="20"/>
                <w:szCs w:val="20"/>
              </w:rPr>
              <w:t xml:space="preserve"> maintenance and hospitality, </w:t>
            </w:r>
            <w:proofErr w:type="gramStart"/>
            <w:r w:rsidR="00CA638A">
              <w:rPr>
                <w:rFonts w:ascii="Arial" w:hAnsi="Arial" w:cs="Arial"/>
                <w:sz w:val="20"/>
                <w:szCs w:val="20"/>
              </w:rPr>
              <w:t>helpdesk</w:t>
            </w:r>
            <w:proofErr w:type="gramEnd"/>
            <w:r w:rsidR="00CA6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C29">
              <w:rPr>
                <w:rFonts w:ascii="Arial" w:hAnsi="Arial" w:cs="Arial"/>
                <w:sz w:val="20"/>
                <w:szCs w:val="20"/>
              </w:rPr>
              <w:t>and</w:t>
            </w:r>
            <w:r w:rsidR="006625F9">
              <w:rPr>
                <w:rFonts w:ascii="Arial" w:hAnsi="Arial" w:cs="Arial"/>
                <w:sz w:val="20"/>
                <w:szCs w:val="20"/>
              </w:rPr>
              <w:t xml:space="preserve"> administration</w:t>
            </w:r>
            <w:r w:rsidR="007C2C29">
              <w:rPr>
                <w:rFonts w:ascii="Arial" w:hAnsi="Arial" w:cs="Arial"/>
                <w:sz w:val="20"/>
                <w:szCs w:val="20"/>
              </w:rPr>
              <w:t>)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38A" w:rsidRPr="00CA638A">
              <w:rPr>
                <w:rFonts w:ascii="Arial" w:eastAsia="Calibri" w:hAnsi="Arial" w:cs="Arial"/>
                <w:sz w:val="20"/>
                <w:szCs w:val="20"/>
              </w:rPr>
              <w:t>ensuring alignment and support to deliver on the defined SLA’s and service standards</w:t>
            </w:r>
            <w:r w:rsidRPr="00607D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6AC745" w14:textId="77777777" w:rsidR="006625F9" w:rsidRDefault="006625F9" w:rsidP="000010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60C0C">
              <w:rPr>
                <w:rFonts w:ascii="Arial" w:hAnsi="Arial" w:cs="Arial"/>
                <w:sz w:val="20"/>
                <w:szCs w:val="20"/>
              </w:rPr>
              <w:t>ake ownership and be responsible for delivering operational facilities related KPIs</w:t>
            </w:r>
            <w:r>
              <w:rPr>
                <w:rFonts w:ascii="Arial" w:hAnsi="Arial" w:cs="Arial"/>
                <w:sz w:val="20"/>
                <w:szCs w:val="20"/>
              </w:rPr>
              <w:t>, SOPs and other procedures which control site or office activity.</w:t>
            </w:r>
            <w:r w:rsidRPr="00660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696CC8" w14:textId="7F6F4DC3" w:rsidR="00706776" w:rsidRPr="00706776" w:rsidRDefault="00CA638A" w:rsidP="00706776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 effective and efficient</w:t>
            </w:r>
            <w:r w:rsidR="00706776">
              <w:rPr>
                <w:rFonts w:ascii="Arial" w:eastAsia="Calibri" w:hAnsi="Arial" w:cs="Arial"/>
                <w:sz w:val="20"/>
                <w:szCs w:val="20"/>
              </w:rPr>
              <w:t xml:space="preserve"> front of house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office support to ensure </w:t>
            </w:r>
            <w:r w:rsidRPr="00743477">
              <w:rPr>
                <w:rFonts w:ascii="Arial" w:eastAsia="Calibri" w:hAnsi="Arial" w:cs="Arial"/>
                <w:sz w:val="20"/>
                <w:szCs w:val="20"/>
              </w:rPr>
              <w:t xml:space="preserve">safety, security and business continuity procedures are followed to safeguard </w:t>
            </w:r>
            <w:r>
              <w:rPr>
                <w:rFonts w:ascii="Arial" w:eastAsia="Calibri" w:hAnsi="Arial" w:cs="Arial"/>
                <w:sz w:val="20"/>
                <w:szCs w:val="20"/>
              </w:rPr>
              <w:t>colleagues</w:t>
            </w:r>
            <w:r w:rsidRPr="0074347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gramStart"/>
            <w:r w:rsidRPr="00743477">
              <w:rPr>
                <w:rFonts w:ascii="Arial" w:eastAsia="Calibri" w:hAnsi="Arial" w:cs="Arial"/>
                <w:sz w:val="20"/>
                <w:szCs w:val="20"/>
              </w:rPr>
              <w:t>visitors</w:t>
            </w:r>
            <w:proofErr w:type="gramEnd"/>
            <w:r w:rsidRPr="00743477">
              <w:rPr>
                <w:rFonts w:ascii="Arial" w:eastAsia="Calibri" w:hAnsi="Arial" w:cs="Arial"/>
                <w:sz w:val="20"/>
                <w:szCs w:val="20"/>
              </w:rPr>
              <w:t xml:space="preserve"> and contractors, following local office procedures as appropriate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D019F0D" w14:textId="7F9534A5" w:rsidR="00706776" w:rsidRDefault="00706776" w:rsidP="00706776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delivery of the Finance strategy and contribute to the development and delivery of the Business Services strategy to plan, cost and quality.</w:t>
            </w:r>
          </w:p>
          <w:p w14:paraId="690BF927" w14:textId="308C6C76" w:rsidR="000010FA" w:rsidRPr="00706776" w:rsidRDefault="000010FA" w:rsidP="00706776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B6244AF" w14:textId="77777777" w:rsidR="00C91CFA" w:rsidRPr="00206CA8" w:rsidRDefault="00C91CFA" w:rsidP="004A1FC8">
            <w:pPr>
              <w:spacing w:after="0" w:line="240" w:lineRule="auto"/>
              <w:ind w:hanging="3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E01EB8" w14:textId="3B7DFE14" w:rsidR="00E016DE" w:rsidRPr="00706776" w:rsidRDefault="006625F9" w:rsidP="00706776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  <w:p w14:paraId="7C5A43F9" w14:textId="6BA4FBB6" w:rsidR="00760932" w:rsidRPr="00E016DE" w:rsidRDefault="00206CA8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Policy compliance and audit</w:t>
            </w:r>
          </w:p>
          <w:p w14:paraId="360CB324" w14:textId="77777777" w:rsidR="00760932" w:rsidRDefault="00760932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Helpdesk SLAs</w:t>
            </w:r>
            <w:r w:rsidR="004A1FC8">
              <w:rPr>
                <w:rFonts w:ascii="Arial" w:hAnsi="Arial" w:cs="Arial"/>
                <w:sz w:val="20"/>
                <w:szCs w:val="20"/>
              </w:rPr>
              <w:t>/Feedback</w:t>
            </w:r>
          </w:p>
          <w:p w14:paraId="010C7F56" w14:textId="77777777" w:rsidR="006625F9" w:rsidRDefault="006625F9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761B7425" w14:textId="3665B7D6" w:rsidR="00590610" w:rsidRPr="00760932" w:rsidRDefault="00590610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ratings</w:t>
            </w:r>
          </w:p>
        </w:tc>
      </w:tr>
      <w:tr w:rsidR="009E22D0" w:rsidRPr="00B75089" w14:paraId="39FC82A7" w14:textId="77777777" w:rsidTr="005B0EB5">
        <w:trPr>
          <w:trHeight w:val="578"/>
        </w:trPr>
        <w:tc>
          <w:tcPr>
            <w:tcW w:w="6346" w:type="dxa"/>
          </w:tcPr>
          <w:p w14:paraId="3B351B74" w14:textId="77777777" w:rsidR="00BD0A3F" w:rsidRDefault="00BD0A3F" w:rsidP="000010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536B113E" w14:textId="4B2A5A25" w:rsidR="006625F9" w:rsidRPr="006625F9" w:rsidRDefault="005C7744" w:rsidP="000010FA">
            <w:pPr>
              <w:pStyle w:val="ListParagraph"/>
              <w:numPr>
                <w:ilvl w:val="0"/>
                <w:numId w:val="13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6625F9" w:rsidRPr="006625F9">
              <w:rPr>
                <w:rFonts w:ascii="Arial" w:hAnsi="Arial" w:cs="Arial"/>
                <w:sz w:val="20"/>
                <w:szCs w:val="20"/>
              </w:rPr>
              <w:t xml:space="preserve">all spend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6625F9" w:rsidRPr="006625F9">
              <w:rPr>
                <w:rFonts w:ascii="Arial" w:hAnsi="Arial" w:cs="Arial"/>
                <w:sz w:val="20"/>
                <w:szCs w:val="20"/>
              </w:rPr>
              <w:t xml:space="preserve">within organisation policy and highlight any cost saving ideas to the </w:t>
            </w:r>
            <w:r w:rsidR="006625F9">
              <w:rPr>
                <w:rFonts w:ascii="Arial" w:hAnsi="Arial" w:cs="Arial"/>
                <w:sz w:val="20"/>
                <w:szCs w:val="20"/>
              </w:rPr>
              <w:t>Finance</w:t>
            </w:r>
            <w:r w:rsidR="006625F9" w:rsidRPr="00662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0FA" w:rsidRPr="006625F9">
              <w:rPr>
                <w:rFonts w:ascii="Arial" w:hAnsi="Arial" w:cs="Arial"/>
                <w:sz w:val="20"/>
                <w:szCs w:val="20"/>
              </w:rPr>
              <w:t>Leadership Team.</w:t>
            </w:r>
          </w:p>
          <w:p w14:paraId="5B8E5B99" w14:textId="3CC1693D" w:rsidR="00721E1D" w:rsidRPr="002C0A31" w:rsidRDefault="00721E1D" w:rsidP="000010FA">
            <w:pPr>
              <w:pStyle w:val="ListParagraph"/>
              <w:numPr>
                <w:ilvl w:val="0"/>
                <w:numId w:val="13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2C0A31">
              <w:rPr>
                <w:rFonts w:ascii="Arial" w:eastAsia="Calibri" w:hAnsi="Arial" w:cs="Arial"/>
                <w:sz w:val="20"/>
                <w:szCs w:val="20"/>
              </w:rPr>
              <w:t>romote cost saving efficiency within the department and to our stakeholders and adopting a culture for continuous improvement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C0A3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4B1146CF" w14:textId="7D91EBC1" w:rsidR="00721E1D" w:rsidRPr="00B75089" w:rsidRDefault="00721E1D" w:rsidP="000010FA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0D6464B" w14:textId="77777777" w:rsidR="00A2156C" w:rsidRDefault="00A2156C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  <w:p w14:paraId="675395F1" w14:textId="77777777" w:rsidR="00A2156C" w:rsidRDefault="00A2156C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  <w:p w14:paraId="0CAC3192" w14:textId="77777777" w:rsidR="009E22D0" w:rsidRPr="00B75089" w:rsidRDefault="009E22D0" w:rsidP="00047598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F65A8C" w14:textId="77777777" w:rsidR="009E22D0" w:rsidRPr="00B75089" w:rsidRDefault="009E22D0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3A2DDE9" w14:textId="77777777" w:rsidTr="005B0EB5">
        <w:trPr>
          <w:trHeight w:val="578"/>
        </w:trPr>
        <w:tc>
          <w:tcPr>
            <w:tcW w:w="6346" w:type="dxa"/>
          </w:tcPr>
          <w:p w14:paraId="272D19AF" w14:textId="1BAD47CB" w:rsidR="009E22D0" w:rsidRDefault="000010FA" w:rsidP="000010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Member </w:t>
            </w:r>
          </w:p>
          <w:p w14:paraId="02178216" w14:textId="249EA5A2" w:rsidR="006625F9" w:rsidRDefault="007B20C3" w:rsidP="000010F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ways to c</w:t>
            </w:r>
            <w:r w:rsidR="006625F9" w:rsidRPr="00607AD6">
              <w:rPr>
                <w:rFonts w:ascii="Arial" w:hAnsi="Arial" w:cs="Arial"/>
                <w:sz w:val="20"/>
                <w:szCs w:val="20"/>
              </w:rPr>
              <w:t xml:space="preserve">ontinuously improve ways of working and contribute to divisional / MPS-wide continuous improvement projects aimed to drive operational efficiency and great </w:t>
            </w:r>
            <w:r w:rsidR="000010FA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6625F9" w:rsidRPr="00607AD6">
              <w:rPr>
                <w:rFonts w:ascii="Arial" w:hAnsi="Arial" w:cs="Arial"/>
                <w:sz w:val="20"/>
                <w:szCs w:val="20"/>
              </w:rPr>
              <w:t>experience and outcomes</w:t>
            </w:r>
            <w:r w:rsidR="000010FA">
              <w:rPr>
                <w:rFonts w:ascii="Arial" w:hAnsi="Arial" w:cs="Arial"/>
                <w:sz w:val="20"/>
                <w:szCs w:val="20"/>
              </w:rPr>
              <w:t>.</w:t>
            </w:r>
            <w:r w:rsidR="006625F9" w:rsidRPr="00607AD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7E23D190" w14:textId="5E0D5DEF" w:rsidR="006625F9" w:rsidRDefault="006625F9" w:rsidP="000010F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</w:t>
            </w:r>
            <w:r w:rsidR="000010FA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compliance with associated policies and standards set out by Council, its </w:t>
            </w:r>
            <w:proofErr w:type="gramStart"/>
            <w:r w:rsidRPr="00607AD6">
              <w:rPr>
                <w:rFonts w:ascii="Arial" w:hAnsi="Arial" w:cs="Arial"/>
                <w:sz w:val="20"/>
                <w:szCs w:val="20"/>
              </w:rPr>
              <w:t>committees</w:t>
            </w:r>
            <w:proofErr w:type="gramEnd"/>
            <w:r w:rsidRPr="00607AD6">
              <w:rPr>
                <w:rFonts w:ascii="Arial" w:hAnsi="Arial" w:cs="Arial"/>
                <w:sz w:val="20"/>
                <w:szCs w:val="20"/>
              </w:rPr>
              <w:t xml:space="preserve"> and delegated authorities.</w:t>
            </w:r>
          </w:p>
          <w:p w14:paraId="25E7E19B" w14:textId="77777777" w:rsidR="009E22D0" w:rsidRDefault="00721E1D" w:rsidP="000010F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Embed the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 xml:space="preserve"> necessary systems, policies and procedures which enable 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safe </w:t>
            </w:r>
            <w:r w:rsidR="00A47BE4">
              <w:rPr>
                <w:rFonts w:ascii="Arial" w:hAnsi="Arial" w:cs="Arial"/>
                <w:sz w:val="20"/>
                <w:szCs w:val="20"/>
              </w:rPr>
              <w:t>office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 environments,</w:t>
            </w:r>
            <w:r w:rsidR="004A1FC8" w:rsidRPr="00206CA8">
              <w:rPr>
                <w:rFonts w:ascii="Arial" w:hAnsi="Arial" w:cs="Arial"/>
                <w:sz w:val="20"/>
                <w:szCs w:val="20"/>
              </w:rPr>
              <w:t xml:space="preserve"> ensur</w:t>
            </w:r>
            <w:r w:rsidR="004A1FC8">
              <w:rPr>
                <w:rFonts w:ascii="Arial" w:hAnsi="Arial" w:cs="Arial"/>
                <w:sz w:val="20"/>
                <w:szCs w:val="20"/>
              </w:rPr>
              <w:t>e</w:t>
            </w:r>
            <w:r w:rsidR="004A1FC8" w:rsidRPr="00206CA8">
              <w:rPr>
                <w:rFonts w:ascii="Arial" w:hAnsi="Arial" w:cs="Arial"/>
                <w:sz w:val="20"/>
                <w:szCs w:val="20"/>
              </w:rPr>
              <w:t xml:space="preserve"> that activities comply with the necessary regulatory and legal standards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>exceptional service for all stakeholders.</w:t>
            </w:r>
          </w:p>
          <w:p w14:paraId="083F2053" w14:textId="60FEB162" w:rsidR="000010FA" w:rsidRPr="006625F9" w:rsidRDefault="000010FA" w:rsidP="000010FA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23FFC46" w14:textId="3B8FCE92" w:rsidR="009E22D0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Stakeholder feedback via helpdesk</w:t>
            </w:r>
          </w:p>
          <w:p w14:paraId="15026265" w14:textId="43C99A09" w:rsidR="00BE066C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Helpdesk SLAs</w:t>
            </w:r>
          </w:p>
          <w:p w14:paraId="0356DCA0" w14:textId="77777777" w:rsidR="00134995" w:rsidRDefault="00134995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promotor score </w:t>
            </w:r>
          </w:p>
          <w:p w14:paraId="78C7CA25" w14:textId="05F6112D" w:rsidR="00134995" w:rsidRPr="00B75089" w:rsidRDefault="000010FA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</w:t>
            </w:r>
            <w:r w:rsidR="00134995">
              <w:rPr>
                <w:rFonts w:ascii="Arial" w:hAnsi="Arial" w:cs="Arial"/>
                <w:sz w:val="20"/>
                <w:szCs w:val="20"/>
              </w:rPr>
              <w:t>eedback</w:t>
            </w:r>
          </w:p>
        </w:tc>
      </w:tr>
      <w:tr w:rsidR="009E22D0" w:rsidRPr="00B75089" w14:paraId="355C7D3F" w14:textId="77777777" w:rsidTr="005B0EB5">
        <w:trPr>
          <w:trHeight w:val="591"/>
        </w:trPr>
        <w:tc>
          <w:tcPr>
            <w:tcW w:w="6346" w:type="dxa"/>
          </w:tcPr>
          <w:p w14:paraId="0DB9257F" w14:textId="77777777" w:rsidR="00DD7726" w:rsidRDefault="009E22D0" w:rsidP="000010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9EF6BD0" w14:textId="77777777" w:rsidR="00032C42" w:rsidRDefault="001F2FCA" w:rsidP="000010FA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T</w:t>
            </w:r>
            <w:r w:rsidR="00DD7726" w:rsidRPr="00E016DE">
              <w:rPr>
                <w:rFonts w:ascii="Arial" w:hAnsi="Arial" w:cs="Arial"/>
                <w:sz w:val="20"/>
                <w:szCs w:val="20"/>
              </w:rPr>
              <w:t>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2477FA4F" w14:textId="5030FBAB" w:rsidR="006625F9" w:rsidRPr="000010FA" w:rsidRDefault="006625F9" w:rsidP="000010FA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Member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B8EF742" w14:textId="4BC6CB74" w:rsidR="000010FA" w:rsidRPr="00032C42" w:rsidRDefault="000010FA" w:rsidP="000010FA">
            <w:pPr>
              <w:pStyle w:val="ListParagraph"/>
              <w:spacing w:before="0" w:beforeAutospacing="0" w:after="0" w:afterAutospacing="0"/>
              <w:ind w:left="6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780177A" w14:textId="77777777" w:rsidR="00DD7726" w:rsidRPr="00DD7726" w:rsidRDefault="00DD7726" w:rsidP="00047598">
            <w:pPr>
              <w:spacing w:after="0" w:line="240" w:lineRule="auto"/>
              <w:ind w:left="363"/>
              <w:rPr>
                <w:rFonts w:ascii="Arial" w:hAnsi="Arial" w:cs="Arial"/>
                <w:sz w:val="20"/>
                <w:szCs w:val="20"/>
              </w:rPr>
            </w:pPr>
          </w:p>
          <w:p w14:paraId="0D608C40" w14:textId="7E88726B" w:rsidR="00721E1D" w:rsidRDefault="00721E1D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One to one / performance review meetings</w:t>
            </w:r>
          </w:p>
          <w:p w14:paraId="530B5C3A" w14:textId="3AD9B088" w:rsidR="00590610" w:rsidRDefault="00590610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73BD6BA4" w14:textId="000CE00B" w:rsidR="00590610" w:rsidRDefault="00590610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Training compliance </w:t>
            </w:r>
          </w:p>
          <w:p w14:paraId="36F355D2" w14:textId="7147CD62" w:rsidR="00590610" w:rsidRDefault="00590610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 in team meetings</w:t>
            </w:r>
          </w:p>
          <w:p w14:paraId="359B612E" w14:textId="57B5D9B8" w:rsidR="00590610" w:rsidRPr="00721E1D" w:rsidRDefault="00590610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ratings</w:t>
            </w:r>
          </w:p>
          <w:p w14:paraId="4BEBEFD4" w14:textId="19927D4D" w:rsidR="009E22D0" w:rsidRPr="00032C42" w:rsidRDefault="003F5A3F" w:rsidP="00047598">
            <w:pPr>
              <w:tabs>
                <w:tab w:val="left" w:pos="31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B75089" w14:paraId="02FC3F95" w14:textId="77777777" w:rsidTr="005B0EB5">
        <w:trPr>
          <w:trHeight w:val="591"/>
        </w:trPr>
        <w:tc>
          <w:tcPr>
            <w:tcW w:w="6346" w:type="dxa"/>
          </w:tcPr>
          <w:p w14:paraId="383D9C93" w14:textId="20497E01" w:rsidR="009E22D0" w:rsidRDefault="009E22D0" w:rsidP="000010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5DCBFFA2" w14:textId="572B3F70" w:rsidR="006625F9" w:rsidRPr="00607AD6" w:rsidRDefault="006625F9" w:rsidP="000010FA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hAnsi="Arial" w:cs="Arial"/>
                <w:sz w:val="20"/>
                <w:szCs w:val="20"/>
              </w:rPr>
              <w:t>Business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</w:t>
            </w:r>
            <w:r w:rsidR="000010FA">
              <w:rPr>
                <w:rFonts w:ascii="Arial" w:hAnsi="Arial" w:cs="Arial"/>
                <w:sz w:val="20"/>
                <w:szCs w:val="20"/>
              </w:rPr>
              <w:t>Member</w:t>
            </w:r>
            <w:r w:rsidRPr="00607AD6">
              <w:rPr>
                <w:rFonts w:ascii="Arial" w:hAnsi="Arial" w:cs="Arial"/>
                <w:sz w:val="20"/>
                <w:szCs w:val="20"/>
              </w:rPr>
              <w:t>s and colleagues.</w:t>
            </w:r>
          </w:p>
          <w:p w14:paraId="761AD705" w14:textId="0233AC1C" w:rsidR="006625F9" w:rsidRPr="00607AD6" w:rsidRDefault="006625F9" w:rsidP="000010FA">
            <w:pPr>
              <w:pStyle w:val="ListParagraph"/>
              <w:numPr>
                <w:ilvl w:val="0"/>
                <w:numId w:val="20"/>
              </w:numPr>
              <w:spacing w:beforeAutospacing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Business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>Services Team recognise the importance of risk identification and management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EB7CD9A" w14:textId="77777777" w:rsidR="006625F9" w:rsidRPr="00607AD6" w:rsidRDefault="006625F9" w:rsidP="000010F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07AD6">
              <w:rPr>
                <w:rFonts w:ascii="Arial" w:hAnsi="Arial" w:cs="Arial"/>
                <w:sz w:val="20"/>
                <w:szCs w:val="20"/>
              </w:rPr>
              <w:t>dhere to appropriate business processes and controls in order to comply with policies and regulatory requirements (as applicable).</w:t>
            </w:r>
          </w:p>
          <w:p w14:paraId="541F31EE" w14:textId="77777777" w:rsidR="009E22D0" w:rsidRDefault="006625F9" w:rsidP="000010FA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Adheres to the business rules relevant to the role, which are subject to change from time to time.</w:t>
            </w:r>
          </w:p>
          <w:p w14:paraId="2EAC8035" w14:textId="29CA6205" w:rsidR="000010FA" w:rsidRPr="00B23348" w:rsidRDefault="000010FA" w:rsidP="000010FA">
            <w:pPr>
              <w:pStyle w:val="NoSpacing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6343727" w14:textId="77777777" w:rsidR="00DD7726" w:rsidRPr="00DD7726" w:rsidRDefault="00DD7726" w:rsidP="00047598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20922FA" w14:textId="77777777" w:rsidR="00E016DE" w:rsidRPr="00E016DE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016DE">
              <w:rPr>
                <w:rFonts w:ascii="Arial" w:eastAsia="Calibri" w:hAnsi="Arial" w:cs="Arial"/>
                <w:sz w:val="20"/>
                <w:szCs w:val="20"/>
              </w:rPr>
              <w:t>Risk and Control Self-Assessments</w:t>
            </w:r>
          </w:p>
          <w:p w14:paraId="438FB899" w14:textId="77777777" w:rsidR="00E016DE" w:rsidRPr="00E016DE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016DE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2ABF2BB3" w14:textId="10ACD8E2" w:rsidR="009E22D0" w:rsidRPr="00B75089" w:rsidRDefault="009E22D0" w:rsidP="005B0EB5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11" w:tblpY="354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5B0EB5" w:rsidRPr="00B75089" w14:paraId="308D79E9" w14:textId="77777777" w:rsidTr="005B0EB5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B84CBDB" w14:textId="77777777" w:rsidR="005B0EB5" w:rsidRPr="00B75089" w:rsidRDefault="005B0EB5" w:rsidP="005B0EB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5B0EB5" w:rsidRPr="00B75089" w14:paraId="75A731FD" w14:textId="77777777" w:rsidTr="005B0EB5">
        <w:trPr>
          <w:trHeight w:val="693"/>
        </w:trPr>
        <w:tc>
          <w:tcPr>
            <w:tcW w:w="10490" w:type="dxa"/>
          </w:tcPr>
          <w:p w14:paraId="31866B06" w14:textId="36396288" w:rsidR="006625F9" w:rsidRPr="00607AD6" w:rsidRDefault="006625F9" w:rsidP="000010FA">
            <w:pPr>
              <w:pStyle w:val="ListParagraph"/>
              <w:numPr>
                <w:ilvl w:val="0"/>
                <w:numId w:val="5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CA638A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usiness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38A">
              <w:rPr>
                <w:rFonts w:ascii="Arial" w:hAnsi="Arial" w:cs="Arial"/>
                <w:sz w:val="20"/>
                <w:szCs w:val="20"/>
              </w:rPr>
              <w:t>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ervices team to facilitate a timely and efficient response to </w:t>
            </w:r>
            <w:r w:rsidR="000010FA">
              <w:rPr>
                <w:rFonts w:ascii="Arial" w:hAnsi="Arial" w:cs="Arial"/>
                <w:sz w:val="20"/>
                <w:szCs w:val="20"/>
              </w:rPr>
              <w:t>Member</w:t>
            </w:r>
            <w:r w:rsidRPr="00607AD6">
              <w:rPr>
                <w:rFonts w:ascii="Arial" w:hAnsi="Arial" w:cs="Arial"/>
                <w:sz w:val="20"/>
                <w:szCs w:val="20"/>
              </w:rPr>
              <w:t>s</w:t>
            </w:r>
            <w:r w:rsidR="00DF15A9">
              <w:rPr>
                <w:rFonts w:ascii="Arial" w:hAnsi="Arial" w:cs="Arial"/>
                <w:sz w:val="20"/>
                <w:szCs w:val="20"/>
              </w:rPr>
              <w:t>, colleagues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others helping the department to meet internal and external service level and performance targets</w:t>
            </w:r>
            <w:r w:rsidR="00DF15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083B05" w14:textId="5285BE64" w:rsidR="006625F9" w:rsidRDefault="006625F9" w:rsidP="000010FA">
            <w:pPr>
              <w:pStyle w:val="ListParagraph"/>
              <w:numPr>
                <w:ilvl w:val="0"/>
                <w:numId w:val="5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Provide cross </w:t>
            </w:r>
            <w:r w:rsidR="00CA638A">
              <w:rPr>
                <w:rFonts w:ascii="Arial" w:hAnsi="Arial" w:cs="Arial"/>
                <w:sz w:val="20"/>
                <w:szCs w:val="20"/>
              </w:rPr>
              <w:t>team/</w:t>
            </w:r>
            <w:r w:rsidRPr="00607AD6">
              <w:rPr>
                <w:rFonts w:ascii="Arial" w:hAnsi="Arial" w:cs="Arial"/>
                <w:sz w:val="20"/>
                <w:szCs w:val="20"/>
              </w:rPr>
              <w:t>departmental support where required to ensure KPIs are met and service standards are maintained</w:t>
            </w:r>
            <w:r w:rsidR="00DF15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7BC8AD" w14:textId="135E719C" w:rsidR="00CA638A" w:rsidRPr="00607AD6" w:rsidRDefault="00CA638A" w:rsidP="000010FA">
            <w:pPr>
              <w:pStyle w:val="ListParagraph"/>
              <w:numPr>
                <w:ilvl w:val="0"/>
                <w:numId w:val="5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front of house reception duties where necessary to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facilitate efficient </w:t>
            </w:r>
            <w:r w:rsidR="000010FA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which meets the departmental </w:t>
            </w:r>
            <w:r w:rsidRPr="00607AD6">
              <w:rPr>
                <w:rFonts w:ascii="Arial" w:hAnsi="Arial" w:cs="Arial"/>
                <w:sz w:val="20"/>
                <w:szCs w:val="20"/>
              </w:rPr>
              <w:t>service level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218B9CAF" w14:textId="539A5E51" w:rsidR="00CA638A" w:rsidRPr="00CA638A" w:rsidRDefault="00CA638A" w:rsidP="000010F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38A">
              <w:rPr>
                <w:rFonts w:ascii="Arial" w:hAnsi="Arial" w:cs="Arial"/>
                <w:sz w:val="20"/>
                <w:szCs w:val="20"/>
              </w:rPr>
              <w:t xml:space="preserve">Ensure routine repairs/ maintenance items are dealt with promptly and effectively </w:t>
            </w:r>
            <w:r>
              <w:rPr>
                <w:rFonts w:ascii="Arial" w:hAnsi="Arial" w:cs="Arial"/>
                <w:sz w:val="20"/>
                <w:szCs w:val="20"/>
              </w:rPr>
              <w:t xml:space="preserve">escalating issues to the </w:t>
            </w:r>
            <w:r w:rsidR="001F5CEB">
              <w:rPr>
                <w:rFonts w:ascii="Arial" w:hAnsi="Arial" w:cs="Arial"/>
                <w:sz w:val="20"/>
                <w:szCs w:val="20"/>
              </w:rPr>
              <w:t>Engineering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Manager and where necessary supporting the booking of third-party contractors to resolve</w:t>
            </w:r>
            <w:r w:rsidRPr="00CA638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8459F4" w14:textId="197C43A8" w:rsidR="007C2C29" w:rsidRPr="007C2C29" w:rsidRDefault="007C2C29" w:rsidP="000010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C29">
              <w:rPr>
                <w:rFonts w:ascii="Arial" w:hAnsi="Arial" w:cs="Arial"/>
                <w:sz w:val="20"/>
                <w:szCs w:val="20"/>
              </w:rPr>
              <w:t xml:space="preserve">Build effective relationships with internal and external stakeholders to ensure effective service delivery and alignment to any agreed SLA’s. </w:t>
            </w:r>
          </w:p>
          <w:p w14:paraId="6779C411" w14:textId="74EC261A" w:rsidR="005B0EB5" w:rsidRPr="0023616F" w:rsidRDefault="005B0EB5" w:rsidP="000010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ED3A60">
              <w:rPr>
                <w:rFonts w:ascii="Arial" w:hAnsi="Arial" w:cs="Arial"/>
                <w:sz w:val="20"/>
                <w:szCs w:val="20"/>
              </w:rPr>
              <w:t>Monitoring adherence to policy and procedures; reporting this to relevant managers across the business and liaising to resolve breaches.</w:t>
            </w:r>
          </w:p>
          <w:p w14:paraId="227E9A8C" w14:textId="07D59978" w:rsidR="0023616F" w:rsidRPr="00721E1D" w:rsidRDefault="0023616F" w:rsidP="000010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</w:t>
            </w:r>
            <w:r w:rsidRPr="00803A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 assigned MPS projects affecting MPS and roll out other projects/initiatives within Finance ensuring delivery of projects to time, cost and quality and that can demonstrate a return on investment.</w:t>
            </w:r>
          </w:p>
          <w:p w14:paraId="039750B7" w14:textId="77777777" w:rsidR="005B0EB5" w:rsidRPr="000010FA" w:rsidRDefault="005B0EB5" w:rsidP="000010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79B025CD" w14:textId="228C8356" w:rsidR="000010FA" w:rsidRPr="00721E1D" w:rsidRDefault="000010FA" w:rsidP="000010FA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21FEA88" w14:textId="770D6475" w:rsidR="0049009B" w:rsidRDefault="0049009B" w:rsidP="00B75089">
      <w:pPr>
        <w:spacing w:line="240" w:lineRule="auto"/>
        <w:rPr>
          <w:rFonts w:ascii="Arial" w:hAnsi="Arial" w:cs="Arial"/>
        </w:rPr>
      </w:pPr>
    </w:p>
    <w:p w14:paraId="57D3DD14" w14:textId="77777777" w:rsidR="0049009B" w:rsidRDefault="00490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01EFBBC" w14:textId="77777777" w:rsidTr="00083FC3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CB17D4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Key Governance Responsibilities</w:t>
            </w:r>
          </w:p>
        </w:tc>
      </w:tr>
      <w:tr w:rsidR="005542D1" w:rsidRPr="00B75089" w14:paraId="7EF72117" w14:textId="77777777" w:rsidTr="005B0EB5">
        <w:trPr>
          <w:trHeight w:val="227"/>
        </w:trPr>
        <w:tc>
          <w:tcPr>
            <w:tcW w:w="10490" w:type="dxa"/>
          </w:tcPr>
          <w:p w14:paraId="78B97CD6" w14:textId="685A5BB5" w:rsidR="005542D1" w:rsidRPr="004468F6" w:rsidRDefault="00616173" w:rsidP="004468F6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69BD593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5580B21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014F93D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A53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24562EDD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087B0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17235A4" w14:textId="1110A624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1C0959F" w14:textId="77777777" w:rsidTr="00F66179">
        <w:trPr>
          <w:trHeight w:val="141"/>
        </w:trPr>
        <w:tc>
          <w:tcPr>
            <w:tcW w:w="6008" w:type="dxa"/>
          </w:tcPr>
          <w:p w14:paraId="453CEA3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CF1C287" w14:textId="0B73156D" w:rsidR="0056188D" w:rsidRPr="00B75089" w:rsidRDefault="004468F6" w:rsidP="00F66179">
            <w:pPr>
              <w:tabs>
                <w:tab w:val="center" w:pos="21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  <w:r w:rsidR="00F6617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468F6" w:rsidRPr="00B75089" w14:paraId="03AAC844" w14:textId="77777777" w:rsidTr="00FF16B8">
        <w:trPr>
          <w:trHeight w:val="211"/>
        </w:trPr>
        <w:tc>
          <w:tcPr>
            <w:tcW w:w="6008" w:type="dxa"/>
          </w:tcPr>
          <w:p w14:paraId="0438FA23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8E0D07B" w14:textId="14A1B314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546E2A37" w14:textId="77777777" w:rsidTr="00FF16B8">
        <w:trPr>
          <w:trHeight w:val="211"/>
        </w:trPr>
        <w:tc>
          <w:tcPr>
            <w:tcW w:w="6008" w:type="dxa"/>
          </w:tcPr>
          <w:p w14:paraId="49D19A6A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91DB9D1" w14:textId="6DADB2C8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48762BD0" w14:textId="77777777" w:rsidTr="00FF16B8">
        <w:trPr>
          <w:trHeight w:val="211"/>
        </w:trPr>
        <w:tc>
          <w:tcPr>
            <w:tcW w:w="6008" w:type="dxa"/>
          </w:tcPr>
          <w:p w14:paraId="21566F07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BEE1A5D" w14:textId="78655A4F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0C0B4B18" w14:textId="77777777" w:rsidTr="00FF16B8">
        <w:trPr>
          <w:trHeight w:val="211"/>
        </w:trPr>
        <w:tc>
          <w:tcPr>
            <w:tcW w:w="6008" w:type="dxa"/>
          </w:tcPr>
          <w:p w14:paraId="787BB615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D053692" w14:textId="23E1F262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5E6F1AAF" w14:textId="77777777" w:rsidTr="00FF16B8">
        <w:trPr>
          <w:trHeight w:val="211"/>
        </w:trPr>
        <w:tc>
          <w:tcPr>
            <w:tcW w:w="6008" w:type="dxa"/>
          </w:tcPr>
          <w:p w14:paraId="284C9935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9E56A8" w14:textId="49FBF81B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221"/>
        <w:gridCol w:w="3260"/>
        <w:gridCol w:w="3515"/>
      </w:tblGrid>
      <w:tr w:rsidR="00FF16B8" w:rsidRPr="00B75089" w14:paraId="369F5721" w14:textId="77777777" w:rsidTr="00660C0C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75F997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14:paraId="5990628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32069C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D879D0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E218FD9" w14:textId="77777777" w:rsidTr="00660C0C">
        <w:trPr>
          <w:cantSplit/>
          <w:trHeight w:val="2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9DE5B1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1" w:type="dxa"/>
          </w:tcPr>
          <w:p w14:paraId="3CFC8E2A" w14:textId="5F9DF9F6" w:rsidR="00616173" w:rsidRDefault="00616173" w:rsidP="00616173">
            <w:pPr>
              <w:numPr>
                <w:ilvl w:val="0"/>
                <w:numId w:val="1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173">
              <w:rPr>
                <w:rFonts w:ascii="Arial" w:hAnsi="Arial" w:cs="Arial"/>
                <w:sz w:val="20"/>
                <w:szCs w:val="20"/>
              </w:rPr>
              <w:t>Knowledge of general administration skills and reception duties</w:t>
            </w:r>
          </w:p>
          <w:p w14:paraId="4A8B4B14" w14:textId="77777777" w:rsidR="00CA638A" w:rsidRPr="00616173" w:rsidRDefault="00CA638A" w:rsidP="00CA638A">
            <w:pPr>
              <w:spacing w:before="120"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1769346" w14:textId="77777777" w:rsidR="00616173" w:rsidRPr="00616173" w:rsidRDefault="00616173" w:rsidP="00616173">
            <w:pPr>
              <w:pStyle w:val="ListParagraph"/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5858FF" w14:textId="73264E84" w:rsidR="00B33695" w:rsidRPr="00B75089" w:rsidRDefault="00B33695" w:rsidP="00DB7D45">
            <w:pPr>
              <w:pStyle w:val="ListParagraph"/>
              <w:spacing w:after="0"/>
              <w:ind w:left="28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C9967F" w14:textId="0CFDCF23" w:rsidR="005B0EB5" w:rsidRDefault="00590610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IT literate including ability to use </w:t>
            </w:r>
            <w:r w:rsidR="00721E1D" w:rsidRPr="005B0EB5">
              <w:rPr>
                <w:rFonts w:ascii="Arial" w:eastAsia="Calibri" w:hAnsi="Arial" w:cs="Arial"/>
                <w:sz w:val="20"/>
                <w:szCs w:val="20"/>
              </w:rPr>
              <w:t>Microsoft Office packages.</w:t>
            </w:r>
          </w:p>
          <w:p w14:paraId="7EB11087" w14:textId="705FBB3F" w:rsidR="00590610" w:rsidRPr="00590610" w:rsidRDefault="00721E1D" w:rsidP="00590610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90610">
              <w:rPr>
                <w:rFonts w:ascii="Arial" w:eastAsia="Calibri" w:hAnsi="Arial" w:cs="Arial"/>
                <w:sz w:val="20"/>
                <w:szCs w:val="20"/>
              </w:rPr>
              <w:t>Able to communicate effectively</w:t>
            </w:r>
            <w:r w:rsidR="00616173" w:rsidRPr="00590610">
              <w:rPr>
                <w:rFonts w:ascii="Arial" w:eastAsia="Calibri" w:hAnsi="Arial" w:cs="Arial"/>
                <w:sz w:val="20"/>
                <w:szCs w:val="20"/>
              </w:rPr>
              <w:t xml:space="preserve"> at all levels</w:t>
            </w:r>
            <w:r w:rsidR="00590610" w:rsidRPr="00590610">
              <w:rPr>
                <w:rFonts w:ascii="Arial" w:eastAsia="Calibri" w:hAnsi="Arial" w:cs="Arial"/>
                <w:sz w:val="20"/>
                <w:szCs w:val="20"/>
              </w:rPr>
              <w:t>, remain</w:t>
            </w:r>
            <w:r w:rsidR="00590610"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="00590610" w:rsidRPr="00590610">
              <w:rPr>
                <w:rFonts w:ascii="Arial" w:eastAsia="Calibri" w:hAnsi="Arial" w:cs="Arial"/>
                <w:sz w:val="20"/>
                <w:szCs w:val="20"/>
              </w:rPr>
              <w:t xml:space="preserve"> calm and professional</w:t>
            </w:r>
            <w:r w:rsidR="007067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590610" w:rsidRPr="005906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1990E8C" w14:textId="14287D68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Able to adapt to change</w:t>
            </w:r>
            <w:r w:rsidR="0056685C">
              <w:rPr>
                <w:rFonts w:ascii="Arial" w:eastAsia="Calibri" w:hAnsi="Arial" w:cs="Arial"/>
                <w:sz w:val="20"/>
                <w:szCs w:val="20"/>
              </w:rPr>
              <w:t xml:space="preserve"> as priorities change throughout the day</w:t>
            </w:r>
            <w:r w:rsidR="0070677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54DD5C4" w14:textId="29BB5E97" w:rsidR="005B0EB5" w:rsidRDefault="00590610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Organised with s</w:t>
            </w:r>
            <w:r w:rsidR="00721E1D" w:rsidRPr="005B0EB5">
              <w:rPr>
                <w:rFonts w:ascii="Arial" w:eastAsia="Calibri" w:hAnsi="Arial" w:cs="Arial"/>
                <w:sz w:val="20"/>
                <w:szCs w:val="20"/>
              </w:rPr>
              <w:t>trong attention to detail to spot errors that could cause rework / reputational damage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25ADC7F" w14:textId="5F00211E" w:rsidR="008C4214" w:rsidRP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Proactive management of </w:t>
            </w:r>
            <w:r w:rsidR="0023616F" w:rsidRPr="005B0EB5">
              <w:rPr>
                <w:rFonts w:ascii="Arial" w:eastAsia="Calibri" w:hAnsi="Arial" w:cs="Arial"/>
                <w:sz w:val="20"/>
                <w:szCs w:val="20"/>
              </w:rPr>
              <w:t>workload</w:t>
            </w: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 to pre-empt requirements from stakeholders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515" w:type="dxa"/>
          </w:tcPr>
          <w:p w14:paraId="343E1C5A" w14:textId="56B72EE2" w:rsidR="0023616F" w:rsidRPr="00616173" w:rsidRDefault="0023616F" w:rsidP="0023616F">
            <w:pPr>
              <w:pStyle w:val="ListParagraph"/>
              <w:numPr>
                <w:ilvl w:val="0"/>
                <w:numId w:val="5"/>
              </w:num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 w:rsidRPr="00616173">
              <w:rPr>
                <w:rFonts w:ascii="Arial" w:eastAsia="Calibri" w:hAnsi="Arial" w:cs="Arial"/>
                <w:sz w:val="20"/>
                <w:szCs w:val="20"/>
              </w:rPr>
              <w:t>Experience of reception/hospitality in a corporate environment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9C46DD6" w14:textId="522A1C4A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Prior experience in </w:t>
            </w:r>
            <w:r w:rsidR="00DF15A9">
              <w:rPr>
                <w:rFonts w:ascii="Arial" w:hAnsi="Arial" w:cs="Arial"/>
                <w:sz w:val="20"/>
                <w:szCs w:val="20"/>
              </w:rPr>
              <w:t>o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perations </w:t>
            </w:r>
            <w:r w:rsidR="00DF15A9">
              <w:rPr>
                <w:rFonts w:ascii="Arial" w:hAnsi="Arial" w:cs="Arial"/>
                <w:sz w:val="20"/>
                <w:szCs w:val="20"/>
              </w:rPr>
              <w:t>s</w:t>
            </w:r>
            <w:r w:rsidRPr="00607AD6">
              <w:rPr>
                <w:rFonts w:ascii="Arial" w:hAnsi="Arial" w:cs="Arial"/>
                <w:sz w:val="20"/>
                <w:szCs w:val="20"/>
              </w:rPr>
              <w:t>upport/</w:t>
            </w:r>
            <w:r w:rsidR="00DF15A9">
              <w:rPr>
                <w:rFonts w:ascii="Arial" w:hAnsi="Arial" w:cs="Arial"/>
                <w:sz w:val="20"/>
                <w:szCs w:val="20"/>
              </w:rPr>
              <w:t>o</w:t>
            </w:r>
            <w:r w:rsidRPr="00607AD6">
              <w:rPr>
                <w:rFonts w:ascii="Arial" w:hAnsi="Arial" w:cs="Arial"/>
                <w:sz w:val="20"/>
                <w:szCs w:val="20"/>
              </w:rPr>
              <w:t>ffice administration.</w:t>
            </w:r>
          </w:p>
          <w:p w14:paraId="54F08420" w14:textId="77777777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0EB5">
              <w:rPr>
                <w:rFonts w:ascii="Arial" w:hAnsi="Arial" w:cs="Arial"/>
                <w:sz w:val="20"/>
                <w:szCs w:val="20"/>
              </w:rPr>
              <w:t>Experience of working to tight deadlines whilst producing consistently accurate work.</w:t>
            </w:r>
          </w:p>
          <w:p w14:paraId="2137EDCB" w14:textId="77777777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0EB5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42C9ADE9" w14:textId="6DE1B97D" w:rsidR="00B33695" w:rsidRPr="005B0EB5" w:rsidRDefault="0023616F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</w:t>
            </w:r>
            <w:r w:rsidR="00721E1D" w:rsidRPr="005B0EB5">
              <w:rPr>
                <w:rFonts w:ascii="Arial" w:hAnsi="Arial" w:cs="Arial"/>
                <w:sz w:val="20"/>
                <w:szCs w:val="20"/>
              </w:rPr>
              <w:t>anaging confidential matters sensitively.</w:t>
            </w:r>
          </w:p>
        </w:tc>
      </w:tr>
      <w:tr w:rsidR="00FF16B8" w:rsidRPr="00B75089" w14:paraId="5DFCA9B8" w14:textId="77777777" w:rsidTr="00660C0C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898474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21" w:type="dxa"/>
          </w:tcPr>
          <w:p w14:paraId="04F27723" w14:textId="58C9425D" w:rsidR="00B377BA" w:rsidRPr="00B75089" w:rsidRDefault="00B377BA" w:rsidP="00616173">
            <w:pPr>
              <w:pStyle w:val="ListParagraph"/>
              <w:spacing w:after="0"/>
              <w:ind w:left="28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D12A31" w14:textId="76149400" w:rsidR="00E40AC5" w:rsidRPr="005B0EB5" w:rsidRDefault="00E40AC5" w:rsidP="007C2C29">
            <w:pPr>
              <w:pStyle w:val="ListParagraph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786BD7AC" w14:textId="23037549" w:rsidR="0037345C" w:rsidRPr="005B0EB5" w:rsidRDefault="005B0EB5" w:rsidP="005B0EB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Experience in healthcare, insurance or legal background</w:t>
            </w:r>
            <w:r w:rsidR="000010FA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5B0E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74C87A5" w14:textId="06AD9B67" w:rsidR="00E40AC5" w:rsidRPr="00B33695" w:rsidRDefault="00E40AC5" w:rsidP="00B3369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07DD72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573540">
      <w:headerReference w:type="default" r:id="rId8"/>
      <w:footerReference w:type="default" r:id="rId9"/>
      <w:pgSz w:w="11909" w:h="16834" w:code="9"/>
      <w:pgMar w:top="1440" w:right="1800" w:bottom="993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CF50" w14:textId="77777777" w:rsidR="00632C72" w:rsidRDefault="00632C72" w:rsidP="009E22D0">
      <w:pPr>
        <w:spacing w:after="0" w:line="240" w:lineRule="auto"/>
      </w:pPr>
      <w:r>
        <w:separator/>
      </w:r>
    </w:p>
  </w:endnote>
  <w:endnote w:type="continuationSeparator" w:id="0">
    <w:p w14:paraId="6F5C1814" w14:textId="77777777" w:rsidR="00632C72" w:rsidRDefault="00632C72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69E2" w14:textId="1199D11B" w:rsidR="00DF1556" w:rsidRDefault="00DF1556" w:rsidP="00DF1556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bookmarkStart w:id="0" w:name="_Hlk21436397"/>
    <w:r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616173">
      <w:rPr>
        <w:rFonts w:ascii="Arial" w:eastAsiaTheme="minorHAnsi" w:hAnsi="Arial" w:cs="Arial"/>
        <w:sz w:val="16"/>
        <w:lang w:eastAsia="en-US"/>
      </w:rPr>
      <w:t>September</w:t>
    </w:r>
    <w:r>
      <w:rPr>
        <w:rFonts w:ascii="Arial" w:eastAsiaTheme="minorHAnsi" w:hAnsi="Arial" w:cs="Arial"/>
        <w:sz w:val="16"/>
        <w:lang w:eastAsia="en-US"/>
      </w:rPr>
      <w:t xml:space="preserve"> 2020</w:t>
    </w:r>
  </w:p>
  <w:p w14:paraId="0155BC47" w14:textId="3F52EA1D" w:rsidR="00DF1556" w:rsidRDefault="00DF1556" w:rsidP="00DF1556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 xml:space="preserve">Date of last review:      </w:t>
    </w:r>
    <w:r w:rsidR="00801D47">
      <w:rPr>
        <w:rFonts w:ascii="Arial" w:eastAsiaTheme="minorHAnsi" w:hAnsi="Arial" w:cs="Arial"/>
        <w:sz w:val="16"/>
        <w:lang w:eastAsia="en-US"/>
      </w:rPr>
      <w:t>January 2024</w:t>
    </w:r>
  </w:p>
  <w:p w14:paraId="67DDE32E" w14:textId="172F3201" w:rsidR="00DF1556" w:rsidRDefault="00DF1556" w:rsidP="00DF1556">
    <w:pPr>
      <w:pStyle w:val="Footer"/>
    </w:pPr>
    <w:r>
      <w:rPr>
        <w:rFonts w:ascii="Arial" w:eastAsiaTheme="minorHAnsi" w:hAnsi="Arial" w:cs="Arial"/>
        <w:sz w:val="16"/>
        <w:lang w:eastAsia="en-US"/>
      </w:rPr>
      <w:t xml:space="preserve">Date of next review:   </w:t>
    </w:r>
    <w:bookmarkEnd w:id="0"/>
    <w:r w:rsidR="00801D47">
      <w:rPr>
        <w:rFonts w:ascii="Arial" w:eastAsiaTheme="minorHAnsi" w:hAnsi="Arial" w:cs="Arial"/>
        <w:sz w:val="16"/>
        <w:lang w:eastAsia="en-US"/>
      </w:rPr>
      <w:t xml:space="preserve"> 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511B" w14:textId="77777777" w:rsidR="00632C72" w:rsidRDefault="00632C72" w:rsidP="009E22D0">
      <w:pPr>
        <w:spacing w:after="0" w:line="240" w:lineRule="auto"/>
      </w:pPr>
      <w:r>
        <w:separator/>
      </w:r>
    </w:p>
  </w:footnote>
  <w:footnote w:type="continuationSeparator" w:id="0">
    <w:p w14:paraId="159C620F" w14:textId="77777777" w:rsidR="00632C72" w:rsidRDefault="00632C72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5C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83B1A23" wp14:editId="1E668E01">
          <wp:extent cx="1435505" cy="36246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0B3"/>
    <w:multiLevelType w:val="hybridMultilevel"/>
    <w:tmpl w:val="A334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" w15:restartNumberingAfterBreak="0">
    <w:nsid w:val="051E6F9A"/>
    <w:multiLevelType w:val="multilevel"/>
    <w:tmpl w:val="6EC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746A9"/>
    <w:multiLevelType w:val="hybridMultilevel"/>
    <w:tmpl w:val="0980CA1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87F1C75"/>
    <w:multiLevelType w:val="multilevel"/>
    <w:tmpl w:val="D3D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673C05"/>
    <w:multiLevelType w:val="hybridMultilevel"/>
    <w:tmpl w:val="F25C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557688"/>
    <w:multiLevelType w:val="hybridMultilevel"/>
    <w:tmpl w:val="0F34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DA1"/>
    <w:multiLevelType w:val="hybridMultilevel"/>
    <w:tmpl w:val="5BD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650"/>
    <w:multiLevelType w:val="hybridMultilevel"/>
    <w:tmpl w:val="C8C255C4"/>
    <w:lvl w:ilvl="0" w:tplc="3A88CF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787"/>
    <w:multiLevelType w:val="hybridMultilevel"/>
    <w:tmpl w:val="4BD0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63A5D"/>
    <w:multiLevelType w:val="hybridMultilevel"/>
    <w:tmpl w:val="9E94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94302"/>
    <w:multiLevelType w:val="hybridMultilevel"/>
    <w:tmpl w:val="B41A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17802"/>
    <w:multiLevelType w:val="hybridMultilevel"/>
    <w:tmpl w:val="3CF0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5CC6"/>
    <w:multiLevelType w:val="hybridMultilevel"/>
    <w:tmpl w:val="788ADD9C"/>
    <w:lvl w:ilvl="0" w:tplc="69160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C7C0B"/>
    <w:multiLevelType w:val="hybridMultilevel"/>
    <w:tmpl w:val="1A2A148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B47A4"/>
    <w:multiLevelType w:val="hybridMultilevel"/>
    <w:tmpl w:val="98E03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53839"/>
    <w:multiLevelType w:val="hybridMultilevel"/>
    <w:tmpl w:val="4E70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85B67"/>
    <w:multiLevelType w:val="hybridMultilevel"/>
    <w:tmpl w:val="7AC4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57E0A"/>
    <w:multiLevelType w:val="hybridMultilevel"/>
    <w:tmpl w:val="F3522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E523A"/>
    <w:multiLevelType w:val="hybridMultilevel"/>
    <w:tmpl w:val="95E84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9061E"/>
    <w:multiLevelType w:val="hybridMultilevel"/>
    <w:tmpl w:val="CB18FFAA"/>
    <w:lvl w:ilvl="0" w:tplc="3A88CFA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119B"/>
    <w:multiLevelType w:val="hybridMultilevel"/>
    <w:tmpl w:val="226E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E330D"/>
    <w:multiLevelType w:val="hybridMultilevel"/>
    <w:tmpl w:val="0AF4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4757">
    <w:abstractNumId w:val="18"/>
  </w:num>
  <w:num w:numId="2" w16cid:durableId="763259765">
    <w:abstractNumId w:val="7"/>
  </w:num>
  <w:num w:numId="3" w16cid:durableId="549458633">
    <w:abstractNumId w:val="16"/>
  </w:num>
  <w:num w:numId="4" w16cid:durableId="344481984">
    <w:abstractNumId w:val="14"/>
  </w:num>
  <w:num w:numId="5" w16cid:durableId="1639871503">
    <w:abstractNumId w:val="17"/>
  </w:num>
  <w:num w:numId="6" w16cid:durableId="74131763">
    <w:abstractNumId w:val="9"/>
  </w:num>
  <w:num w:numId="7" w16cid:durableId="548615782">
    <w:abstractNumId w:val="25"/>
  </w:num>
  <w:num w:numId="8" w16cid:durableId="1363482529">
    <w:abstractNumId w:val="35"/>
  </w:num>
  <w:num w:numId="9" w16cid:durableId="54010650">
    <w:abstractNumId w:val="37"/>
  </w:num>
  <w:num w:numId="10" w16cid:durableId="305817955">
    <w:abstractNumId w:val="30"/>
  </w:num>
  <w:num w:numId="11" w16cid:durableId="682171770">
    <w:abstractNumId w:val="12"/>
  </w:num>
  <w:num w:numId="12" w16cid:durableId="1558010920">
    <w:abstractNumId w:val="31"/>
  </w:num>
  <w:num w:numId="13" w16cid:durableId="2145656667">
    <w:abstractNumId w:val="24"/>
  </w:num>
  <w:num w:numId="14" w16cid:durableId="593784302">
    <w:abstractNumId w:val="22"/>
  </w:num>
  <w:num w:numId="15" w16cid:durableId="181015709">
    <w:abstractNumId w:val="27"/>
  </w:num>
  <w:num w:numId="16" w16cid:durableId="94594103">
    <w:abstractNumId w:val="36"/>
  </w:num>
  <w:num w:numId="17" w16cid:durableId="377433099">
    <w:abstractNumId w:val="3"/>
  </w:num>
  <w:num w:numId="18" w16cid:durableId="894438837">
    <w:abstractNumId w:val="14"/>
  </w:num>
  <w:num w:numId="19" w16cid:durableId="818962666">
    <w:abstractNumId w:val="40"/>
  </w:num>
  <w:num w:numId="20" w16cid:durableId="1602763187">
    <w:abstractNumId w:val="28"/>
  </w:num>
  <w:num w:numId="21" w16cid:durableId="1461344729">
    <w:abstractNumId w:val="26"/>
  </w:num>
  <w:num w:numId="22" w16cid:durableId="1829050194">
    <w:abstractNumId w:val="6"/>
  </w:num>
  <w:num w:numId="23" w16cid:durableId="1754618776">
    <w:abstractNumId w:val="33"/>
  </w:num>
  <w:num w:numId="24" w16cid:durableId="395781009">
    <w:abstractNumId w:val="20"/>
  </w:num>
  <w:num w:numId="25" w16cid:durableId="2633800">
    <w:abstractNumId w:val="29"/>
  </w:num>
  <w:num w:numId="26" w16cid:durableId="1015619226">
    <w:abstractNumId w:val="15"/>
  </w:num>
  <w:num w:numId="27" w16cid:durableId="1664777965">
    <w:abstractNumId w:val="19"/>
  </w:num>
  <w:num w:numId="28" w16cid:durableId="1502769866">
    <w:abstractNumId w:val="10"/>
  </w:num>
  <w:num w:numId="29" w16cid:durableId="1912345617">
    <w:abstractNumId w:val="8"/>
  </w:num>
  <w:num w:numId="30" w16cid:durableId="1752967875">
    <w:abstractNumId w:val="11"/>
  </w:num>
  <w:num w:numId="31" w16cid:durableId="1550994889">
    <w:abstractNumId w:val="0"/>
  </w:num>
  <w:num w:numId="32" w16cid:durableId="569734207">
    <w:abstractNumId w:val="2"/>
  </w:num>
  <w:num w:numId="33" w16cid:durableId="1374382184">
    <w:abstractNumId w:val="4"/>
  </w:num>
  <w:num w:numId="34" w16cid:durableId="2043439924">
    <w:abstractNumId w:val="39"/>
  </w:num>
  <w:num w:numId="35" w16cid:durableId="2059741271">
    <w:abstractNumId w:val="21"/>
  </w:num>
  <w:num w:numId="36" w16cid:durableId="1518158505">
    <w:abstractNumId w:val="32"/>
  </w:num>
  <w:num w:numId="37" w16cid:durableId="529608844">
    <w:abstractNumId w:val="41"/>
  </w:num>
  <w:num w:numId="38" w16cid:durableId="1111050330">
    <w:abstractNumId w:val="34"/>
  </w:num>
  <w:num w:numId="39" w16cid:durableId="843784563">
    <w:abstractNumId w:val="13"/>
  </w:num>
  <w:num w:numId="40" w16cid:durableId="1928269727">
    <w:abstractNumId w:val="1"/>
  </w:num>
  <w:num w:numId="41" w16cid:durableId="663901255">
    <w:abstractNumId w:val="5"/>
  </w:num>
  <w:num w:numId="42" w16cid:durableId="577593205">
    <w:abstractNumId w:val="23"/>
  </w:num>
  <w:num w:numId="43" w16cid:durableId="181405534">
    <w:abstractNumId w:val="38"/>
  </w:num>
  <w:num w:numId="44" w16cid:durableId="5939063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0FA"/>
    <w:rsid w:val="00005F7A"/>
    <w:rsid w:val="00032C42"/>
    <w:rsid w:val="00047598"/>
    <w:rsid w:val="000561AA"/>
    <w:rsid w:val="00082F60"/>
    <w:rsid w:val="00083FC3"/>
    <w:rsid w:val="000A1C32"/>
    <w:rsid w:val="000E0F80"/>
    <w:rsid w:val="000E4361"/>
    <w:rsid w:val="00134995"/>
    <w:rsid w:val="0014056F"/>
    <w:rsid w:val="001765CE"/>
    <w:rsid w:val="00196923"/>
    <w:rsid w:val="001C0762"/>
    <w:rsid w:val="001F2FCA"/>
    <w:rsid w:val="001F5CEB"/>
    <w:rsid w:val="00206CA8"/>
    <w:rsid w:val="0023616F"/>
    <w:rsid w:val="002753A5"/>
    <w:rsid w:val="00296D31"/>
    <w:rsid w:val="002B557F"/>
    <w:rsid w:val="002D218D"/>
    <w:rsid w:val="0037345C"/>
    <w:rsid w:val="0038019E"/>
    <w:rsid w:val="003940E3"/>
    <w:rsid w:val="003F5A3F"/>
    <w:rsid w:val="00411234"/>
    <w:rsid w:val="00414D86"/>
    <w:rsid w:val="004152C1"/>
    <w:rsid w:val="004468F6"/>
    <w:rsid w:val="00472254"/>
    <w:rsid w:val="00473271"/>
    <w:rsid w:val="0049009B"/>
    <w:rsid w:val="00494D6E"/>
    <w:rsid w:val="004A1FC8"/>
    <w:rsid w:val="004D18E8"/>
    <w:rsid w:val="0052795D"/>
    <w:rsid w:val="005542D1"/>
    <w:rsid w:val="0056188D"/>
    <w:rsid w:val="0056685C"/>
    <w:rsid w:val="00573540"/>
    <w:rsid w:val="00587FB4"/>
    <w:rsid w:val="00590610"/>
    <w:rsid w:val="005B0EB5"/>
    <w:rsid w:val="005C7744"/>
    <w:rsid w:val="00607D7E"/>
    <w:rsid w:val="00616173"/>
    <w:rsid w:val="006219B1"/>
    <w:rsid w:val="0063168C"/>
    <w:rsid w:val="00632C72"/>
    <w:rsid w:val="0064186D"/>
    <w:rsid w:val="006505B7"/>
    <w:rsid w:val="00660C0C"/>
    <w:rsid w:val="006625F9"/>
    <w:rsid w:val="00666EB3"/>
    <w:rsid w:val="00706776"/>
    <w:rsid w:val="00710138"/>
    <w:rsid w:val="00711E46"/>
    <w:rsid w:val="00717094"/>
    <w:rsid w:val="00721E1D"/>
    <w:rsid w:val="00760932"/>
    <w:rsid w:val="007B20C3"/>
    <w:rsid w:val="007C2C29"/>
    <w:rsid w:val="007E7CA1"/>
    <w:rsid w:val="00801D47"/>
    <w:rsid w:val="00813AEB"/>
    <w:rsid w:val="00816953"/>
    <w:rsid w:val="00861D1A"/>
    <w:rsid w:val="008A7762"/>
    <w:rsid w:val="008B337E"/>
    <w:rsid w:val="008B4C39"/>
    <w:rsid w:val="008C4214"/>
    <w:rsid w:val="008C45EB"/>
    <w:rsid w:val="008E7175"/>
    <w:rsid w:val="00924CE9"/>
    <w:rsid w:val="009262F9"/>
    <w:rsid w:val="009445F2"/>
    <w:rsid w:val="0099754D"/>
    <w:rsid w:val="009E22D0"/>
    <w:rsid w:val="009E2AEB"/>
    <w:rsid w:val="00A2156C"/>
    <w:rsid w:val="00A4305B"/>
    <w:rsid w:val="00A4414A"/>
    <w:rsid w:val="00A47BE4"/>
    <w:rsid w:val="00A52C9D"/>
    <w:rsid w:val="00AB7C93"/>
    <w:rsid w:val="00B23348"/>
    <w:rsid w:val="00B33695"/>
    <w:rsid w:val="00B377BA"/>
    <w:rsid w:val="00B40FA7"/>
    <w:rsid w:val="00B75089"/>
    <w:rsid w:val="00BD0A3F"/>
    <w:rsid w:val="00BE066C"/>
    <w:rsid w:val="00C42287"/>
    <w:rsid w:val="00C91CFA"/>
    <w:rsid w:val="00C97CD9"/>
    <w:rsid w:val="00CA638A"/>
    <w:rsid w:val="00D01CA1"/>
    <w:rsid w:val="00D210C5"/>
    <w:rsid w:val="00D42552"/>
    <w:rsid w:val="00D67ED5"/>
    <w:rsid w:val="00DB5DD4"/>
    <w:rsid w:val="00DB7D45"/>
    <w:rsid w:val="00DD7726"/>
    <w:rsid w:val="00DF1556"/>
    <w:rsid w:val="00DF15A9"/>
    <w:rsid w:val="00E016DE"/>
    <w:rsid w:val="00E21845"/>
    <w:rsid w:val="00E40AC5"/>
    <w:rsid w:val="00E5100D"/>
    <w:rsid w:val="00E56D00"/>
    <w:rsid w:val="00F14CA6"/>
    <w:rsid w:val="00F5319A"/>
    <w:rsid w:val="00F66179"/>
    <w:rsid w:val="00F67B32"/>
    <w:rsid w:val="00FA5BF0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B3356"/>
  <w15:docId w15:val="{DDF91553-BBE2-4525-A7B7-2581A79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16DE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CE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E9"/>
    <w:rPr>
      <w:rFonts w:ascii="Calibri" w:hAnsi="Calibri"/>
      <w:b/>
      <w:bCs/>
    </w:rPr>
  </w:style>
  <w:style w:type="paragraph" w:customStyle="1" w:styleId="SingleDash1">
    <w:name w:val="Single Dash 1"/>
    <w:basedOn w:val="Normal"/>
    <w:next w:val="Normal"/>
    <w:rsid w:val="006625F9"/>
    <w:pPr>
      <w:numPr>
        <w:numId w:val="40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paragraph" w:styleId="Revision">
    <w:name w:val="Revision"/>
    <w:hidden/>
    <w:uiPriority w:val="99"/>
    <w:semiHidden/>
    <w:rsid w:val="00801D4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0DC85162-90D9-4DC3-826A-F7DB5D0313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5589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Kate Lyon</cp:lastModifiedBy>
  <cp:revision>2</cp:revision>
  <dcterms:created xsi:type="dcterms:W3CDTF">2024-01-12T16:39:00Z</dcterms:created>
  <dcterms:modified xsi:type="dcterms:W3CDTF">2024-01-12T16:39:00Z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c23100df-ed61-4305-b99d-77cec3e1239c</vt:lpwstr>
  </property>
  <property fmtid="{D5CDD505-2E9C-101B-9397-08002B2CF9AE}" pid="3" name="bjSaver">
    <vt:lpwstr>1yDe5Bi9dTrQZHGHx6B/x44mEUtF4nq6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