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5127213F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38129E1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D307E38" w14:textId="498D62EA" w:rsidR="00F5319A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40731A">
              <w:rPr>
                <w:rFonts w:ascii="Arial" w:hAnsi="Arial" w:cs="Arial"/>
                <w:sz w:val="20"/>
                <w:szCs w:val="20"/>
              </w:rPr>
              <w:t>Group Financial Reporting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867103E" w14:textId="77777777" w:rsidR="00F5319A" w:rsidRPr="00B75089" w:rsidRDefault="00F5319A" w:rsidP="00B074E2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24E71BED" w14:textId="7A75BE66" w:rsidR="00F5319A" w:rsidRPr="00B75089" w:rsidRDefault="00B074E2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Finance</w:t>
            </w:r>
            <w:r w:rsidR="008D34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72AC" w:rsidRPr="00B75089" w14:paraId="207009CA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65335908" w14:textId="77777777" w:rsidR="003472AC" w:rsidRPr="00B75089" w:rsidRDefault="003472AC" w:rsidP="003472AC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7DEB7E5D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E5BBCA8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30615113" w14:textId="43AE3BBB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3472AC" w:rsidRPr="00B75089" w14:paraId="411217ED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5345397" w14:textId="77777777" w:rsidR="003472AC" w:rsidRPr="00B75089" w:rsidRDefault="003472AC" w:rsidP="003472AC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7C55E2FF" w14:textId="2F112CC4" w:rsidR="003472AC" w:rsidRDefault="00B074E2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74E2">
              <w:rPr>
                <w:rFonts w:ascii="Arial" w:hAnsi="Arial" w:cs="Arial"/>
                <w:sz w:val="20"/>
                <w:szCs w:val="20"/>
              </w:rPr>
              <w:t xml:space="preserve">Regulatory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B074E2">
              <w:rPr>
                <w:rFonts w:ascii="Arial" w:hAnsi="Arial" w:cs="Arial"/>
                <w:sz w:val="20"/>
                <w:szCs w:val="20"/>
              </w:rPr>
              <w:t xml:space="preserve"> Technical Accounting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- Implement 1</w:t>
            </w:r>
          </w:p>
          <w:p w14:paraId="5413405C" w14:textId="1D0F4EEE" w:rsidR="00B074E2" w:rsidRPr="00B75089" w:rsidRDefault="00B074E2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074E2">
              <w:rPr>
                <w:rFonts w:ascii="Arial" w:hAnsi="Arial" w:cs="Arial"/>
                <w:sz w:val="20"/>
                <w:szCs w:val="20"/>
              </w:rPr>
              <w:t>Financial Reporting 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- Implement 1</w:t>
            </w:r>
            <w:r w:rsidRPr="00B074E2">
              <w:rPr>
                <w:rFonts w:ascii="Arial" w:hAnsi="Arial" w:cs="Arial"/>
                <w:sz w:val="20"/>
                <w:szCs w:val="20"/>
              </w:rPr>
              <w:br/>
              <w:t>Fund Accountant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Implement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98DE35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0914BB4" w14:textId="311010BB" w:rsidR="003472AC" w:rsidRPr="00B75089" w:rsidRDefault="003472AC" w:rsidP="00B074E2">
            <w:pPr>
              <w:pStyle w:val="Header"/>
              <w:spacing w:after="0"/>
              <w:ind w:left="-78" w:firstLine="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D33ED1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</w:tr>
      <w:tr w:rsidR="003472AC" w:rsidRPr="00B75089" w14:paraId="39DBBDC6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E2CB4BD" w14:textId="77777777" w:rsidR="003472AC" w:rsidRPr="00B75089" w:rsidRDefault="003472AC" w:rsidP="003472AC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41EA81A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723C795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44B4C3C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  <w:r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67B87090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07ED68D7" w14:textId="04F12913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75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89A">
              <w:rPr>
                <w:rFonts w:ascii="Arial" w:hAnsi="Arial" w:cs="Arial"/>
                <w:sz w:val="20"/>
                <w:szCs w:val="20"/>
              </w:rPr>
              <w:t>I</w:t>
            </w:r>
            <w:r w:rsidRPr="00B75089">
              <w:rPr>
                <w:rFonts w:ascii="Arial" w:hAnsi="Arial" w:cs="Arial"/>
                <w:sz w:val="20"/>
                <w:szCs w:val="20"/>
              </w:rPr>
              <w:t>ncome</w:t>
            </w:r>
          </w:p>
        </w:tc>
      </w:tr>
      <w:tr w:rsidR="003472AC" w:rsidRPr="00B75089" w14:paraId="203C2D3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E0C1B36" w14:textId="77777777" w:rsidR="003472AC" w:rsidRPr="00B75089" w:rsidRDefault="003472AC" w:rsidP="003472AC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17CCEFD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C1DC116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3260" w:type="dxa"/>
          </w:tcPr>
          <w:p w14:paraId="7C854886" w14:textId="5F86651E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3472AC" w:rsidRPr="00B75089" w14:paraId="273A3978" w14:textId="77777777" w:rsidTr="000F3F8C">
        <w:trPr>
          <w:trHeight w:val="349"/>
        </w:trPr>
        <w:tc>
          <w:tcPr>
            <w:tcW w:w="2127" w:type="dxa"/>
            <w:shd w:val="clear" w:color="auto" w:fill="D9D9D9" w:themeFill="background1" w:themeFillShade="D9"/>
          </w:tcPr>
          <w:p w14:paraId="3F9FB6F4" w14:textId="77777777" w:rsidR="003472AC" w:rsidRPr="00B75089" w:rsidRDefault="003472AC" w:rsidP="003472AC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D3A80E9" w14:textId="47BB7901" w:rsidR="003472AC" w:rsidRPr="0094382E" w:rsidRDefault="001B2A47" w:rsidP="00B074E2">
            <w:pPr>
              <w:pStyle w:val="Header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Guide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870556A" w14:textId="77777777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0889BD92" w14:textId="1FB9758A" w:rsidR="003472AC" w:rsidRPr="00B75089" w:rsidRDefault="003472AC" w:rsidP="00B074E2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</w:t>
            </w:r>
            <w:r w:rsidR="00B179F0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</w:t>
            </w:r>
          </w:p>
        </w:tc>
      </w:tr>
    </w:tbl>
    <w:p w14:paraId="7FBB899B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236156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89AF76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2A44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EE74C5" w:rsidRPr="00B75089" w14:paraId="220569D6" w14:textId="77777777" w:rsidTr="000F3F8C">
        <w:trPr>
          <w:trHeight w:val="1062"/>
        </w:trPr>
        <w:tc>
          <w:tcPr>
            <w:tcW w:w="10509" w:type="dxa"/>
          </w:tcPr>
          <w:p w14:paraId="04FE1201" w14:textId="5CAC2889" w:rsidR="003472AC" w:rsidRPr="00C731F8" w:rsidRDefault="00894425" w:rsidP="003472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role</w:t>
            </w:r>
            <w:r w:rsidR="001D3668" w:rsidRPr="001D3668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D3668" w:rsidRPr="001D3668">
              <w:rPr>
                <w:rFonts w:ascii="Arial" w:hAnsi="Arial" w:cs="Arial"/>
                <w:sz w:val="20"/>
                <w:szCs w:val="20"/>
              </w:rPr>
              <w:t xml:space="preserve"> strategic and financial guidance to ensure </w:t>
            </w:r>
            <w:r w:rsidR="00D33ED1">
              <w:rPr>
                <w:rFonts w:ascii="Arial" w:hAnsi="Arial" w:cs="Arial"/>
                <w:sz w:val="20"/>
                <w:szCs w:val="20"/>
              </w:rPr>
              <w:t>the Group’s</w:t>
            </w:r>
            <w:r w:rsidR="001D3668" w:rsidRPr="001D3668">
              <w:rPr>
                <w:rFonts w:ascii="Arial" w:hAnsi="Arial" w:cs="Arial"/>
                <w:sz w:val="20"/>
                <w:szCs w:val="20"/>
              </w:rPr>
              <w:t xml:space="preserve"> financial commitments</w:t>
            </w:r>
            <w:r w:rsidR="00D33ED1">
              <w:rPr>
                <w:rFonts w:ascii="Arial" w:hAnsi="Arial" w:cs="Arial"/>
                <w:sz w:val="20"/>
                <w:szCs w:val="20"/>
              </w:rPr>
              <w:t xml:space="preserve"> are complete and accurate.  This involves delivery of, and adherence to,</w:t>
            </w:r>
            <w:r w:rsidR="001D3668" w:rsidRPr="001D3668">
              <w:rPr>
                <w:rFonts w:ascii="Arial" w:hAnsi="Arial" w:cs="Arial"/>
                <w:sz w:val="20"/>
                <w:szCs w:val="20"/>
              </w:rPr>
              <w:t xml:space="preserve"> necessary policies and procedures to ensure sound financial management and control of the </w:t>
            </w:r>
            <w:r w:rsidR="0040731A">
              <w:rPr>
                <w:rFonts w:ascii="Arial" w:hAnsi="Arial" w:cs="Arial"/>
                <w:sz w:val="20"/>
                <w:szCs w:val="20"/>
              </w:rPr>
              <w:t>Group</w:t>
            </w:r>
            <w:r w:rsidR="0040731A" w:rsidRPr="001D3668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D33ED1">
              <w:rPr>
                <w:rFonts w:ascii="Arial" w:hAnsi="Arial" w:cs="Arial"/>
                <w:sz w:val="20"/>
                <w:szCs w:val="20"/>
              </w:rPr>
              <w:t>activities</w:t>
            </w:r>
            <w:r w:rsidR="003472A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33ED1">
              <w:rPr>
                <w:rFonts w:ascii="Arial" w:hAnsi="Arial" w:cs="Arial"/>
                <w:sz w:val="20"/>
                <w:szCs w:val="20"/>
              </w:rPr>
              <w:t>The role provides</w:t>
            </w:r>
            <w:r w:rsidR="00347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2AC" w:rsidRPr="0035076A">
              <w:rPr>
                <w:rFonts w:ascii="Arial" w:hAnsi="Arial" w:cs="Arial"/>
                <w:sz w:val="20"/>
                <w:szCs w:val="20"/>
              </w:rPr>
              <w:t>quality</w:t>
            </w:r>
            <w:r w:rsidR="00D33ED1">
              <w:rPr>
                <w:rFonts w:ascii="Arial" w:hAnsi="Arial" w:cs="Arial"/>
                <w:sz w:val="20"/>
                <w:szCs w:val="20"/>
              </w:rPr>
              <w:t>,</w:t>
            </w:r>
            <w:r w:rsidR="003472AC" w:rsidRPr="00350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2AC">
              <w:rPr>
                <w:rFonts w:ascii="Arial" w:hAnsi="Arial" w:cs="Arial"/>
                <w:sz w:val="20"/>
                <w:szCs w:val="20"/>
              </w:rPr>
              <w:t xml:space="preserve">technical accounting advice </w:t>
            </w:r>
            <w:r w:rsidR="003472AC" w:rsidRPr="0035076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33ED1">
              <w:rPr>
                <w:rFonts w:ascii="Arial" w:hAnsi="Arial" w:cs="Arial"/>
                <w:sz w:val="20"/>
                <w:szCs w:val="20"/>
              </w:rPr>
              <w:t>all areas of the</w:t>
            </w:r>
            <w:r w:rsidR="003472AC" w:rsidRPr="0035076A">
              <w:rPr>
                <w:rFonts w:ascii="Arial" w:hAnsi="Arial" w:cs="Arial"/>
                <w:sz w:val="20"/>
                <w:szCs w:val="20"/>
              </w:rPr>
              <w:t xml:space="preserve"> business</w:t>
            </w:r>
            <w:r w:rsidR="003472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33ED1">
              <w:rPr>
                <w:rFonts w:ascii="Arial" w:hAnsi="Arial" w:cs="Arial"/>
                <w:sz w:val="20"/>
                <w:szCs w:val="20"/>
              </w:rPr>
              <w:t>delivers structured reporting to support review of the position and performance of all Group entities, leads</w:t>
            </w:r>
            <w:r w:rsidR="003472AC">
              <w:rPr>
                <w:rFonts w:ascii="Arial" w:hAnsi="Arial" w:cs="Arial"/>
                <w:sz w:val="20"/>
                <w:szCs w:val="20"/>
              </w:rPr>
              <w:t xml:space="preserve"> the relationship with the external auditors, </w:t>
            </w:r>
            <w:r w:rsidR="003472AC" w:rsidRPr="00331DC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472AC">
              <w:rPr>
                <w:rFonts w:ascii="Arial" w:hAnsi="Arial" w:cs="Arial"/>
                <w:sz w:val="20"/>
                <w:szCs w:val="20"/>
              </w:rPr>
              <w:t>ensur</w:t>
            </w:r>
            <w:r w:rsidR="00D33ED1">
              <w:rPr>
                <w:rFonts w:ascii="Arial" w:hAnsi="Arial" w:cs="Arial"/>
                <w:sz w:val="20"/>
                <w:szCs w:val="20"/>
              </w:rPr>
              <w:t>es</w:t>
            </w:r>
            <w:r w:rsidR="003472AC">
              <w:rPr>
                <w:rFonts w:ascii="Arial" w:hAnsi="Arial" w:cs="Arial"/>
                <w:sz w:val="20"/>
                <w:szCs w:val="20"/>
              </w:rPr>
              <w:t xml:space="preserve"> the financial control environment is robust and maintained effectively. </w:t>
            </w:r>
          </w:p>
        </w:tc>
      </w:tr>
    </w:tbl>
    <w:p w14:paraId="44B9F66E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A6140B" w:rsidRPr="00B75089" w14:paraId="1D96C0E5" w14:textId="77777777" w:rsidTr="00A6140B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2D2FC2F0" w14:textId="77777777" w:rsidR="00A6140B" w:rsidRPr="00B75089" w:rsidRDefault="00A6140B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563706" w14:textId="77777777" w:rsidR="00A6140B" w:rsidRPr="00B75089" w:rsidRDefault="00A6140B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2899FBF" w14:textId="77777777" w:rsidR="00A6140B" w:rsidRPr="00B75089" w:rsidRDefault="00A6140B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22F90" w14:textId="77777777" w:rsidR="00A6140B" w:rsidRPr="00B75089" w:rsidRDefault="00A6140B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08A7849A" w14:textId="77777777" w:rsidR="00A6140B" w:rsidRPr="00B75089" w:rsidRDefault="00A6140B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40B" w:rsidRPr="00B75089" w14:paraId="5EBC9E1E" w14:textId="77777777" w:rsidTr="00A6140B">
        <w:trPr>
          <w:trHeight w:val="578"/>
        </w:trPr>
        <w:tc>
          <w:tcPr>
            <w:tcW w:w="6346" w:type="dxa"/>
          </w:tcPr>
          <w:p w14:paraId="3B72C677" w14:textId="77777777" w:rsidR="00A6140B" w:rsidRPr="00B75089" w:rsidRDefault="00C35BB7" w:rsidP="00ED3A60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A6140B"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Leadership </w:t>
            </w:r>
          </w:p>
          <w:p w14:paraId="717C601F" w14:textId="1485CB2E" w:rsidR="003472AC" w:rsidRDefault="003472AC" w:rsidP="003472AC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Provide leadership across </w:t>
            </w:r>
            <w:r w:rsidR="0040731A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</w:rPr>
              <w:t>Finance division</w:t>
            </w:r>
            <w:r w:rsidR="0040731A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particular</w:t>
            </w:r>
            <w:r w:rsidR="008F5C76">
              <w:rPr>
                <w:rFonts w:ascii="Arial" w:eastAsia="Calibri" w:hAnsi="Arial" w:cs="Arial"/>
                <w:sz w:val="20"/>
                <w:szCs w:val="20"/>
              </w:rPr>
              <w:t>ly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the Group Financ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ial Reporting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  <w:r w:rsidR="0040731A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F5C76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33ED1" w:rsidRPr="003E5744">
              <w:rPr>
                <w:rFonts w:ascii="Arial" w:eastAsia="Calibri" w:hAnsi="Arial" w:cs="Arial"/>
                <w:sz w:val="20"/>
                <w:szCs w:val="20"/>
              </w:rPr>
              <w:t xml:space="preserve"> reinforce the desired culture and delivery of strategic priorities </w:t>
            </w:r>
            <w:r w:rsidR="008F5C76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>deliver the overall corporate strategy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business performance.</w:t>
            </w:r>
          </w:p>
          <w:p w14:paraId="53534C4D" w14:textId="4B4D83F7" w:rsidR="0094382E" w:rsidRPr="003E5744" w:rsidRDefault="0094382E" w:rsidP="003472AC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 in fostering a culture of financial control across the business, through training and monitoring of compliance against the Financial Control Framework (FCF).</w:t>
            </w:r>
          </w:p>
          <w:p w14:paraId="7F7FD025" w14:textId="16135929" w:rsidR="003472AC" w:rsidRPr="003472AC" w:rsidRDefault="008F5C76" w:rsidP="003472A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>eliver the Finance strategy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 xml:space="preserve"> ensuring finance related activities comply with the necessary regulatory and legal standards</w:t>
            </w:r>
            <w:r w:rsidR="0040731A">
              <w:rPr>
                <w:rFonts w:ascii="Arial" w:hAnsi="Arial" w:cs="Arial"/>
                <w:sz w:val="20"/>
                <w:szCs w:val="20"/>
              </w:rPr>
              <w:t>,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 xml:space="preserve"> including those required by Lloyd’s of London</w:t>
            </w:r>
            <w:r w:rsidR="0040731A">
              <w:rPr>
                <w:rFonts w:ascii="Arial" w:hAnsi="Arial" w:cs="Arial"/>
                <w:sz w:val="20"/>
                <w:szCs w:val="20"/>
              </w:rPr>
              <w:t>,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 xml:space="preserve"> and are in accordance with policy standards and risk frameworks set by Council. </w:t>
            </w:r>
          </w:p>
          <w:p w14:paraId="19C4180D" w14:textId="7F5041AC" w:rsidR="003472AC" w:rsidRDefault="003472AC" w:rsidP="003472AC">
            <w:pPr>
              <w:pStyle w:val="ListParagraph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CF4473">
              <w:rPr>
                <w:rFonts w:ascii="Arial" w:eastAsia="Calibri" w:hAnsi="Arial" w:cs="Arial"/>
                <w:sz w:val="20"/>
                <w:szCs w:val="20"/>
              </w:rPr>
              <w:t xml:space="preserve">Lead on </w:t>
            </w:r>
            <w:r w:rsidRPr="0038573A">
              <w:rPr>
                <w:rFonts w:ascii="Arial" w:eastAsia="Calibri" w:hAnsi="Arial" w:cs="Arial"/>
                <w:sz w:val="20"/>
                <w:szCs w:val="20"/>
              </w:rPr>
              <w:t>financial reporting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accounting matters </w:t>
            </w:r>
            <w:r w:rsidRPr="00CF4473">
              <w:rPr>
                <w:rFonts w:ascii="Arial" w:eastAsia="Calibri" w:hAnsi="Arial" w:cs="Arial"/>
                <w:sz w:val="20"/>
                <w:szCs w:val="20"/>
              </w:rPr>
              <w:t xml:space="preserve">to ensure completion in line with </w:t>
            </w:r>
            <w:r w:rsidRPr="0038573A">
              <w:rPr>
                <w:rFonts w:ascii="Arial" w:eastAsia="Calibri" w:hAnsi="Arial" w:cs="Arial"/>
                <w:sz w:val="20"/>
                <w:szCs w:val="20"/>
              </w:rPr>
              <w:t xml:space="preserve">compliance and </w:t>
            </w:r>
            <w:r w:rsidRPr="00CF4473">
              <w:rPr>
                <w:rFonts w:ascii="Arial" w:eastAsia="Calibri" w:hAnsi="Arial" w:cs="Arial"/>
                <w:sz w:val="20"/>
                <w:szCs w:val="20"/>
              </w:rPr>
              <w:t xml:space="preserve">governance </w:t>
            </w:r>
            <w:r w:rsidRPr="0038573A">
              <w:rPr>
                <w:rFonts w:ascii="Arial" w:eastAsia="Calibri" w:hAnsi="Arial" w:cs="Arial"/>
                <w:sz w:val="20"/>
                <w:szCs w:val="20"/>
              </w:rPr>
              <w:t>frameworks</w:t>
            </w:r>
            <w:r w:rsidR="008F5C7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38573A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Pr="00CF4473">
              <w:rPr>
                <w:rFonts w:ascii="Arial" w:eastAsia="Calibri" w:hAnsi="Arial" w:cs="Arial"/>
                <w:sz w:val="20"/>
                <w:szCs w:val="20"/>
              </w:rPr>
              <w:t>timeframes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2C9B6EE" w14:textId="77777777" w:rsidR="003472AC" w:rsidRPr="008F5C76" w:rsidRDefault="008F5C76" w:rsidP="008F5C76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ascii="Arial" w:hAnsi="Arial" w:cs="Arial"/>
                <w:sz w:val="20"/>
                <w:szCs w:val="20"/>
              </w:rPr>
              <w:t>Support with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 xml:space="preserve"> MPS projects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 xml:space="preserve"> roll out initiatives </w:t>
            </w:r>
            <w:r>
              <w:rPr>
                <w:rFonts w:ascii="Arial" w:hAnsi="Arial" w:cs="Arial"/>
                <w:sz w:val="20"/>
                <w:szCs w:val="20"/>
              </w:rPr>
              <w:t>across the division,</w:t>
            </w:r>
            <w:r w:rsidR="003472AC" w:rsidRPr="003472AC">
              <w:rPr>
                <w:rFonts w:ascii="Arial" w:hAnsi="Arial" w:cs="Arial"/>
                <w:sz w:val="20"/>
                <w:szCs w:val="20"/>
              </w:rPr>
              <w:t xml:space="preserve"> ensuring delivery quality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to time.  </w:t>
            </w:r>
          </w:p>
          <w:p w14:paraId="15292FCF" w14:textId="2CD72C00" w:rsidR="008F5C76" w:rsidRPr="00B63C70" w:rsidRDefault="008F5C76" w:rsidP="008F5C76">
            <w:pPr>
              <w:pStyle w:val="ListParagraph"/>
            </w:pPr>
          </w:p>
        </w:tc>
        <w:tc>
          <w:tcPr>
            <w:tcW w:w="4141" w:type="dxa"/>
          </w:tcPr>
          <w:p w14:paraId="35DC41D0" w14:textId="1FDC51A8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Financial sustainability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9967B3">
              <w:rPr>
                <w:rFonts w:ascii="Arial" w:eastAsia="Calibri" w:hAnsi="Arial" w:cs="Arial"/>
                <w:sz w:val="20"/>
                <w:szCs w:val="20"/>
              </w:rPr>
              <w:t>lan</w:t>
            </w:r>
          </w:p>
          <w:p w14:paraId="5DD599B5" w14:textId="336C7492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Financial performance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6676AA17" w14:textId="19DD4A50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Corporate Strategic priorities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71681F6D" w14:textId="038333D3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Finance Engagement index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428A8817" w14:textId="386F2AC4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Finance Leadership index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5793BEFC" w14:textId="754D64DB" w:rsidR="003472AC" w:rsidRPr="00C60B9A" w:rsidRDefault="0040731A" w:rsidP="003472AC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C60B9A">
              <w:rPr>
                <w:rFonts w:ascii="Arial" w:eastAsia="Calibri" w:hAnsi="Arial" w:cs="Arial"/>
                <w:sz w:val="20"/>
                <w:szCs w:val="20"/>
              </w:rPr>
              <w:t xml:space="preserve">elivery </w:t>
            </w:r>
            <w:r>
              <w:rPr>
                <w:rFonts w:ascii="Arial" w:eastAsia="Calibri" w:hAnsi="Arial" w:cs="Arial"/>
                <w:sz w:val="20"/>
                <w:szCs w:val="20"/>
              </w:rPr>
              <w:t>of d</w:t>
            </w:r>
            <w:r w:rsidR="003472AC" w:rsidRPr="00C60B9A">
              <w:rPr>
                <w:rFonts w:ascii="Arial" w:eastAsia="Calibri" w:hAnsi="Arial" w:cs="Arial"/>
                <w:sz w:val="20"/>
                <w:szCs w:val="20"/>
              </w:rPr>
              <w:t xml:space="preserve">ivision </w:t>
            </w: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3472AC" w:rsidRPr="00C60B9A">
              <w:rPr>
                <w:rFonts w:ascii="Arial" w:eastAsia="Calibri" w:hAnsi="Arial" w:cs="Arial"/>
                <w:sz w:val="20"/>
                <w:szCs w:val="20"/>
              </w:rPr>
              <w:t xml:space="preserve">lan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="003472AC" w:rsidRPr="00C60B9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A12A136" w14:textId="1D759DBB" w:rsidR="003472AC" w:rsidRPr="00C60B9A" w:rsidRDefault="003472AC" w:rsidP="003472AC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60B9A">
              <w:rPr>
                <w:rFonts w:ascii="Arial" w:eastAsia="Calibri" w:hAnsi="Arial" w:cs="Arial"/>
                <w:sz w:val="20"/>
                <w:szCs w:val="20"/>
              </w:rPr>
              <w:t xml:space="preserve">MPS engagement index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17BF8264" w14:textId="20AA04C5" w:rsidR="003472AC" w:rsidRPr="00C60B9A" w:rsidRDefault="003472AC" w:rsidP="003472AC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60B9A">
              <w:rPr>
                <w:rFonts w:ascii="Arial" w:eastAsia="Calibri" w:hAnsi="Arial" w:cs="Arial"/>
                <w:sz w:val="20"/>
                <w:szCs w:val="20"/>
              </w:rPr>
              <w:t xml:space="preserve">MPS leadership index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28F9EDC7" w14:textId="57453D51" w:rsidR="003472AC" w:rsidRPr="00C60B9A" w:rsidRDefault="003472AC" w:rsidP="003472AC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60B9A">
              <w:rPr>
                <w:rFonts w:ascii="Arial" w:eastAsia="Calibri" w:hAnsi="Arial" w:cs="Arial"/>
                <w:sz w:val="20"/>
                <w:szCs w:val="20"/>
              </w:rPr>
              <w:t xml:space="preserve">Delivery </w:t>
            </w:r>
            <w:r w:rsidR="0040731A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="008F5C76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C60B9A">
              <w:rPr>
                <w:rFonts w:ascii="Arial" w:eastAsia="Calibri" w:hAnsi="Arial" w:cs="Arial"/>
                <w:sz w:val="20"/>
                <w:szCs w:val="20"/>
              </w:rPr>
              <w:t xml:space="preserve">eople </w:t>
            </w:r>
            <w:r w:rsidR="008F5C76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C60B9A">
              <w:rPr>
                <w:rFonts w:ascii="Arial" w:eastAsia="Calibri" w:hAnsi="Arial" w:cs="Arial"/>
                <w:sz w:val="20"/>
                <w:szCs w:val="20"/>
              </w:rPr>
              <w:t xml:space="preserve">lans Vs </w:t>
            </w:r>
            <w:r w:rsidR="00D33ED1">
              <w:rPr>
                <w:rFonts w:ascii="Arial" w:eastAsia="Calibri" w:hAnsi="Arial" w:cs="Arial"/>
                <w:sz w:val="20"/>
                <w:szCs w:val="20"/>
              </w:rPr>
              <w:t>Plan</w:t>
            </w:r>
          </w:p>
          <w:p w14:paraId="3D220F95" w14:textId="77777777" w:rsidR="00A6140B" w:rsidRPr="00B75089" w:rsidRDefault="00A6140B" w:rsidP="007F5F9C">
            <w:pPr>
              <w:pStyle w:val="ListParagraph"/>
              <w:tabs>
                <w:tab w:val="left" w:pos="9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E5688C" w14:textId="77777777" w:rsidR="00F33C71" w:rsidRDefault="00F33C71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A6140B" w:rsidRPr="00B75089" w14:paraId="4E6D8252" w14:textId="77777777" w:rsidTr="00A6140B">
        <w:trPr>
          <w:trHeight w:val="578"/>
        </w:trPr>
        <w:tc>
          <w:tcPr>
            <w:tcW w:w="6346" w:type="dxa"/>
          </w:tcPr>
          <w:p w14:paraId="50306A86" w14:textId="77777777" w:rsidR="008F5C76" w:rsidRDefault="00A6140B" w:rsidP="008F5C7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472AC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Financial</w:t>
            </w:r>
          </w:p>
          <w:p w14:paraId="7AAF0A8D" w14:textId="69FB83EF" w:rsidR="0094382E" w:rsidRPr="008F5C76" w:rsidRDefault="0094382E" w:rsidP="008F5C76">
            <w:pPr>
              <w:pStyle w:val="ListParagraph"/>
              <w:numPr>
                <w:ilvl w:val="0"/>
                <w:numId w:val="31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8F5C76">
              <w:rPr>
                <w:rFonts w:ascii="Arial" w:hAnsi="Arial" w:cs="Arial"/>
                <w:sz w:val="20"/>
                <w:szCs w:val="20"/>
              </w:rPr>
              <w:t>Ensure that core financial processes and key control</w:t>
            </w:r>
            <w:r w:rsidR="00E877D3" w:rsidRPr="008F5C76">
              <w:rPr>
                <w:rFonts w:ascii="Arial" w:hAnsi="Arial" w:cs="Arial"/>
                <w:sz w:val="20"/>
                <w:szCs w:val="20"/>
              </w:rPr>
              <w:t>s</w:t>
            </w:r>
            <w:r w:rsidRPr="008F5C76">
              <w:rPr>
                <w:rFonts w:ascii="Arial" w:hAnsi="Arial" w:cs="Arial"/>
                <w:sz w:val="20"/>
                <w:szCs w:val="20"/>
              </w:rPr>
              <w:t xml:space="preserve"> operate effectively</w:t>
            </w:r>
            <w:r w:rsidR="002F1DAE">
              <w:rPr>
                <w:rFonts w:ascii="Arial" w:hAnsi="Arial" w:cs="Arial"/>
                <w:sz w:val="20"/>
                <w:szCs w:val="20"/>
              </w:rPr>
              <w:t>,</w:t>
            </w:r>
            <w:r w:rsidRPr="008F5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DAE">
              <w:rPr>
                <w:rFonts w:ascii="Arial" w:hAnsi="Arial" w:cs="Arial"/>
                <w:sz w:val="20"/>
                <w:szCs w:val="20"/>
              </w:rPr>
              <w:t>delivering</w:t>
            </w:r>
            <w:r w:rsidRPr="008F5C76">
              <w:rPr>
                <w:rFonts w:ascii="Arial" w:hAnsi="Arial" w:cs="Arial"/>
                <w:sz w:val="20"/>
                <w:szCs w:val="20"/>
              </w:rPr>
              <w:t xml:space="preserve"> accuracy and completeness of financial reporting information.</w:t>
            </w:r>
          </w:p>
          <w:p w14:paraId="3BAD4D0A" w14:textId="31F25A75" w:rsidR="003472AC" w:rsidRDefault="00692BD9" w:rsidP="003472A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>Lead the preparation of the Group’s financial accounts to ensure these are presented accurately, on time</w:t>
            </w:r>
            <w:r w:rsidR="002F1DAE">
              <w:rPr>
                <w:rFonts w:ascii="Arial" w:hAnsi="Arial" w:cs="Arial"/>
                <w:sz w:val="20"/>
                <w:szCs w:val="20"/>
              </w:rPr>
              <w:t>,</w:t>
            </w:r>
            <w:r w:rsidRPr="003472AC">
              <w:rPr>
                <w:rFonts w:ascii="Arial" w:hAnsi="Arial" w:cs="Arial"/>
                <w:sz w:val="20"/>
                <w:szCs w:val="20"/>
              </w:rPr>
              <w:t xml:space="preserve"> and approved by the Audit and Risk Committee (ARC) and Council.</w:t>
            </w:r>
          </w:p>
          <w:p w14:paraId="40EFCEE5" w14:textId="77777777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Contribute to the production of technical accounting papers to be presented accurately, on time, and approved by ARC and Council.  </w:t>
            </w:r>
          </w:p>
          <w:p w14:paraId="4AE0F15F" w14:textId="63DB0E23" w:rsidR="003472AC" w:rsidRPr="009967B3" w:rsidRDefault="003472AC" w:rsidP="003472AC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Lead the </w:t>
            </w:r>
            <w:r>
              <w:rPr>
                <w:rFonts w:ascii="Arial" w:eastAsia="Calibri" w:hAnsi="Arial" w:cs="Arial"/>
                <w:sz w:val="20"/>
                <w:szCs w:val="20"/>
              </w:rPr>
              <w:t>Group Finance</w:t>
            </w:r>
            <w:r w:rsidRPr="009967B3">
              <w:rPr>
                <w:rFonts w:ascii="Arial" w:eastAsia="Calibri" w:hAnsi="Arial" w:cs="Arial"/>
                <w:sz w:val="20"/>
                <w:szCs w:val="20"/>
              </w:rPr>
              <w:t xml:space="preserve"> function to define and produce operational metrics and insight in reporting to inform business decisions and actions which result in a measurable improvement in business performance.</w:t>
            </w:r>
          </w:p>
          <w:p w14:paraId="5CB238BD" w14:textId="5EAD7F0C" w:rsidR="00AF2B89" w:rsidRPr="003472AC" w:rsidRDefault="00AF2B89" w:rsidP="003472A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AEB2414" w14:textId="3DE3DFDC" w:rsidR="00A6140B" w:rsidRPr="003472AC" w:rsidRDefault="00A6140B" w:rsidP="007F5F9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 xml:space="preserve">Operational budget Vs </w:t>
            </w:r>
            <w:r w:rsidR="00D33ED1">
              <w:rPr>
                <w:rFonts w:ascii="Arial" w:hAnsi="Arial" w:cs="Arial"/>
                <w:sz w:val="20"/>
                <w:szCs w:val="20"/>
              </w:rPr>
              <w:t>Plan</w:t>
            </w:r>
          </w:p>
          <w:p w14:paraId="79D3D3B3" w14:textId="77777777" w:rsidR="00A6140B" w:rsidRPr="003472AC" w:rsidRDefault="00A6140B" w:rsidP="007F5F9C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40B" w:rsidRPr="00B75089" w14:paraId="44135462" w14:textId="77777777" w:rsidTr="00A6140B">
        <w:trPr>
          <w:trHeight w:val="578"/>
        </w:trPr>
        <w:tc>
          <w:tcPr>
            <w:tcW w:w="6346" w:type="dxa"/>
          </w:tcPr>
          <w:p w14:paraId="5A2D6D36" w14:textId="77777777" w:rsidR="00A6140B" w:rsidRPr="003472AC" w:rsidRDefault="00A6140B" w:rsidP="00ED3A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472AC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48EE432D" w14:textId="4653AFA1" w:rsidR="003472AC" w:rsidRDefault="003472AC" w:rsidP="003472AC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639F0">
              <w:rPr>
                <w:rFonts w:ascii="Arial" w:hAnsi="Arial" w:cs="Arial"/>
                <w:sz w:val="20"/>
                <w:szCs w:val="20"/>
              </w:rPr>
              <w:t xml:space="preserve">Monitor and provide robust challenge of emerging finance risks and issues arising from business activities which fail to deliver appropriate and consistent outcomes for members or are likely to have a material adverse effect on the Group, its operation or </w:t>
            </w:r>
            <w:r w:rsidR="007B121E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Pr="005639F0">
              <w:rPr>
                <w:rFonts w:ascii="Arial" w:hAnsi="Arial" w:cs="Arial"/>
                <w:sz w:val="20"/>
                <w:szCs w:val="20"/>
              </w:rPr>
              <w:t>financial security.</w:t>
            </w:r>
          </w:p>
          <w:p w14:paraId="7793DE1A" w14:textId="31C7192C" w:rsidR="003472AC" w:rsidRPr="008F4BBC" w:rsidRDefault="003472AC" w:rsidP="003472AC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ead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Group Finance team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to continuously improve ways of working and contribute to divisional / MPS-wide continuous improvement projects aimed to drive operational efficiency and </w:t>
            </w:r>
            <w:r w:rsidR="002F1DAE">
              <w:rPr>
                <w:rFonts w:ascii="Arial" w:hAnsi="Arial" w:cs="Arial"/>
                <w:sz w:val="20"/>
                <w:szCs w:val="20"/>
              </w:rPr>
              <w:t>enhanced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member experiences </w:t>
            </w:r>
            <w:r w:rsidR="002F1DAE">
              <w:rPr>
                <w:rFonts w:ascii="Arial" w:hAnsi="Arial" w:cs="Arial"/>
                <w:sz w:val="20"/>
                <w:szCs w:val="20"/>
              </w:rPr>
              <w:t>or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F4BB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7EBC7398" w14:textId="3E1D6CD3" w:rsidR="003472AC" w:rsidRDefault="003472AC" w:rsidP="003472AC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hAnsi="Arial" w:cs="Arial"/>
                <w:sz w:val="20"/>
                <w:szCs w:val="20"/>
              </w:rPr>
              <w:t xml:space="preserve">Lead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Group Finance team </w:t>
            </w:r>
            <w:r w:rsidRPr="009967B3">
              <w:rPr>
                <w:rFonts w:ascii="Arial" w:hAnsi="Arial" w:cs="Arial"/>
                <w:sz w:val="20"/>
                <w:szCs w:val="20"/>
              </w:rPr>
              <w:t>to ensure fair treatment and outcomes for members</w:t>
            </w:r>
            <w:r w:rsidR="002F1DAE">
              <w:rPr>
                <w:rFonts w:ascii="Arial" w:hAnsi="Arial" w:cs="Arial"/>
                <w:sz w:val="20"/>
                <w:szCs w:val="20"/>
              </w:rPr>
              <w:t>,</w:t>
            </w:r>
            <w:r w:rsidRPr="009967B3">
              <w:rPr>
                <w:rFonts w:ascii="Arial" w:hAnsi="Arial" w:cs="Arial"/>
                <w:sz w:val="20"/>
                <w:szCs w:val="20"/>
              </w:rPr>
              <w:t xml:space="preserve"> and compliance with associated policies and standards set out by Council, its committees and delegated authorities. </w:t>
            </w:r>
          </w:p>
          <w:p w14:paraId="6FEA01EB" w14:textId="1EC00E38" w:rsidR="00DB39CE" w:rsidRPr="003472AC" w:rsidRDefault="00DB39CE" w:rsidP="002E211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1A23BAD" w14:textId="6D8D3C13" w:rsidR="00A6140B" w:rsidRPr="003472AC" w:rsidRDefault="00A6140B" w:rsidP="007F5F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47D7FD0A" w14:textId="5E469B5D" w:rsidR="00A6140B" w:rsidRPr="003472AC" w:rsidRDefault="00A6140B" w:rsidP="003472A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463" w:rsidRPr="00B75089" w14:paraId="2EBFB359" w14:textId="77777777" w:rsidTr="00A6140B">
        <w:trPr>
          <w:trHeight w:val="591"/>
        </w:trPr>
        <w:tc>
          <w:tcPr>
            <w:tcW w:w="6346" w:type="dxa"/>
          </w:tcPr>
          <w:p w14:paraId="3498FA2F" w14:textId="77777777" w:rsidR="00832463" w:rsidRPr="003472AC" w:rsidRDefault="00832463" w:rsidP="008324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72AC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BC2BAF5" w14:textId="64B11FD6" w:rsidR="00832463" w:rsidRPr="003472AC" w:rsidRDefault="00832463" w:rsidP="00832463">
            <w:pPr>
              <w:pStyle w:val="ListParagraph"/>
              <w:numPr>
                <w:ilvl w:val="0"/>
                <w:numId w:val="2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>Provide strong</w:t>
            </w:r>
            <w:r w:rsidR="002E2116">
              <w:rPr>
                <w:rFonts w:ascii="Arial" w:hAnsi="Arial" w:cs="Arial"/>
                <w:sz w:val="20"/>
                <w:szCs w:val="20"/>
              </w:rPr>
              <w:t>,</w:t>
            </w:r>
            <w:r w:rsidRPr="003472AC">
              <w:rPr>
                <w:rFonts w:ascii="Arial" w:hAnsi="Arial" w:cs="Arial"/>
                <w:sz w:val="20"/>
                <w:szCs w:val="20"/>
              </w:rPr>
              <w:t xml:space="preserve"> directional leadership</w:t>
            </w:r>
            <w:r w:rsidR="002E2116">
              <w:rPr>
                <w:rFonts w:ascii="Arial" w:hAnsi="Arial" w:cs="Arial"/>
                <w:sz w:val="20"/>
                <w:szCs w:val="20"/>
              </w:rPr>
              <w:t>,</w:t>
            </w:r>
            <w:r w:rsidRPr="003472AC">
              <w:rPr>
                <w:rFonts w:ascii="Arial" w:hAnsi="Arial" w:cs="Arial"/>
                <w:sz w:val="20"/>
                <w:szCs w:val="20"/>
              </w:rPr>
              <w:t xml:space="preserve"> to ensure</w:t>
            </w:r>
            <w:r w:rsidR="002E2116">
              <w:rPr>
                <w:rFonts w:ascii="Arial" w:hAnsi="Arial" w:cs="Arial"/>
                <w:sz w:val="20"/>
                <w:szCs w:val="20"/>
              </w:rPr>
              <w:t xml:space="preserve"> colleagues</w:t>
            </w:r>
            <w:r w:rsidR="002E2116" w:rsidRPr="00347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116">
              <w:rPr>
                <w:rFonts w:ascii="Arial" w:hAnsi="Arial" w:cs="Arial"/>
                <w:sz w:val="20"/>
                <w:szCs w:val="20"/>
              </w:rPr>
              <w:t xml:space="preserve">across Group Finance </w:t>
            </w:r>
            <w:r w:rsidR="002E2116" w:rsidRPr="003472AC">
              <w:rPr>
                <w:rFonts w:ascii="Arial" w:hAnsi="Arial" w:cs="Arial"/>
                <w:sz w:val="20"/>
                <w:szCs w:val="20"/>
              </w:rPr>
              <w:t xml:space="preserve">have clarity on their accountabilities and comply with all governance, policy standards and processes. </w:t>
            </w:r>
            <w:r w:rsidR="002E2116">
              <w:rPr>
                <w:rFonts w:ascii="Arial" w:hAnsi="Arial" w:cs="Arial"/>
                <w:sz w:val="20"/>
                <w:szCs w:val="20"/>
              </w:rPr>
              <w:t xml:space="preserve"> Ensure colleagues are suitably</w:t>
            </w:r>
            <w:r w:rsidRPr="003472AC">
              <w:rPr>
                <w:rFonts w:ascii="Arial" w:hAnsi="Arial" w:cs="Arial"/>
                <w:sz w:val="20"/>
                <w:szCs w:val="20"/>
              </w:rPr>
              <w:t xml:space="preserve"> train</w:t>
            </w:r>
            <w:r w:rsidR="002E2116">
              <w:rPr>
                <w:rFonts w:ascii="Arial" w:hAnsi="Arial" w:cs="Arial"/>
                <w:sz w:val="20"/>
                <w:szCs w:val="20"/>
              </w:rPr>
              <w:t>ed</w:t>
            </w:r>
            <w:r w:rsidRPr="003472AC">
              <w:rPr>
                <w:rFonts w:ascii="Arial" w:hAnsi="Arial" w:cs="Arial"/>
                <w:sz w:val="20"/>
                <w:szCs w:val="20"/>
              </w:rPr>
              <w:t>, compet</w:t>
            </w:r>
            <w:r w:rsidR="002E2116">
              <w:rPr>
                <w:rFonts w:ascii="Arial" w:hAnsi="Arial" w:cs="Arial"/>
                <w:sz w:val="20"/>
                <w:szCs w:val="20"/>
              </w:rPr>
              <w:t>ent</w:t>
            </w:r>
            <w:r w:rsidRPr="003472AC">
              <w:rPr>
                <w:rFonts w:ascii="Arial" w:hAnsi="Arial" w:cs="Arial"/>
                <w:sz w:val="20"/>
                <w:szCs w:val="20"/>
              </w:rPr>
              <w:t>, engage</w:t>
            </w:r>
            <w:r w:rsidR="002E2116">
              <w:rPr>
                <w:rFonts w:ascii="Arial" w:hAnsi="Arial" w:cs="Arial"/>
                <w:sz w:val="20"/>
                <w:szCs w:val="20"/>
              </w:rPr>
              <w:t>d and delivering on their responsibilities.</w:t>
            </w:r>
          </w:p>
          <w:p w14:paraId="7F065B83" w14:textId="76DB8E29" w:rsidR="00832463" w:rsidRPr="00832463" w:rsidRDefault="00832463" w:rsidP="0083246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 xml:space="preserve">Build a strong pipeline of talent and succession across Finance for the benefit of MPS which will mitigate workforce planning risks and maximises the performance and potential of colleagues. </w:t>
            </w:r>
          </w:p>
          <w:p w14:paraId="5FE99FE5" w14:textId="2EED67BA" w:rsidR="00832463" w:rsidRPr="00832463" w:rsidRDefault="00832463" w:rsidP="00832463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</w:pPr>
            <w:r w:rsidRPr="009967B3">
              <w:rPr>
                <w:rFonts w:ascii="Arial" w:hAnsi="Arial" w:cs="Arial"/>
                <w:sz w:val="20"/>
                <w:szCs w:val="20"/>
              </w:rPr>
              <w:t>Coach and mentor colleagues</w:t>
            </w:r>
            <w:r w:rsidR="002E2116">
              <w:rPr>
                <w:rFonts w:ascii="Arial" w:hAnsi="Arial" w:cs="Arial"/>
                <w:sz w:val="20"/>
                <w:szCs w:val="20"/>
              </w:rPr>
              <w:t>,</w:t>
            </w:r>
            <w:r w:rsidRPr="009967B3">
              <w:rPr>
                <w:rFonts w:ascii="Arial" w:hAnsi="Arial" w:cs="Arial"/>
                <w:sz w:val="20"/>
                <w:szCs w:val="20"/>
              </w:rPr>
              <w:t xml:space="preserve"> both within </w:t>
            </w:r>
            <w:r w:rsidR="00401937">
              <w:rPr>
                <w:rFonts w:ascii="Arial" w:hAnsi="Arial" w:cs="Arial"/>
                <w:sz w:val="20"/>
                <w:szCs w:val="20"/>
              </w:rPr>
              <w:t>the Group Finance</w:t>
            </w:r>
            <w:r w:rsidR="00401937" w:rsidRPr="009967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7B3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across </w:t>
            </w:r>
            <w:r w:rsidR="002E211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Finance</w:t>
            </w:r>
            <w:r w:rsidR="00F32BCE">
              <w:rPr>
                <w:rFonts w:ascii="Arial" w:hAnsi="Arial" w:cs="Arial"/>
                <w:sz w:val="20"/>
                <w:szCs w:val="20"/>
              </w:rPr>
              <w:t xml:space="preserve"> division</w:t>
            </w:r>
            <w:r w:rsidR="002E2116">
              <w:rPr>
                <w:rFonts w:ascii="Arial" w:hAnsi="Arial" w:cs="Arial"/>
                <w:sz w:val="20"/>
                <w:szCs w:val="20"/>
              </w:rPr>
              <w:t>,</w:t>
            </w:r>
            <w:r w:rsidR="007C0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67B3">
              <w:rPr>
                <w:rFonts w:ascii="Arial" w:hAnsi="Arial" w:cs="Arial"/>
                <w:sz w:val="20"/>
                <w:szCs w:val="20"/>
              </w:rPr>
              <w:t>and support learning interventions as part of the Academy to maximise the potential of all colleagues and the quality of our service to members.</w:t>
            </w:r>
          </w:p>
          <w:p w14:paraId="288B39B3" w14:textId="56C2821C" w:rsidR="00832463" w:rsidRPr="003472AC" w:rsidRDefault="00832463" w:rsidP="00832463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202235B7" w14:textId="77777777" w:rsidR="00832463" w:rsidRPr="009967B3" w:rsidRDefault="00832463" w:rsidP="0083246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hAnsi="Arial" w:cs="Arial"/>
                <w:sz w:val="20"/>
                <w:szCs w:val="20"/>
              </w:rPr>
              <w:t>Finance Engagement Index Vs MPS</w:t>
            </w:r>
          </w:p>
          <w:p w14:paraId="5B736FCA" w14:textId="77777777" w:rsidR="00832463" w:rsidRPr="009967B3" w:rsidRDefault="00832463" w:rsidP="0083246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hAnsi="Arial" w:cs="Arial"/>
                <w:sz w:val="20"/>
                <w:szCs w:val="20"/>
              </w:rPr>
              <w:t>Finance Leadership Index Vs MPS</w:t>
            </w:r>
          </w:p>
          <w:p w14:paraId="76948F11" w14:textId="77777777" w:rsidR="00832463" w:rsidRPr="009967B3" w:rsidRDefault="00832463" w:rsidP="0083246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3C417497" w14:textId="77777777" w:rsidR="00832463" w:rsidRDefault="00832463" w:rsidP="0083246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hAnsi="Arial" w:cs="Arial"/>
                <w:sz w:val="20"/>
                <w:szCs w:val="20"/>
              </w:rPr>
              <w:t>HR Metrics – attrition, absence</w:t>
            </w:r>
          </w:p>
          <w:p w14:paraId="5E92547A" w14:textId="06506A4C" w:rsidR="00832463" w:rsidRPr="003472AC" w:rsidRDefault="00832463" w:rsidP="00832463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hAnsi="Arial" w:cs="Arial"/>
                <w:sz w:val="20"/>
                <w:szCs w:val="20"/>
              </w:rPr>
              <w:t xml:space="preserve">Compliance with </w:t>
            </w:r>
            <w:r w:rsidR="00E03E3A">
              <w:rPr>
                <w:rFonts w:ascii="Arial" w:hAnsi="Arial" w:cs="Arial"/>
                <w:sz w:val="20"/>
                <w:szCs w:val="20"/>
              </w:rPr>
              <w:t>t</w:t>
            </w:r>
            <w:r w:rsidRPr="009967B3">
              <w:rPr>
                <w:rFonts w:ascii="Arial" w:hAnsi="Arial" w:cs="Arial"/>
                <w:sz w:val="20"/>
                <w:szCs w:val="20"/>
              </w:rPr>
              <w:t xml:space="preserve">raining and </w:t>
            </w:r>
            <w:r w:rsidR="00E03E3A">
              <w:rPr>
                <w:rFonts w:ascii="Arial" w:hAnsi="Arial" w:cs="Arial"/>
                <w:sz w:val="20"/>
                <w:szCs w:val="20"/>
              </w:rPr>
              <w:t>c</w:t>
            </w:r>
            <w:r w:rsidRPr="009967B3">
              <w:rPr>
                <w:rFonts w:ascii="Arial" w:hAnsi="Arial" w:cs="Arial"/>
                <w:sz w:val="20"/>
                <w:szCs w:val="20"/>
              </w:rPr>
              <w:t xml:space="preserve">ompetence </w:t>
            </w:r>
            <w:r w:rsidR="00E03E3A">
              <w:rPr>
                <w:rFonts w:ascii="Arial" w:hAnsi="Arial" w:cs="Arial"/>
                <w:sz w:val="20"/>
                <w:szCs w:val="20"/>
              </w:rPr>
              <w:t>s</w:t>
            </w:r>
            <w:r w:rsidRPr="009967B3">
              <w:rPr>
                <w:rFonts w:ascii="Arial" w:hAnsi="Arial" w:cs="Arial"/>
                <w:sz w:val="20"/>
                <w:szCs w:val="20"/>
              </w:rPr>
              <w:t xml:space="preserve">chemes </w:t>
            </w:r>
          </w:p>
        </w:tc>
      </w:tr>
    </w:tbl>
    <w:p w14:paraId="409D54C7" w14:textId="77777777" w:rsidR="002E2116" w:rsidRDefault="002E2116">
      <w:r>
        <w:br w:type="page"/>
      </w: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832463" w:rsidRPr="009E22D0" w14:paraId="2B7A685E" w14:textId="77777777" w:rsidTr="002E2116">
        <w:trPr>
          <w:trHeight w:val="589"/>
        </w:trPr>
        <w:tc>
          <w:tcPr>
            <w:tcW w:w="6346" w:type="dxa"/>
          </w:tcPr>
          <w:p w14:paraId="0B502DCF" w14:textId="658BD5FE" w:rsidR="00832463" w:rsidRPr="003472AC" w:rsidRDefault="00832463" w:rsidP="008324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472AC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1DFA14D3" w14:textId="77777777" w:rsidR="00832463" w:rsidRPr="003472AC" w:rsidRDefault="00832463" w:rsidP="00832463">
            <w:pPr>
              <w:pStyle w:val="ListParagraph"/>
              <w:numPr>
                <w:ilvl w:val="0"/>
                <w:numId w:val="25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>Create an environment where all colleagues recognise the importance of risk identification and management.</w:t>
            </w:r>
          </w:p>
          <w:p w14:paraId="1DFDA617" w14:textId="03C1D16C" w:rsidR="00832463" w:rsidRDefault="00832463" w:rsidP="0083246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472AC">
              <w:rPr>
                <w:rFonts w:ascii="Arial" w:hAnsi="Arial" w:cs="Arial"/>
                <w:sz w:val="20"/>
                <w:szCs w:val="20"/>
              </w:rPr>
              <w:t>Ensure appropriate business processes and controls are in operation within their respective partner areas to manage the team within risk appetite; comply with policies and regulatory requirements (as applicable).</w:t>
            </w:r>
          </w:p>
          <w:p w14:paraId="47367789" w14:textId="510D87A8" w:rsidR="00832463" w:rsidRPr="00832463" w:rsidRDefault="00832463" w:rsidP="00832463">
            <w:pPr>
              <w:pStyle w:val="ListParagraph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2897">
              <w:rPr>
                <w:rFonts w:ascii="Arial" w:hAnsi="Arial" w:cs="Arial"/>
                <w:sz w:val="20"/>
                <w:szCs w:val="20"/>
              </w:rPr>
              <w:t xml:space="preserve">Complying with applicable professional ethical guidance and all relevant internal policy and procedures, including those relating to health and safety, data protection, IT security and all those contained within the </w:t>
            </w:r>
            <w:r>
              <w:rPr>
                <w:rFonts w:ascii="Arial" w:hAnsi="Arial" w:cs="Arial"/>
                <w:sz w:val="20"/>
                <w:szCs w:val="20"/>
              </w:rPr>
              <w:t>MPS policies and procedures</w:t>
            </w:r>
            <w:r w:rsidRPr="00622897">
              <w:rPr>
                <w:rFonts w:ascii="Arial" w:hAnsi="Arial" w:cs="Arial"/>
                <w:sz w:val="20"/>
                <w:szCs w:val="20"/>
              </w:rPr>
              <w:t>. Adhere to the business rules relevant to the role, which are subject to change from time</w:t>
            </w:r>
            <w:r w:rsidR="00AE6B1E">
              <w:rPr>
                <w:rFonts w:ascii="Arial" w:hAnsi="Arial" w:cs="Arial"/>
                <w:sz w:val="20"/>
                <w:szCs w:val="20"/>
              </w:rPr>
              <w:t>-</w:t>
            </w:r>
            <w:r w:rsidRPr="00622897">
              <w:rPr>
                <w:rFonts w:ascii="Arial" w:hAnsi="Arial" w:cs="Arial"/>
                <w:sz w:val="20"/>
                <w:szCs w:val="20"/>
              </w:rPr>
              <w:t>to</w:t>
            </w:r>
            <w:r w:rsidR="00AE6B1E">
              <w:rPr>
                <w:rFonts w:ascii="Arial" w:hAnsi="Arial" w:cs="Arial"/>
                <w:sz w:val="20"/>
                <w:szCs w:val="20"/>
              </w:rPr>
              <w:t>-</w:t>
            </w:r>
            <w:r w:rsidRPr="00622897">
              <w:rPr>
                <w:rFonts w:ascii="Arial" w:hAnsi="Arial" w:cs="Arial"/>
                <w:sz w:val="20"/>
                <w:szCs w:val="20"/>
              </w:rPr>
              <w:t>time.</w:t>
            </w:r>
          </w:p>
          <w:p w14:paraId="26D9861E" w14:textId="2D0F838D" w:rsidR="00832463" w:rsidRPr="00832463" w:rsidRDefault="00832463" w:rsidP="00832463">
            <w:pPr>
              <w:pStyle w:val="ListParagraph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141" w:type="dxa"/>
          </w:tcPr>
          <w:p w14:paraId="4B44CD30" w14:textId="77777777" w:rsidR="00832463" w:rsidRPr="009967B3" w:rsidRDefault="00832463" w:rsidP="00832463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67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Risk &amp; Control Self-Assessments</w:t>
            </w:r>
          </w:p>
          <w:p w14:paraId="29807EF5" w14:textId="0F1A1A91" w:rsidR="00832463" w:rsidRPr="009967B3" w:rsidRDefault="00832463" w:rsidP="00832463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67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Audit </w:t>
            </w:r>
            <w:r w:rsidR="00FA1B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r w:rsidRPr="009967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ctions</w:t>
            </w:r>
          </w:p>
          <w:p w14:paraId="419352A6" w14:textId="77777777" w:rsidR="00832463" w:rsidRPr="009967B3" w:rsidRDefault="00832463" w:rsidP="00832463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967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Financial risk</w:t>
            </w:r>
          </w:p>
          <w:p w14:paraId="1D0D8A2B" w14:textId="7779DAAE" w:rsidR="00832463" w:rsidRPr="003472AC" w:rsidRDefault="00832463" w:rsidP="0083246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967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Reputational </w:t>
            </w:r>
            <w:r w:rsidR="00FA1B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9967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isk</w:t>
            </w:r>
          </w:p>
        </w:tc>
      </w:tr>
    </w:tbl>
    <w:p w14:paraId="1202A256" w14:textId="77777777" w:rsidR="00A6140B" w:rsidRDefault="00A6140B" w:rsidP="00B75089">
      <w:pPr>
        <w:spacing w:line="240" w:lineRule="auto"/>
        <w:rPr>
          <w:rFonts w:ascii="Arial" w:hAnsi="Arial" w:cs="Arial"/>
        </w:rPr>
      </w:pPr>
    </w:p>
    <w:p w14:paraId="0A1A7BF6" w14:textId="77777777" w:rsidR="00DB39CE" w:rsidRDefault="00DB39CE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59"/>
        <w:gridCol w:w="31"/>
      </w:tblGrid>
      <w:tr w:rsidR="00343BCA" w:rsidRPr="00B75089" w14:paraId="27202D9C" w14:textId="77777777" w:rsidTr="001C45F3">
        <w:trPr>
          <w:gridAfter w:val="1"/>
          <w:wAfter w:w="31" w:type="dxa"/>
          <w:trHeight w:val="456"/>
        </w:trPr>
        <w:tc>
          <w:tcPr>
            <w:tcW w:w="10459" w:type="dxa"/>
            <w:shd w:val="clear" w:color="auto" w:fill="D9D9D9" w:themeFill="background1" w:themeFillShade="D9"/>
          </w:tcPr>
          <w:p w14:paraId="3512411E" w14:textId="77777777" w:rsidR="00343BCA" w:rsidRPr="00B75089" w:rsidRDefault="00343BCA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8F0F2" w14:textId="77777777" w:rsidR="00343BCA" w:rsidRPr="00B75089" w:rsidRDefault="00343BCA" w:rsidP="007F5F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343BCA" w:rsidRPr="00B75089" w14:paraId="64FB0BF0" w14:textId="77777777" w:rsidTr="001C45F3">
        <w:trPr>
          <w:gridAfter w:val="1"/>
          <w:wAfter w:w="31" w:type="dxa"/>
          <w:trHeight w:val="693"/>
        </w:trPr>
        <w:tc>
          <w:tcPr>
            <w:tcW w:w="10459" w:type="dxa"/>
          </w:tcPr>
          <w:p w14:paraId="37EB8CD1" w14:textId="5723D33B" w:rsidR="0094382E" w:rsidRDefault="0094382E" w:rsidP="00FA2288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Lead </w:t>
            </w:r>
            <w:r w:rsidR="002E2116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n promoting a strong financial control across all core processes, ensuring key controls are </w:t>
            </w:r>
            <w:r w:rsidR="002E2116">
              <w:rPr>
                <w:rFonts w:ascii="Arial" w:hAnsi="Arial" w:cs="Arial"/>
                <w:sz w:val="20"/>
              </w:rPr>
              <w:t>operating effectively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18828E45" w14:textId="104E5D12" w:rsidR="006310EA" w:rsidRDefault="006310EA" w:rsidP="00FA2288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Offer meaningful decision points to MPS governance forums</w:t>
            </w:r>
            <w:r w:rsidR="002E2116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including the Executive </w:t>
            </w:r>
            <w:r w:rsidR="00997639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eam, to ensure that MPS operates within risk appetite, and decision makers are fully informed and equipped as to where financial opportunities exist.</w:t>
            </w:r>
          </w:p>
          <w:p w14:paraId="261386F8" w14:textId="6AD0AC24" w:rsidR="00343BCA" w:rsidRPr="00FA2288" w:rsidRDefault="00343BCA" w:rsidP="00FA2288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 w:rsidRPr="00FA2288">
              <w:rPr>
                <w:rFonts w:ascii="Arial" w:hAnsi="Arial" w:cs="Arial"/>
                <w:sz w:val="20"/>
              </w:rPr>
              <w:t>Lead, manag</w:t>
            </w:r>
            <w:r w:rsidR="00467771">
              <w:rPr>
                <w:rFonts w:ascii="Arial" w:hAnsi="Arial" w:cs="Arial"/>
                <w:sz w:val="20"/>
              </w:rPr>
              <w:t>e</w:t>
            </w:r>
            <w:r w:rsidRPr="00FA2288">
              <w:rPr>
                <w:rFonts w:ascii="Arial" w:hAnsi="Arial" w:cs="Arial"/>
                <w:sz w:val="20"/>
              </w:rPr>
              <w:t xml:space="preserve"> and participat</w:t>
            </w:r>
            <w:r w:rsidR="00467771">
              <w:rPr>
                <w:rFonts w:ascii="Arial" w:hAnsi="Arial" w:cs="Arial"/>
                <w:sz w:val="20"/>
              </w:rPr>
              <w:t>e</w:t>
            </w:r>
            <w:r w:rsidRPr="00FA2288">
              <w:rPr>
                <w:rFonts w:ascii="Arial" w:hAnsi="Arial" w:cs="Arial"/>
                <w:sz w:val="20"/>
              </w:rPr>
              <w:t xml:space="preserve"> in </w:t>
            </w:r>
            <w:r w:rsidR="00A5584B">
              <w:rPr>
                <w:rFonts w:ascii="Arial" w:hAnsi="Arial" w:cs="Arial"/>
                <w:sz w:val="20"/>
              </w:rPr>
              <w:t>Divisional meetings</w:t>
            </w:r>
            <w:r w:rsidRPr="00FA2288">
              <w:rPr>
                <w:rFonts w:ascii="Arial" w:hAnsi="Arial" w:cs="Arial"/>
                <w:sz w:val="20"/>
              </w:rPr>
              <w:t>; provid</w:t>
            </w:r>
            <w:r w:rsidR="00B31349">
              <w:rPr>
                <w:rFonts w:ascii="Arial" w:hAnsi="Arial" w:cs="Arial"/>
                <w:sz w:val="20"/>
              </w:rPr>
              <w:t>e</w:t>
            </w:r>
            <w:r w:rsidRPr="00FA2288">
              <w:rPr>
                <w:rFonts w:ascii="Arial" w:hAnsi="Arial" w:cs="Arial"/>
                <w:sz w:val="20"/>
              </w:rPr>
              <w:t xml:space="preserve"> direction, conflict resolutio</w:t>
            </w:r>
            <w:r w:rsidR="00A5584B">
              <w:rPr>
                <w:rFonts w:ascii="Arial" w:hAnsi="Arial" w:cs="Arial"/>
                <w:sz w:val="20"/>
              </w:rPr>
              <w:t>n, standards of financial management</w:t>
            </w:r>
            <w:r w:rsidR="006310EA">
              <w:rPr>
                <w:rFonts w:ascii="Arial" w:hAnsi="Arial" w:cs="Arial"/>
                <w:sz w:val="20"/>
              </w:rPr>
              <w:t xml:space="preserve"> and control</w:t>
            </w:r>
            <w:r w:rsidRPr="00FA2288">
              <w:rPr>
                <w:rFonts w:ascii="Arial" w:hAnsi="Arial" w:cs="Arial"/>
                <w:sz w:val="20"/>
              </w:rPr>
              <w:t xml:space="preserve">, best practice, </w:t>
            </w:r>
            <w:r w:rsidR="00A5584B">
              <w:rPr>
                <w:rFonts w:ascii="Arial" w:hAnsi="Arial" w:cs="Arial"/>
                <w:sz w:val="20"/>
              </w:rPr>
              <w:t xml:space="preserve">and championing </w:t>
            </w:r>
            <w:r w:rsidR="006310EA">
              <w:rPr>
                <w:rFonts w:ascii="Arial" w:hAnsi="Arial" w:cs="Arial"/>
                <w:sz w:val="20"/>
              </w:rPr>
              <w:t xml:space="preserve">stewardship and good governance </w:t>
            </w:r>
            <w:r w:rsidR="00A5584B">
              <w:rPr>
                <w:rFonts w:ascii="Arial" w:hAnsi="Arial" w:cs="Arial"/>
                <w:sz w:val="20"/>
              </w:rPr>
              <w:t>across MPS</w:t>
            </w:r>
            <w:r w:rsidR="006310EA">
              <w:rPr>
                <w:rFonts w:ascii="Arial" w:hAnsi="Arial" w:cs="Arial"/>
                <w:sz w:val="20"/>
              </w:rPr>
              <w:t xml:space="preserve"> for the benefit of our members.</w:t>
            </w:r>
          </w:p>
          <w:p w14:paraId="562D8DF7" w14:textId="3C132629" w:rsidR="00343BCA" w:rsidRPr="00ED3A60" w:rsidRDefault="00C107DD" w:rsidP="00ED3A6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  <w:szCs w:val="20"/>
              </w:rPr>
              <w:t>Monitor adherence to Finance polic</w:t>
            </w:r>
            <w:r w:rsidR="00341E80">
              <w:rPr>
                <w:rFonts w:ascii="Arial" w:hAnsi="Arial" w:cs="Arial"/>
                <w:sz w:val="20"/>
                <w:szCs w:val="20"/>
              </w:rPr>
              <w:t>ies</w:t>
            </w:r>
            <w:r w:rsidRPr="00ED3A60">
              <w:rPr>
                <w:rFonts w:ascii="Arial" w:hAnsi="Arial" w:cs="Arial"/>
                <w:sz w:val="20"/>
                <w:szCs w:val="20"/>
              </w:rPr>
              <w:t xml:space="preserve"> and procedures; report this to relevant managers across the business and liais</w:t>
            </w:r>
            <w:r w:rsidR="00137390">
              <w:rPr>
                <w:rFonts w:ascii="Arial" w:hAnsi="Arial" w:cs="Arial"/>
                <w:sz w:val="20"/>
                <w:szCs w:val="20"/>
              </w:rPr>
              <w:t>e</w:t>
            </w:r>
            <w:r w:rsidRPr="00ED3A60">
              <w:rPr>
                <w:rFonts w:ascii="Arial" w:hAnsi="Arial" w:cs="Arial"/>
                <w:sz w:val="20"/>
                <w:szCs w:val="20"/>
              </w:rPr>
              <w:t xml:space="preserve"> to resolve breaches.</w:t>
            </w:r>
          </w:p>
          <w:p w14:paraId="28D54ED2" w14:textId="6268E241" w:rsidR="00832463" w:rsidRDefault="007A573D" w:rsidP="002E211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</w:rPr>
              <w:t xml:space="preserve">Build a strong internal and external network to inform continuous professional development and contribute thought-leadership on </w:t>
            </w:r>
            <w:r>
              <w:rPr>
                <w:rFonts w:ascii="Arial" w:hAnsi="Arial" w:cs="Arial"/>
                <w:sz w:val="20"/>
              </w:rPr>
              <w:t xml:space="preserve">Finance </w:t>
            </w:r>
            <w:r w:rsidRPr="00ED3A60">
              <w:rPr>
                <w:rFonts w:ascii="Arial" w:hAnsi="Arial" w:cs="Arial"/>
                <w:sz w:val="20"/>
              </w:rPr>
              <w:t xml:space="preserve">policies and practice that will further enhance </w:t>
            </w:r>
            <w:r w:rsidR="00137390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>Finance division</w:t>
            </w:r>
            <w:r w:rsidR="00137390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>s</w:t>
            </w:r>
            <w:r w:rsidRPr="00ED3A60">
              <w:rPr>
                <w:rFonts w:ascii="Arial" w:hAnsi="Arial" w:cs="Arial"/>
                <w:sz w:val="20"/>
              </w:rPr>
              <w:t xml:space="preserve"> contribution to business performance.</w:t>
            </w:r>
          </w:p>
          <w:p w14:paraId="2CAC2D93" w14:textId="4BAAACF1" w:rsidR="007A573D" w:rsidRPr="007A573D" w:rsidRDefault="002E2116" w:rsidP="007A573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7A573D" w:rsidRPr="007A573D">
              <w:rPr>
                <w:rFonts w:ascii="Arial" w:hAnsi="Arial" w:cs="Arial"/>
                <w:sz w:val="20"/>
              </w:rPr>
              <w:t>eep abreast of evolving legislation and best practice</w:t>
            </w:r>
            <w:r>
              <w:rPr>
                <w:rFonts w:ascii="Arial" w:hAnsi="Arial" w:cs="Arial"/>
                <w:sz w:val="20"/>
              </w:rPr>
              <w:t xml:space="preserve"> relevant to all areas of Finance</w:t>
            </w:r>
            <w:r w:rsidR="007A573D" w:rsidRPr="007A573D">
              <w:rPr>
                <w:rFonts w:ascii="Arial" w:hAnsi="Arial" w:cs="Arial"/>
                <w:sz w:val="20"/>
              </w:rPr>
              <w:t xml:space="preserve">; recommend opportunities for MPS to become more efficient and effective in </w:t>
            </w:r>
            <w:r w:rsidR="00C107DD">
              <w:rPr>
                <w:rFonts w:ascii="Arial" w:hAnsi="Arial" w:cs="Arial"/>
                <w:sz w:val="20"/>
              </w:rPr>
              <w:t>Finance</w:t>
            </w:r>
            <w:r w:rsidR="007A573D" w:rsidRPr="007A573D">
              <w:rPr>
                <w:rFonts w:ascii="Arial" w:hAnsi="Arial" w:cs="Arial"/>
                <w:sz w:val="20"/>
              </w:rPr>
              <w:t xml:space="preserve"> practices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45D2902" w14:textId="3092E299" w:rsidR="00FA2288" w:rsidRPr="00ED3A60" w:rsidRDefault="007A573D" w:rsidP="00ED3A6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</w:rPr>
              <w:t>Undertak</w:t>
            </w:r>
            <w:r w:rsidR="005D54A7">
              <w:rPr>
                <w:rFonts w:ascii="Arial" w:hAnsi="Arial" w:cs="Arial"/>
                <w:sz w:val="20"/>
              </w:rPr>
              <w:t>e</w:t>
            </w:r>
            <w:r w:rsidRPr="00ED3A60">
              <w:rPr>
                <w:rFonts w:ascii="Arial" w:hAnsi="Arial" w:cs="Arial"/>
                <w:sz w:val="20"/>
              </w:rPr>
              <w:t xml:space="preserve"> other duties and tasks that</w:t>
            </w:r>
            <w:r w:rsidR="005D54A7">
              <w:rPr>
                <w:rFonts w:ascii="Arial" w:hAnsi="Arial" w:cs="Arial"/>
                <w:sz w:val="20"/>
              </w:rPr>
              <w:t>,</w:t>
            </w:r>
            <w:r w:rsidRPr="00ED3A60">
              <w:rPr>
                <w:rFonts w:ascii="Arial" w:hAnsi="Arial" w:cs="Arial"/>
                <w:sz w:val="20"/>
              </w:rPr>
              <w:t xml:space="preserve"> from time</w:t>
            </w:r>
            <w:r w:rsidR="005D54A7">
              <w:rPr>
                <w:rFonts w:ascii="Arial" w:hAnsi="Arial" w:cs="Arial"/>
                <w:sz w:val="20"/>
              </w:rPr>
              <w:t>-</w:t>
            </w:r>
            <w:r w:rsidRPr="00ED3A60">
              <w:rPr>
                <w:rFonts w:ascii="Arial" w:hAnsi="Arial" w:cs="Arial"/>
                <w:sz w:val="20"/>
              </w:rPr>
              <w:t>to</w:t>
            </w:r>
            <w:r w:rsidR="005D54A7">
              <w:rPr>
                <w:rFonts w:ascii="Arial" w:hAnsi="Arial" w:cs="Arial"/>
                <w:sz w:val="20"/>
              </w:rPr>
              <w:t>-</w:t>
            </w:r>
            <w:r w:rsidRPr="00ED3A60">
              <w:rPr>
                <w:rFonts w:ascii="Arial" w:hAnsi="Arial" w:cs="Arial"/>
                <w:sz w:val="20"/>
              </w:rPr>
              <w:t>time</w:t>
            </w:r>
            <w:r w:rsidR="005D54A7">
              <w:rPr>
                <w:rFonts w:ascii="Arial" w:hAnsi="Arial" w:cs="Arial"/>
                <w:sz w:val="20"/>
              </w:rPr>
              <w:t>,</w:t>
            </w:r>
            <w:r w:rsidRPr="00ED3A60">
              <w:rPr>
                <w:rFonts w:ascii="Arial" w:hAnsi="Arial" w:cs="Arial"/>
                <w:sz w:val="20"/>
              </w:rPr>
              <w:t xml:space="preserve"> may be allocated to the role </w:t>
            </w:r>
            <w:r w:rsidR="005D54A7">
              <w:rPr>
                <w:rFonts w:ascii="Arial" w:hAnsi="Arial" w:cs="Arial"/>
                <w:sz w:val="20"/>
              </w:rPr>
              <w:t>and which</w:t>
            </w:r>
            <w:r w:rsidRPr="00ED3A60">
              <w:rPr>
                <w:rFonts w:ascii="Arial" w:hAnsi="Arial" w:cs="Arial"/>
                <w:sz w:val="20"/>
              </w:rPr>
              <w:t xml:space="preserve"> are appropriate to the level or role.</w:t>
            </w:r>
          </w:p>
        </w:tc>
      </w:tr>
      <w:tr w:rsidR="00C13C7B" w:rsidRPr="00B75089" w14:paraId="551E4E72" w14:textId="77777777" w:rsidTr="001C45F3">
        <w:trPr>
          <w:trHeight w:val="45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E05EAB4" w14:textId="77777777" w:rsidR="00C13C7B" w:rsidRPr="00B75089" w:rsidRDefault="00C13C7B" w:rsidP="0054041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09C02E" w14:textId="77777777" w:rsidR="00C13C7B" w:rsidRPr="00B75089" w:rsidRDefault="00C13C7B" w:rsidP="0054041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C13C7B" w:rsidRPr="00B75089" w14:paraId="13E83FEB" w14:textId="77777777" w:rsidTr="001C45F3">
        <w:trPr>
          <w:trHeight w:val="693"/>
        </w:trPr>
        <w:tc>
          <w:tcPr>
            <w:tcW w:w="10490" w:type="dxa"/>
            <w:gridSpan w:val="2"/>
          </w:tcPr>
          <w:p w14:paraId="7779BA2D" w14:textId="2FB5B1E2" w:rsidR="00832463" w:rsidRPr="00B75089" w:rsidRDefault="002E2116" w:rsidP="002E2116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the Quarterly Balance Sheet Sign-off.</w:t>
            </w:r>
          </w:p>
        </w:tc>
      </w:tr>
    </w:tbl>
    <w:p w14:paraId="78B31AA3" w14:textId="77777777" w:rsidR="008B0690" w:rsidRDefault="008B0690">
      <w:r>
        <w:br w:type="page"/>
      </w:r>
    </w:p>
    <w:tbl>
      <w:tblPr>
        <w:tblStyle w:val="TableGrid"/>
        <w:tblW w:w="10459" w:type="dxa"/>
        <w:tblInd w:w="-743" w:type="dxa"/>
        <w:tblLook w:val="04A0" w:firstRow="1" w:lastRow="0" w:firstColumn="1" w:lastColumn="0" w:noHBand="0" w:noVBand="1"/>
      </w:tblPr>
      <w:tblGrid>
        <w:gridCol w:w="5991"/>
        <w:gridCol w:w="4468"/>
      </w:tblGrid>
      <w:tr w:rsidR="007A573D" w:rsidRPr="00B75089" w14:paraId="209E16A2" w14:textId="77777777" w:rsidTr="00D074FA">
        <w:trPr>
          <w:trHeight w:val="310"/>
        </w:trPr>
        <w:tc>
          <w:tcPr>
            <w:tcW w:w="5991" w:type="dxa"/>
            <w:shd w:val="clear" w:color="auto" w:fill="D9D9D9" w:themeFill="background1" w:themeFillShade="D9"/>
          </w:tcPr>
          <w:p w14:paraId="4FE8DFAE" w14:textId="77EA75B8" w:rsidR="007A573D" w:rsidRPr="00B75089" w:rsidRDefault="007A573D" w:rsidP="000B184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9F0BA" w14:textId="77777777" w:rsidR="007A573D" w:rsidRPr="00B75089" w:rsidRDefault="007A573D" w:rsidP="000B184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68" w:type="dxa"/>
            <w:shd w:val="clear" w:color="auto" w:fill="D9D9D9" w:themeFill="background1" w:themeFillShade="D9"/>
          </w:tcPr>
          <w:p w14:paraId="4AF4D33B" w14:textId="77777777" w:rsidR="007A573D" w:rsidRPr="00B75089" w:rsidRDefault="007A573D" w:rsidP="000B184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85919" w14:textId="77777777" w:rsidR="007A573D" w:rsidRPr="00B75089" w:rsidRDefault="007A573D" w:rsidP="000B184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15EE5AE" w14:textId="77777777" w:rsidR="007A573D" w:rsidRPr="00B75089" w:rsidRDefault="007A573D" w:rsidP="000B184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A573D" w:rsidRPr="00B75089" w14:paraId="1AF1F5EF" w14:textId="77777777" w:rsidTr="00D074FA">
        <w:trPr>
          <w:trHeight w:val="211"/>
        </w:trPr>
        <w:tc>
          <w:tcPr>
            <w:tcW w:w="5991" w:type="dxa"/>
          </w:tcPr>
          <w:p w14:paraId="6BD71732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68" w:type="dxa"/>
          </w:tcPr>
          <w:p w14:paraId="35A1CAE8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Others </w:t>
            </w:r>
          </w:p>
        </w:tc>
      </w:tr>
      <w:tr w:rsidR="007A573D" w:rsidRPr="00B75089" w14:paraId="3A01D8A1" w14:textId="77777777" w:rsidTr="00D074FA">
        <w:trPr>
          <w:trHeight w:val="211"/>
        </w:trPr>
        <w:tc>
          <w:tcPr>
            <w:tcW w:w="5991" w:type="dxa"/>
          </w:tcPr>
          <w:p w14:paraId="4F748885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</w:p>
        </w:tc>
        <w:tc>
          <w:tcPr>
            <w:tcW w:w="4468" w:type="dxa"/>
          </w:tcPr>
          <w:p w14:paraId="44A64715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7A573D" w:rsidRPr="00B75089" w14:paraId="4EA3266B" w14:textId="77777777" w:rsidTr="00D074FA">
        <w:trPr>
          <w:trHeight w:val="211"/>
        </w:trPr>
        <w:tc>
          <w:tcPr>
            <w:tcW w:w="5991" w:type="dxa"/>
          </w:tcPr>
          <w:p w14:paraId="73E076D2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68" w:type="dxa"/>
          </w:tcPr>
          <w:p w14:paraId="053B4A6F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7A573D" w:rsidRPr="00B75089" w14:paraId="7FC3CB8F" w14:textId="77777777" w:rsidTr="00D074FA">
        <w:trPr>
          <w:trHeight w:val="211"/>
        </w:trPr>
        <w:tc>
          <w:tcPr>
            <w:tcW w:w="5991" w:type="dxa"/>
          </w:tcPr>
          <w:p w14:paraId="6405A325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</w:p>
        </w:tc>
        <w:tc>
          <w:tcPr>
            <w:tcW w:w="4468" w:type="dxa"/>
          </w:tcPr>
          <w:p w14:paraId="4750BF32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7A573D" w:rsidRPr="00B75089" w14:paraId="45CFC74D" w14:textId="77777777" w:rsidTr="00D074FA">
        <w:trPr>
          <w:trHeight w:val="211"/>
        </w:trPr>
        <w:tc>
          <w:tcPr>
            <w:tcW w:w="5991" w:type="dxa"/>
          </w:tcPr>
          <w:p w14:paraId="15652A75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68" w:type="dxa"/>
          </w:tcPr>
          <w:p w14:paraId="651A8792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7A573D" w:rsidRPr="00B75089" w14:paraId="68F0D4D8" w14:textId="77777777" w:rsidTr="00D074FA">
        <w:trPr>
          <w:trHeight w:val="211"/>
        </w:trPr>
        <w:tc>
          <w:tcPr>
            <w:tcW w:w="5991" w:type="dxa"/>
          </w:tcPr>
          <w:p w14:paraId="4F1DB7F4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</w:p>
        </w:tc>
        <w:tc>
          <w:tcPr>
            <w:tcW w:w="4468" w:type="dxa"/>
          </w:tcPr>
          <w:p w14:paraId="4226E375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7A573D" w:rsidRPr="00B75089" w14:paraId="0A536E3B" w14:textId="77777777" w:rsidTr="00D074FA">
        <w:trPr>
          <w:trHeight w:val="211"/>
        </w:trPr>
        <w:tc>
          <w:tcPr>
            <w:tcW w:w="5991" w:type="dxa"/>
          </w:tcPr>
          <w:p w14:paraId="7A225E66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22109554"/>
            <w:r w:rsidRPr="00B75089">
              <w:rPr>
                <w:rFonts w:ascii="Arial" w:hAnsi="Arial" w:cs="Arial"/>
                <w:sz w:val="20"/>
                <w:szCs w:val="20"/>
              </w:rPr>
              <w:t>Delivering Commitments</w:t>
            </w:r>
          </w:p>
        </w:tc>
        <w:tc>
          <w:tcPr>
            <w:tcW w:w="4468" w:type="dxa"/>
          </w:tcPr>
          <w:p w14:paraId="138C5988" w14:textId="77777777" w:rsidR="007A573D" w:rsidRPr="00B75089" w:rsidRDefault="007A573D" w:rsidP="000B18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bookmarkEnd w:id="0"/>
    </w:tbl>
    <w:p w14:paraId="7B23CBEE" w14:textId="77777777" w:rsidR="00EA2CF7" w:rsidRDefault="00EA2CF7" w:rsidP="00FA2288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XSpec="center" w:tblpY="435"/>
        <w:tblW w:w="102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41"/>
        <w:gridCol w:w="3258"/>
        <w:gridCol w:w="4339"/>
      </w:tblGrid>
      <w:tr w:rsidR="00FA2288" w:rsidRPr="00C91CFA" w14:paraId="16CB14FB" w14:textId="77777777" w:rsidTr="00EA2CF7">
        <w:trPr>
          <w:trHeight w:val="222"/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27536924" w14:textId="77777777" w:rsidR="00FA2288" w:rsidRPr="00C91CFA" w:rsidRDefault="00FA2288" w:rsidP="007F5F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5F55156" w14:textId="77777777" w:rsidR="00FA2288" w:rsidRPr="00C91CFA" w:rsidRDefault="00FA2288" w:rsidP="007F5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CFA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58" w:type="dxa"/>
            <w:shd w:val="clear" w:color="auto" w:fill="D9D9D9" w:themeFill="background1" w:themeFillShade="D9"/>
          </w:tcPr>
          <w:p w14:paraId="6F3E201D" w14:textId="77777777" w:rsidR="00FA2288" w:rsidRPr="00C91CFA" w:rsidRDefault="00FA2288" w:rsidP="007F5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CFA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14:paraId="3D62EA80" w14:textId="77777777" w:rsidR="00FA2288" w:rsidRPr="00C91CFA" w:rsidRDefault="00FA2288" w:rsidP="007F5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CF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A2288" w:rsidRPr="00C91CFA" w14:paraId="63836F09" w14:textId="77777777" w:rsidTr="00EA2CF7">
        <w:trPr>
          <w:cantSplit/>
          <w:trHeight w:val="2723"/>
          <w:tblHeader/>
        </w:trPr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7F0AAEB" w14:textId="77777777" w:rsidR="00FA2288" w:rsidRPr="00C91CFA" w:rsidRDefault="00FA2288" w:rsidP="007F5F9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CFA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941" w:type="dxa"/>
          </w:tcPr>
          <w:p w14:paraId="535B9377" w14:textId="77777777" w:rsidR="00832463" w:rsidRDefault="00FA2288" w:rsidP="00832463">
            <w:pPr>
              <w:pStyle w:val="ListParagraph"/>
              <w:numPr>
                <w:ilvl w:val="0"/>
                <w:numId w:val="5"/>
              </w:numPr>
              <w:ind w:left="249" w:hanging="187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 xml:space="preserve">Educated to degree standard </w:t>
            </w:r>
            <w:r w:rsidR="002E3672">
              <w:rPr>
                <w:rFonts w:ascii="Arial" w:eastAsia="Calibri" w:hAnsi="Arial" w:cs="Arial"/>
                <w:sz w:val="20"/>
                <w:szCs w:val="20"/>
              </w:rPr>
              <w:t>or equivalent.</w:t>
            </w:r>
          </w:p>
          <w:p w14:paraId="497460F2" w14:textId="65DAA380" w:rsidR="00832463" w:rsidRPr="00832463" w:rsidRDefault="002E3672" w:rsidP="00832463">
            <w:pPr>
              <w:pStyle w:val="ListParagraph"/>
              <w:numPr>
                <w:ilvl w:val="0"/>
                <w:numId w:val="5"/>
              </w:numPr>
              <w:ind w:left="249" w:hanging="187"/>
              <w:rPr>
                <w:rFonts w:ascii="Arial" w:eastAsia="Calibri" w:hAnsi="Arial" w:cs="Arial"/>
                <w:sz w:val="20"/>
                <w:szCs w:val="20"/>
              </w:rPr>
            </w:pPr>
            <w:r w:rsidRPr="00832463">
              <w:rPr>
                <w:rFonts w:ascii="Arial" w:eastAsia="Calibri" w:hAnsi="Arial" w:cs="Arial"/>
                <w:sz w:val="20"/>
                <w:szCs w:val="20"/>
              </w:rPr>
              <w:t>Post-graduate Finance qualification</w:t>
            </w:r>
            <w:r w:rsidR="00832463" w:rsidRPr="00832463">
              <w:rPr>
                <w:rFonts w:ascii="Arial" w:eastAsia="Calibri" w:hAnsi="Arial" w:cs="Arial"/>
                <w:sz w:val="20"/>
                <w:szCs w:val="20"/>
              </w:rPr>
              <w:t xml:space="preserve"> (CIMA / ACCA / ACA) with at least </w:t>
            </w:r>
            <w:r w:rsidR="00832463">
              <w:rPr>
                <w:rFonts w:ascii="Arial" w:eastAsia="Calibri" w:hAnsi="Arial" w:cs="Arial"/>
                <w:sz w:val="20"/>
                <w:szCs w:val="20"/>
              </w:rPr>
              <w:t>four</w:t>
            </w:r>
            <w:r w:rsidR="00832463" w:rsidRPr="00832463">
              <w:rPr>
                <w:rFonts w:ascii="Arial" w:eastAsia="Calibri" w:hAnsi="Arial" w:cs="Arial"/>
                <w:sz w:val="20"/>
                <w:szCs w:val="20"/>
              </w:rPr>
              <w:t>-year</w:t>
            </w:r>
            <w:r w:rsidR="0083246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832463" w:rsidRPr="00832463">
              <w:rPr>
                <w:rFonts w:ascii="Arial" w:eastAsia="Calibri" w:hAnsi="Arial" w:cs="Arial"/>
                <w:sz w:val="20"/>
                <w:szCs w:val="20"/>
              </w:rPr>
              <w:t xml:space="preserve"> post qualification experience in a relevant role.</w:t>
            </w:r>
          </w:p>
          <w:p w14:paraId="5641E417" w14:textId="0FBF4CD4" w:rsidR="00FA2288" w:rsidRPr="00D67A71" w:rsidRDefault="00FA2288" w:rsidP="00832463">
            <w:pPr>
              <w:pStyle w:val="ListParagraph"/>
              <w:ind w:left="249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D83720" w14:textId="77777777" w:rsidR="002A780C" w:rsidRPr="00F66762" w:rsidRDefault="002A780C" w:rsidP="00F66762">
            <w:pPr>
              <w:spacing w:after="0"/>
              <w:ind w:left="62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9C78843" w14:textId="77777777" w:rsidR="00FA2288" w:rsidRPr="00C91CFA" w:rsidRDefault="00FA2288" w:rsidP="007F5F9C">
            <w:pPr>
              <w:pStyle w:val="ListParagraph"/>
              <w:spacing w:after="0"/>
              <w:ind w:left="249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258" w:type="dxa"/>
          </w:tcPr>
          <w:p w14:paraId="56C350AC" w14:textId="77777777" w:rsidR="00ED3A60" w:rsidRDefault="00ED3A60" w:rsidP="007F5F9C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Extensive skills operating and utilising</w:t>
            </w:r>
            <w:r w:rsidRPr="00DF013B">
              <w:rPr>
                <w:rFonts w:ascii="Arial" w:eastAsia="Calibri" w:hAnsi="Arial" w:cs="Arial"/>
                <w:sz w:val="20"/>
                <w:szCs w:val="20"/>
              </w:rPr>
              <w:t xml:space="preserve"> Finance systems, proc</w:t>
            </w:r>
            <w:r>
              <w:rPr>
                <w:rFonts w:ascii="Arial" w:eastAsia="Calibri" w:hAnsi="Arial" w:cs="Arial"/>
                <w:sz w:val="20"/>
                <w:szCs w:val="20"/>
              </w:rPr>
              <w:t>ess, compliance, regulation, with</w:t>
            </w:r>
            <w:r w:rsidRPr="00DF013B">
              <w:rPr>
                <w:rFonts w:ascii="Arial" w:eastAsia="Calibri" w:hAnsi="Arial" w:cs="Arial"/>
                <w:sz w:val="20"/>
                <w:szCs w:val="20"/>
              </w:rPr>
              <w:t xml:space="preserve"> current technical accounting knowledge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DFACAA0" w14:textId="4C9F55F2" w:rsidR="002E3672" w:rsidRDefault="002E3672" w:rsidP="007F5F9C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Oversight of financial reporting activities.</w:t>
            </w:r>
          </w:p>
          <w:p w14:paraId="393C246E" w14:textId="77777777" w:rsidR="002E3672" w:rsidRDefault="002E3672" w:rsidP="007F5F9C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Management of stakeholders and professional advisors.</w:t>
            </w:r>
          </w:p>
          <w:p w14:paraId="534E74AA" w14:textId="77777777" w:rsidR="002E3672" w:rsidRDefault="002E3672" w:rsidP="007F5F9C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Leading accounting and reporting delivery and ensuring monitoring and focus on internal controls.</w:t>
            </w:r>
          </w:p>
          <w:p w14:paraId="03DE7C65" w14:textId="17B0F82A" w:rsidR="002E3672" w:rsidRDefault="002E3672" w:rsidP="007F5F9C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high</w:t>
            </w:r>
            <w:r w:rsidR="00AE559A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quality and timely strategic inputs.</w:t>
            </w:r>
          </w:p>
          <w:p w14:paraId="2AC775C7" w14:textId="6250F33B" w:rsidR="00FA2288" w:rsidRDefault="00FA2288" w:rsidP="00832463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>Innovative, flexible self-st</w:t>
            </w:r>
            <w:r w:rsidR="002E3672">
              <w:rPr>
                <w:rFonts w:ascii="Arial" w:eastAsia="Calibri" w:hAnsi="Arial" w:cs="Arial"/>
                <w:sz w:val="20"/>
                <w:szCs w:val="20"/>
              </w:rPr>
              <w:t xml:space="preserve">arter with excellent technical </w:t>
            </w:r>
            <w:r w:rsidRPr="00D67A71">
              <w:rPr>
                <w:rFonts w:ascii="Arial" w:eastAsia="Calibri" w:hAnsi="Arial" w:cs="Arial"/>
                <w:sz w:val="20"/>
                <w:szCs w:val="20"/>
              </w:rPr>
              <w:t>skills</w:t>
            </w:r>
            <w:r w:rsidR="002B068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78DE201" w14:textId="4650F4AD" w:rsidR="00832463" w:rsidRPr="00832463" w:rsidRDefault="00832463" w:rsidP="00832463">
            <w:pPr>
              <w:pStyle w:val="ListParagraph"/>
              <w:ind w:left="375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39" w:type="dxa"/>
          </w:tcPr>
          <w:p w14:paraId="49242691" w14:textId="77777777" w:rsidR="00FA2288" w:rsidRPr="00D67A71" w:rsidRDefault="00247A07" w:rsidP="007F5F9C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leading and building multi-disciplined professional Finance teams to tight deadlines.</w:t>
            </w:r>
          </w:p>
          <w:p w14:paraId="0AE8593A" w14:textId="3350094E" w:rsidR="00FA2288" w:rsidRPr="00D67A71" w:rsidRDefault="00FA2288" w:rsidP="007F5F9C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>Ability to translate and logically communicate insights and suggestions with a positive, collaborative and engaging approach</w:t>
            </w:r>
            <w:r w:rsidR="0069483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4312362" w14:textId="415AF08B" w:rsidR="00832463" w:rsidRDefault="00FA2288" w:rsidP="00832463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</w:t>
            </w:r>
            <w:r w:rsidR="00BB5688">
              <w:rPr>
                <w:rFonts w:ascii="Arial" w:eastAsia="Calibri" w:hAnsi="Arial" w:cs="Arial"/>
                <w:sz w:val="20"/>
                <w:szCs w:val="20"/>
              </w:rPr>
              <w:t>ce and knowledge of IT systems</w:t>
            </w:r>
            <w:r w:rsidR="004477C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89621B7" w14:textId="0AABA909" w:rsidR="00832463" w:rsidRDefault="00832463" w:rsidP="00832463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832463">
              <w:rPr>
                <w:rFonts w:ascii="Arial" w:eastAsia="Calibri" w:hAnsi="Arial" w:cs="Arial"/>
                <w:sz w:val="20"/>
                <w:szCs w:val="20"/>
              </w:rPr>
              <w:t xml:space="preserve">Proven experience of understanding </w:t>
            </w:r>
            <w:r>
              <w:rPr>
                <w:rFonts w:ascii="Arial" w:eastAsia="Calibri" w:hAnsi="Arial" w:cs="Arial"/>
                <w:sz w:val="20"/>
                <w:szCs w:val="20"/>
              </w:rPr>
              <w:t>financial reporting</w:t>
            </w:r>
            <w:r w:rsidRPr="00832463">
              <w:rPr>
                <w:rFonts w:ascii="Arial" w:eastAsia="Calibri" w:hAnsi="Arial" w:cs="Arial"/>
                <w:sz w:val="20"/>
                <w:szCs w:val="20"/>
              </w:rPr>
              <w:t xml:space="preserve">, internal controls, accounting standards and other accounting principles. </w:t>
            </w:r>
          </w:p>
          <w:p w14:paraId="741861B6" w14:textId="7A9AF3CD" w:rsidR="00832463" w:rsidRPr="00832463" w:rsidRDefault="00832463" w:rsidP="00832463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832463">
              <w:rPr>
                <w:rFonts w:ascii="Arial" w:eastAsia="Calibri" w:hAnsi="Arial" w:cs="Arial"/>
                <w:sz w:val="20"/>
                <w:szCs w:val="20"/>
              </w:rPr>
              <w:t xml:space="preserve">xperience in </w:t>
            </w:r>
            <w:r w:rsidRPr="00832463">
              <w:rPr>
                <w:rFonts w:eastAsia="Calibri"/>
              </w:rPr>
              <w:t>p</w:t>
            </w:r>
            <w:r w:rsidRPr="00832463">
              <w:rPr>
                <w:rFonts w:ascii="Arial" w:eastAsia="Calibri" w:hAnsi="Arial" w:cs="Arial"/>
                <w:sz w:val="20"/>
                <w:szCs w:val="20"/>
              </w:rPr>
              <w:t>roducin</w:t>
            </w:r>
            <w:r w:rsidR="001D2EDC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832463">
              <w:rPr>
                <w:rFonts w:ascii="Arial" w:eastAsia="Calibri" w:hAnsi="Arial" w:cs="Arial"/>
                <w:sz w:val="20"/>
                <w:szCs w:val="20"/>
              </w:rPr>
              <w:t xml:space="preserve"> Financial Statements with reporting for international entities, reconciliation, review and reporting of corporate and sales taxes.</w:t>
            </w:r>
          </w:p>
          <w:p w14:paraId="21661013" w14:textId="3950657D" w:rsidR="00FA2288" w:rsidRPr="000F3F8C" w:rsidRDefault="00FA2288" w:rsidP="000F3F8C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 xml:space="preserve">Strong financial background with a proven track record </w:t>
            </w:r>
            <w:r w:rsidR="009A1DB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="00ED3A60" w:rsidRPr="000F3F8C">
              <w:rPr>
                <w:rFonts w:ascii="Arial" w:eastAsia="Calibri" w:hAnsi="Arial" w:cs="Arial"/>
                <w:sz w:val="20"/>
                <w:szCs w:val="20"/>
              </w:rPr>
              <w:t>Senior financial leadership on a global platform.</w:t>
            </w:r>
          </w:p>
        </w:tc>
      </w:tr>
      <w:tr w:rsidR="00FA2288" w:rsidRPr="00C91CFA" w14:paraId="48FAC216" w14:textId="77777777" w:rsidTr="00EA2CF7">
        <w:trPr>
          <w:cantSplit/>
          <w:trHeight w:val="1691"/>
          <w:tblHeader/>
        </w:trPr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44786B5" w14:textId="77777777" w:rsidR="00FA2288" w:rsidRPr="00C91CFA" w:rsidRDefault="00FA2288" w:rsidP="007F5F9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CFA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941" w:type="dxa"/>
          </w:tcPr>
          <w:p w14:paraId="0707B0D0" w14:textId="77777777" w:rsidR="00FA2288" w:rsidRPr="00C50884" w:rsidRDefault="00FA2288" w:rsidP="00F66762">
            <w:pPr>
              <w:spacing w:after="0" w:line="240" w:lineRule="auto"/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258" w:type="dxa"/>
          </w:tcPr>
          <w:p w14:paraId="0AB04780" w14:textId="636485A5" w:rsidR="005009E5" w:rsidRDefault="005009E5" w:rsidP="002E2116">
            <w:pPr>
              <w:pStyle w:val="ListParagraph"/>
              <w:numPr>
                <w:ilvl w:val="0"/>
                <w:numId w:val="5"/>
              </w:numPr>
              <w:ind w:left="375" w:hanging="20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Oversight of tax activities.</w:t>
            </w:r>
          </w:p>
          <w:p w14:paraId="4D16D3FC" w14:textId="77777777" w:rsidR="00FA2288" w:rsidRPr="00C91CFA" w:rsidRDefault="00FA2288" w:rsidP="007F5F9C">
            <w:pPr>
              <w:pStyle w:val="ListParagraph"/>
              <w:spacing w:after="0"/>
              <w:ind w:left="375" w:hanging="20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39" w:type="dxa"/>
          </w:tcPr>
          <w:p w14:paraId="7FCF3BC4" w14:textId="7316EC31" w:rsidR="00FA2288" w:rsidRPr="00D67A71" w:rsidRDefault="00FA2288" w:rsidP="007F5F9C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>Experience of medical defence organisations, clinical negligence claims or civil legal processes</w:t>
            </w:r>
            <w:r w:rsidR="00594AB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C34CA82" w14:textId="2587FBB5" w:rsidR="00FA2288" w:rsidRDefault="00FA2288" w:rsidP="007F5F9C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>Experience of risk</w:t>
            </w:r>
            <w:r w:rsidR="00594AB6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D67A71">
              <w:rPr>
                <w:rFonts w:ascii="Arial" w:eastAsia="Calibri" w:hAnsi="Arial" w:cs="Arial"/>
                <w:sz w:val="20"/>
                <w:szCs w:val="20"/>
              </w:rPr>
              <w:t>based businesses, e.g. insurance</w:t>
            </w:r>
            <w:r w:rsidR="00594AB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049C441" w14:textId="77777777" w:rsidR="00FA2288" w:rsidRPr="00247A07" w:rsidRDefault="00FA2288" w:rsidP="00247A07">
            <w:pPr>
              <w:pStyle w:val="ListParagraph"/>
              <w:numPr>
                <w:ilvl w:val="0"/>
                <w:numId w:val="5"/>
              </w:numPr>
              <w:spacing w:after="0"/>
              <w:ind w:left="318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D67A71">
              <w:rPr>
                <w:rFonts w:ascii="Arial" w:eastAsia="Calibri" w:hAnsi="Arial" w:cs="Arial"/>
                <w:sz w:val="20"/>
                <w:szCs w:val="20"/>
              </w:rPr>
              <w:t>Knowledge of MPS, its business and the detailed operation of other departments, especially membership and claims.</w:t>
            </w:r>
          </w:p>
        </w:tc>
      </w:tr>
    </w:tbl>
    <w:p w14:paraId="56F4A2FA" w14:textId="77777777" w:rsidR="00FA2288" w:rsidRPr="00B75089" w:rsidRDefault="00FA2288" w:rsidP="00FA2288">
      <w:pPr>
        <w:spacing w:line="240" w:lineRule="auto"/>
        <w:rPr>
          <w:rFonts w:ascii="Arial" w:hAnsi="Arial" w:cs="Arial"/>
        </w:rPr>
      </w:pPr>
    </w:p>
    <w:p w14:paraId="021D3AA0" w14:textId="77777777" w:rsidR="00FA2288" w:rsidRPr="00B75089" w:rsidRDefault="00FA2288" w:rsidP="00DF013B">
      <w:pPr>
        <w:spacing w:line="240" w:lineRule="auto"/>
        <w:rPr>
          <w:rFonts w:ascii="Arial" w:hAnsi="Arial" w:cs="Arial"/>
        </w:rPr>
      </w:pPr>
    </w:p>
    <w:sectPr w:rsidR="00FA2288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1566" w14:textId="77777777" w:rsidR="00671548" w:rsidRDefault="00671548" w:rsidP="009E22D0">
      <w:pPr>
        <w:spacing w:after="0" w:line="240" w:lineRule="auto"/>
      </w:pPr>
      <w:r>
        <w:separator/>
      </w:r>
    </w:p>
  </w:endnote>
  <w:endnote w:type="continuationSeparator" w:id="0">
    <w:p w14:paraId="6FFF51EA" w14:textId="77777777" w:rsidR="00671548" w:rsidRDefault="00671548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299B" w14:textId="77777777" w:rsidR="00671548" w:rsidRDefault="00671548" w:rsidP="009E22D0">
      <w:pPr>
        <w:spacing w:after="0" w:line="240" w:lineRule="auto"/>
      </w:pPr>
      <w:r>
        <w:separator/>
      </w:r>
    </w:p>
  </w:footnote>
  <w:footnote w:type="continuationSeparator" w:id="0">
    <w:p w14:paraId="3E3DEE05" w14:textId="77777777" w:rsidR="00671548" w:rsidRDefault="00671548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E93E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036D446" wp14:editId="727A42E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A557688"/>
    <w:multiLevelType w:val="hybridMultilevel"/>
    <w:tmpl w:val="0F34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CAB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0AD7"/>
    <w:multiLevelType w:val="hybridMultilevel"/>
    <w:tmpl w:val="000C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214"/>
    <w:multiLevelType w:val="hybridMultilevel"/>
    <w:tmpl w:val="FE0238A6"/>
    <w:lvl w:ilvl="0" w:tplc="52804C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2787"/>
    <w:multiLevelType w:val="hybridMultilevel"/>
    <w:tmpl w:val="4BD00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B1332"/>
    <w:multiLevelType w:val="hybridMultilevel"/>
    <w:tmpl w:val="94ECA614"/>
    <w:lvl w:ilvl="0" w:tplc="38B6F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E30C5"/>
    <w:multiLevelType w:val="hybridMultilevel"/>
    <w:tmpl w:val="76BE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C6FE3"/>
    <w:multiLevelType w:val="hybridMultilevel"/>
    <w:tmpl w:val="48A4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36A12"/>
    <w:multiLevelType w:val="hybridMultilevel"/>
    <w:tmpl w:val="3226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8FCE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A4B5B"/>
    <w:multiLevelType w:val="hybridMultilevel"/>
    <w:tmpl w:val="2982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D035D"/>
    <w:multiLevelType w:val="hybridMultilevel"/>
    <w:tmpl w:val="886C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1A19"/>
    <w:multiLevelType w:val="hybridMultilevel"/>
    <w:tmpl w:val="B1B4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3003"/>
    <w:multiLevelType w:val="hybridMultilevel"/>
    <w:tmpl w:val="1B64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61D01"/>
    <w:multiLevelType w:val="hybridMultilevel"/>
    <w:tmpl w:val="CEFAC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C70EF"/>
    <w:multiLevelType w:val="hybridMultilevel"/>
    <w:tmpl w:val="A7EC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42477"/>
    <w:multiLevelType w:val="hybridMultilevel"/>
    <w:tmpl w:val="78B2B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E159F"/>
    <w:multiLevelType w:val="hybridMultilevel"/>
    <w:tmpl w:val="465A5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42964">
    <w:abstractNumId w:val="13"/>
  </w:num>
  <w:num w:numId="2" w16cid:durableId="1084645579">
    <w:abstractNumId w:val="0"/>
  </w:num>
  <w:num w:numId="3" w16cid:durableId="2042777864">
    <w:abstractNumId w:val="10"/>
  </w:num>
  <w:num w:numId="4" w16cid:durableId="1514105630">
    <w:abstractNumId w:val="9"/>
  </w:num>
  <w:num w:numId="5" w16cid:durableId="104426852">
    <w:abstractNumId w:val="12"/>
  </w:num>
  <w:num w:numId="6" w16cid:durableId="1771120089">
    <w:abstractNumId w:val="2"/>
  </w:num>
  <w:num w:numId="7" w16cid:durableId="2093040979">
    <w:abstractNumId w:val="17"/>
  </w:num>
  <w:num w:numId="8" w16cid:durableId="1558736896">
    <w:abstractNumId w:val="27"/>
  </w:num>
  <w:num w:numId="9" w16cid:durableId="798039272">
    <w:abstractNumId w:val="28"/>
  </w:num>
  <w:num w:numId="10" w16cid:durableId="358119961">
    <w:abstractNumId w:val="20"/>
  </w:num>
  <w:num w:numId="11" w16cid:durableId="698626473">
    <w:abstractNumId w:val="6"/>
  </w:num>
  <w:num w:numId="12" w16cid:durableId="1500735303">
    <w:abstractNumId w:val="22"/>
  </w:num>
  <w:num w:numId="13" w16cid:durableId="45380095">
    <w:abstractNumId w:val="7"/>
  </w:num>
  <w:num w:numId="14" w16cid:durableId="233779758">
    <w:abstractNumId w:val="4"/>
  </w:num>
  <w:num w:numId="15" w16cid:durableId="1172838112">
    <w:abstractNumId w:val="15"/>
  </w:num>
  <w:num w:numId="16" w16cid:durableId="266280900">
    <w:abstractNumId w:val="5"/>
  </w:num>
  <w:num w:numId="17" w16cid:durableId="672878304">
    <w:abstractNumId w:val="30"/>
  </w:num>
  <w:num w:numId="18" w16cid:durableId="952134464">
    <w:abstractNumId w:val="26"/>
  </w:num>
  <w:num w:numId="19" w16cid:durableId="1872065976">
    <w:abstractNumId w:val="29"/>
  </w:num>
  <w:num w:numId="20" w16cid:durableId="268199858">
    <w:abstractNumId w:val="1"/>
  </w:num>
  <w:num w:numId="21" w16cid:durableId="791752062">
    <w:abstractNumId w:val="3"/>
  </w:num>
  <w:num w:numId="22" w16cid:durableId="1549535227">
    <w:abstractNumId w:val="21"/>
  </w:num>
  <w:num w:numId="23" w16cid:durableId="955405770">
    <w:abstractNumId w:val="19"/>
  </w:num>
  <w:num w:numId="24" w16cid:durableId="991833106">
    <w:abstractNumId w:val="8"/>
  </w:num>
  <w:num w:numId="25" w16cid:durableId="650183461">
    <w:abstractNumId w:val="14"/>
  </w:num>
  <w:num w:numId="26" w16cid:durableId="307364192">
    <w:abstractNumId w:val="11"/>
  </w:num>
  <w:num w:numId="27" w16cid:durableId="2006126541">
    <w:abstractNumId w:val="23"/>
  </w:num>
  <w:num w:numId="28" w16cid:durableId="1705903206">
    <w:abstractNumId w:val="16"/>
  </w:num>
  <w:num w:numId="29" w16cid:durableId="166987701">
    <w:abstractNumId w:val="24"/>
  </w:num>
  <w:num w:numId="30" w16cid:durableId="2030135577">
    <w:abstractNumId w:val="18"/>
  </w:num>
  <w:num w:numId="31" w16cid:durableId="5237847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4299C"/>
    <w:rsid w:val="000459F8"/>
    <w:rsid w:val="00055F12"/>
    <w:rsid w:val="0006208A"/>
    <w:rsid w:val="00071F02"/>
    <w:rsid w:val="00082F60"/>
    <w:rsid w:val="0009341C"/>
    <w:rsid w:val="000C7308"/>
    <w:rsid w:val="000D0AFE"/>
    <w:rsid w:val="000E4361"/>
    <w:rsid w:val="000F3F8C"/>
    <w:rsid w:val="00113045"/>
    <w:rsid w:val="00126356"/>
    <w:rsid w:val="00137390"/>
    <w:rsid w:val="001523C3"/>
    <w:rsid w:val="00192107"/>
    <w:rsid w:val="0019689A"/>
    <w:rsid w:val="001A06D2"/>
    <w:rsid w:val="001B2A47"/>
    <w:rsid w:val="001C45F3"/>
    <w:rsid w:val="001D2EDC"/>
    <w:rsid w:val="001D3668"/>
    <w:rsid w:val="001F4768"/>
    <w:rsid w:val="002012C0"/>
    <w:rsid w:val="0024143D"/>
    <w:rsid w:val="00247A07"/>
    <w:rsid w:val="00260433"/>
    <w:rsid w:val="002A780C"/>
    <w:rsid w:val="002B068C"/>
    <w:rsid w:val="002B10C7"/>
    <w:rsid w:val="002B557F"/>
    <w:rsid w:val="002B637F"/>
    <w:rsid w:val="002D6676"/>
    <w:rsid w:val="002E2116"/>
    <w:rsid w:val="002E3672"/>
    <w:rsid w:val="002E7772"/>
    <w:rsid w:val="002F1DAE"/>
    <w:rsid w:val="002F680E"/>
    <w:rsid w:val="003036E2"/>
    <w:rsid w:val="00334FAD"/>
    <w:rsid w:val="00341E80"/>
    <w:rsid w:val="00343BCA"/>
    <w:rsid w:val="003472AC"/>
    <w:rsid w:val="00391097"/>
    <w:rsid w:val="003B501B"/>
    <w:rsid w:val="003C3A45"/>
    <w:rsid w:val="003D05C9"/>
    <w:rsid w:val="003E5A37"/>
    <w:rsid w:val="003F0EC8"/>
    <w:rsid w:val="00401937"/>
    <w:rsid w:val="004021DB"/>
    <w:rsid w:val="0040731A"/>
    <w:rsid w:val="004477C6"/>
    <w:rsid w:val="00467771"/>
    <w:rsid w:val="0047722E"/>
    <w:rsid w:val="004A6A1E"/>
    <w:rsid w:val="004D18E8"/>
    <w:rsid w:val="004E456C"/>
    <w:rsid w:val="004F59AE"/>
    <w:rsid w:val="004F59B5"/>
    <w:rsid w:val="005009E5"/>
    <w:rsid w:val="00505DFF"/>
    <w:rsid w:val="00553DE0"/>
    <w:rsid w:val="005542D1"/>
    <w:rsid w:val="0056188D"/>
    <w:rsid w:val="00567BD6"/>
    <w:rsid w:val="00570F5E"/>
    <w:rsid w:val="00586E45"/>
    <w:rsid w:val="00594AB6"/>
    <w:rsid w:val="005B7157"/>
    <w:rsid w:val="005D1CFC"/>
    <w:rsid w:val="005D54A7"/>
    <w:rsid w:val="005E6034"/>
    <w:rsid w:val="006219B1"/>
    <w:rsid w:val="006310EA"/>
    <w:rsid w:val="00631147"/>
    <w:rsid w:val="00633BED"/>
    <w:rsid w:val="006371BD"/>
    <w:rsid w:val="006522FD"/>
    <w:rsid w:val="00662612"/>
    <w:rsid w:val="00666EB3"/>
    <w:rsid w:val="00671548"/>
    <w:rsid w:val="00673D35"/>
    <w:rsid w:val="006847C7"/>
    <w:rsid w:val="00692BD9"/>
    <w:rsid w:val="00694834"/>
    <w:rsid w:val="006D7CE4"/>
    <w:rsid w:val="00717094"/>
    <w:rsid w:val="007A573D"/>
    <w:rsid w:val="007B121E"/>
    <w:rsid w:val="007C0B1C"/>
    <w:rsid w:val="007E7CA1"/>
    <w:rsid w:val="007F173B"/>
    <w:rsid w:val="007F5F9C"/>
    <w:rsid w:val="00807B56"/>
    <w:rsid w:val="00813AEB"/>
    <w:rsid w:val="00816E48"/>
    <w:rsid w:val="00823FFB"/>
    <w:rsid w:val="00832463"/>
    <w:rsid w:val="00834CC7"/>
    <w:rsid w:val="00840E39"/>
    <w:rsid w:val="00850FCA"/>
    <w:rsid w:val="0085768F"/>
    <w:rsid w:val="00881484"/>
    <w:rsid w:val="00894425"/>
    <w:rsid w:val="008B0690"/>
    <w:rsid w:val="008B2D54"/>
    <w:rsid w:val="008D343C"/>
    <w:rsid w:val="008F5C76"/>
    <w:rsid w:val="009342BF"/>
    <w:rsid w:val="0094382E"/>
    <w:rsid w:val="00973E3B"/>
    <w:rsid w:val="009843DE"/>
    <w:rsid w:val="00991F35"/>
    <w:rsid w:val="00997639"/>
    <w:rsid w:val="009A1DBC"/>
    <w:rsid w:val="009A3C56"/>
    <w:rsid w:val="009C5F2B"/>
    <w:rsid w:val="009E22D0"/>
    <w:rsid w:val="00A24C59"/>
    <w:rsid w:val="00A4414A"/>
    <w:rsid w:val="00A5584B"/>
    <w:rsid w:val="00A5784E"/>
    <w:rsid w:val="00A6140B"/>
    <w:rsid w:val="00A90A75"/>
    <w:rsid w:val="00AE559A"/>
    <w:rsid w:val="00AE6B1E"/>
    <w:rsid w:val="00AF2B89"/>
    <w:rsid w:val="00B074E2"/>
    <w:rsid w:val="00B179F0"/>
    <w:rsid w:val="00B26CC9"/>
    <w:rsid w:val="00B31349"/>
    <w:rsid w:val="00B63C70"/>
    <w:rsid w:val="00B75089"/>
    <w:rsid w:val="00BA5AFF"/>
    <w:rsid w:val="00BB5688"/>
    <w:rsid w:val="00BC4B51"/>
    <w:rsid w:val="00BE695F"/>
    <w:rsid w:val="00C107DD"/>
    <w:rsid w:val="00C13C7B"/>
    <w:rsid w:val="00C35BB7"/>
    <w:rsid w:val="00C430E9"/>
    <w:rsid w:val="00C54B08"/>
    <w:rsid w:val="00C91CFA"/>
    <w:rsid w:val="00CF590F"/>
    <w:rsid w:val="00D074FA"/>
    <w:rsid w:val="00D33ED1"/>
    <w:rsid w:val="00D674F8"/>
    <w:rsid w:val="00D74A7B"/>
    <w:rsid w:val="00D83FC7"/>
    <w:rsid w:val="00DB39CE"/>
    <w:rsid w:val="00DC7C15"/>
    <w:rsid w:val="00DF013B"/>
    <w:rsid w:val="00E03E3A"/>
    <w:rsid w:val="00E2522B"/>
    <w:rsid w:val="00E40AC5"/>
    <w:rsid w:val="00E528E2"/>
    <w:rsid w:val="00E877D3"/>
    <w:rsid w:val="00E92EA0"/>
    <w:rsid w:val="00EA2CF7"/>
    <w:rsid w:val="00ED3A60"/>
    <w:rsid w:val="00EE74C5"/>
    <w:rsid w:val="00EE7B2B"/>
    <w:rsid w:val="00F25D5E"/>
    <w:rsid w:val="00F32BCE"/>
    <w:rsid w:val="00F33C71"/>
    <w:rsid w:val="00F5319A"/>
    <w:rsid w:val="00F66762"/>
    <w:rsid w:val="00F76475"/>
    <w:rsid w:val="00FA1B24"/>
    <w:rsid w:val="00FA2288"/>
    <w:rsid w:val="00FB4711"/>
    <w:rsid w:val="00FD3356"/>
    <w:rsid w:val="00FF16B8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EB8A8"/>
  <w15:docId w15:val="{4AD2397F-C32E-4D49-BF7C-F5CBCE85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3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F8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F8C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8B2D5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6F70768F-67C2-493C-9B81-3E7B29D80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E4454-E9A5-4694-9035-B605042FE6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1313</Words>
  <Characters>7486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Akanksha Susarla</cp:lastModifiedBy>
  <cp:revision>2</cp:revision>
  <cp:lastPrinted>2019-01-24T12:43:00Z</cp:lastPrinted>
  <dcterms:created xsi:type="dcterms:W3CDTF">2026-02-10T16:49:00Z</dcterms:created>
  <dcterms:modified xsi:type="dcterms:W3CDTF">2026-02-10T16:49:00Z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33f53239-94de-4c33-98ff-034d9c26102d</vt:lpwstr>
  </property>
  <property fmtid="{D5CDD505-2E9C-101B-9397-08002B2CF9AE}" pid="3" name="bjSaver">
    <vt:lpwstr>In63dZo1aDfJS6rVFXK9EyNQ7QkxlJZv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2026-01-23T10:40:40Z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bab93521-b194-45e3-a725-eae866e973bd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