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3" w:type="dxa"/>
        <w:tblInd w:w="-1026" w:type="dxa"/>
        <w:tblLook w:val="04A0" w:firstRow="1" w:lastRow="0" w:firstColumn="1" w:lastColumn="0" w:noHBand="0" w:noVBand="1"/>
      </w:tblPr>
      <w:tblGrid>
        <w:gridCol w:w="1843"/>
        <w:gridCol w:w="2977"/>
        <w:gridCol w:w="2126"/>
        <w:gridCol w:w="3827"/>
      </w:tblGrid>
      <w:tr w:rsidR="00F5319A" w:rsidRPr="0073133A" w:rsidTr="0084512A">
        <w:trPr>
          <w:trHeight w:val="265"/>
        </w:trPr>
        <w:tc>
          <w:tcPr>
            <w:tcW w:w="1843" w:type="dxa"/>
            <w:shd w:val="clear" w:color="auto" w:fill="D9D9D9" w:themeFill="background1" w:themeFillShade="D9"/>
          </w:tcPr>
          <w:p w:rsidR="00F5319A" w:rsidRPr="0073133A" w:rsidRDefault="00F5319A" w:rsidP="003F2C75">
            <w:pPr>
              <w:pStyle w:val="Header"/>
              <w:ind w:left="-11"/>
              <w:jc w:val="both"/>
              <w:rPr>
                <w:rFonts w:ascii="Arial" w:hAnsi="Arial" w:cs="Arial"/>
                <w:b/>
                <w:sz w:val="20"/>
                <w:szCs w:val="20"/>
              </w:rPr>
            </w:pPr>
            <w:r w:rsidRPr="0073133A">
              <w:rPr>
                <w:rFonts w:ascii="Arial" w:hAnsi="Arial" w:cs="Arial"/>
                <w:b/>
                <w:sz w:val="20"/>
                <w:szCs w:val="20"/>
              </w:rPr>
              <w:t>Role title:</w:t>
            </w:r>
          </w:p>
        </w:tc>
        <w:tc>
          <w:tcPr>
            <w:tcW w:w="2977" w:type="dxa"/>
          </w:tcPr>
          <w:p w:rsidR="00F5319A" w:rsidRPr="0073133A" w:rsidRDefault="0036060B" w:rsidP="00FC3237">
            <w:pPr>
              <w:pStyle w:val="Header"/>
              <w:rPr>
                <w:rFonts w:ascii="Arial" w:hAnsi="Arial" w:cs="Arial"/>
                <w:sz w:val="20"/>
                <w:szCs w:val="20"/>
              </w:rPr>
            </w:pPr>
            <w:r>
              <w:rPr>
                <w:rFonts w:ascii="Arial" w:hAnsi="Arial" w:cs="Arial"/>
                <w:sz w:val="20"/>
                <w:szCs w:val="20"/>
              </w:rPr>
              <w:t xml:space="preserve">Procurement </w:t>
            </w:r>
            <w:r w:rsidR="005F44EF">
              <w:rPr>
                <w:rFonts w:ascii="Arial" w:hAnsi="Arial" w:cs="Arial"/>
                <w:sz w:val="20"/>
                <w:szCs w:val="20"/>
              </w:rPr>
              <w:t xml:space="preserve">and Business Services </w:t>
            </w:r>
            <w:r>
              <w:rPr>
                <w:rFonts w:ascii="Arial" w:hAnsi="Arial" w:cs="Arial"/>
                <w:sz w:val="20"/>
                <w:szCs w:val="20"/>
              </w:rPr>
              <w:t>Lead</w:t>
            </w:r>
          </w:p>
        </w:tc>
        <w:tc>
          <w:tcPr>
            <w:tcW w:w="2126" w:type="dxa"/>
            <w:shd w:val="clear" w:color="auto" w:fill="D9D9D9" w:themeFill="background1" w:themeFillShade="D9"/>
          </w:tcPr>
          <w:p w:rsidR="00F5319A" w:rsidRPr="0073133A" w:rsidRDefault="00F5319A" w:rsidP="003F2C75">
            <w:pPr>
              <w:pStyle w:val="Header"/>
              <w:jc w:val="both"/>
              <w:rPr>
                <w:rFonts w:ascii="Arial" w:hAnsi="Arial" w:cs="Arial"/>
                <w:b/>
                <w:sz w:val="20"/>
                <w:szCs w:val="20"/>
              </w:rPr>
            </w:pPr>
            <w:r w:rsidRPr="0073133A">
              <w:rPr>
                <w:rFonts w:ascii="Arial" w:hAnsi="Arial" w:cs="Arial"/>
                <w:b/>
                <w:sz w:val="20"/>
                <w:szCs w:val="20"/>
              </w:rPr>
              <w:t>Responsible to:</w:t>
            </w:r>
          </w:p>
        </w:tc>
        <w:tc>
          <w:tcPr>
            <w:tcW w:w="3827" w:type="dxa"/>
          </w:tcPr>
          <w:p w:rsidR="00F5319A" w:rsidRPr="0073133A" w:rsidRDefault="005F44EF" w:rsidP="00FC3237">
            <w:pPr>
              <w:pStyle w:val="Header"/>
              <w:rPr>
                <w:rFonts w:ascii="Arial" w:hAnsi="Arial" w:cs="Arial"/>
                <w:sz w:val="20"/>
                <w:szCs w:val="20"/>
              </w:rPr>
            </w:pPr>
            <w:r>
              <w:rPr>
                <w:rFonts w:ascii="Arial" w:hAnsi="Arial" w:cs="Arial"/>
                <w:sz w:val="20"/>
                <w:szCs w:val="20"/>
              </w:rPr>
              <w:t>Executive Director - Finance</w:t>
            </w:r>
          </w:p>
        </w:tc>
      </w:tr>
      <w:tr w:rsidR="00F5319A" w:rsidRPr="0073133A" w:rsidTr="0084512A">
        <w:trPr>
          <w:trHeight w:val="278"/>
        </w:trPr>
        <w:tc>
          <w:tcPr>
            <w:tcW w:w="1843" w:type="dxa"/>
            <w:shd w:val="clear" w:color="auto" w:fill="D9D9D9" w:themeFill="background1" w:themeFillShade="D9"/>
          </w:tcPr>
          <w:p w:rsidR="00F5319A" w:rsidRPr="0073133A" w:rsidRDefault="00F5319A" w:rsidP="003F2C75">
            <w:pPr>
              <w:pStyle w:val="Header"/>
              <w:ind w:left="-11"/>
              <w:jc w:val="both"/>
              <w:rPr>
                <w:rFonts w:ascii="Arial" w:hAnsi="Arial" w:cs="Arial"/>
                <w:b/>
                <w:sz w:val="20"/>
                <w:szCs w:val="20"/>
              </w:rPr>
            </w:pPr>
            <w:r w:rsidRPr="0073133A">
              <w:rPr>
                <w:rFonts w:ascii="Arial" w:hAnsi="Arial" w:cs="Arial"/>
                <w:b/>
                <w:sz w:val="20"/>
                <w:szCs w:val="20"/>
              </w:rPr>
              <w:t>Division:</w:t>
            </w:r>
          </w:p>
        </w:tc>
        <w:tc>
          <w:tcPr>
            <w:tcW w:w="2977" w:type="dxa"/>
          </w:tcPr>
          <w:p w:rsidR="00F5319A" w:rsidRPr="0073133A" w:rsidRDefault="0036060B" w:rsidP="00FC3237">
            <w:pPr>
              <w:pStyle w:val="Header"/>
              <w:rPr>
                <w:rFonts w:ascii="Arial" w:hAnsi="Arial" w:cs="Arial"/>
                <w:sz w:val="20"/>
                <w:szCs w:val="20"/>
              </w:rPr>
            </w:pPr>
            <w:r>
              <w:rPr>
                <w:rFonts w:ascii="Arial" w:hAnsi="Arial" w:cs="Arial"/>
                <w:sz w:val="20"/>
                <w:szCs w:val="20"/>
              </w:rPr>
              <w:t>Finance</w:t>
            </w:r>
          </w:p>
        </w:tc>
        <w:tc>
          <w:tcPr>
            <w:tcW w:w="2126" w:type="dxa"/>
            <w:shd w:val="clear" w:color="auto" w:fill="D9D9D9" w:themeFill="background1" w:themeFillShade="D9"/>
          </w:tcPr>
          <w:p w:rsidR="00F5319A" w:rsidRPr="0073133A" w:rsidRDefault="0084512A" w:rsidP="003F2C75">
            <w:pPr>
              <w:pStyle w:val="Header"/>
              <w:jc w:val="both"/>
              <w:rPr>
                <w:rFonts w:ascii="Arial" w:hAnsi="Arial" w:cs="Arial"/>
                <w:b/>
                <w:sz w:val="20"/>
                <w:szCs w:val="20"/>
              </w:rPr>
            </w:pPr>
            <w:r>
              <w:rPr>
                <w:rFonts w:ascii="Arial" w:hAnsi="Arial" w:cs="Arial"/>
                <w:b/>
                <w:sz w:val="20"/>
                <w:szCs w:val="20"/>
              </w:rPr>
              <w:t>Department</w:t>
            </w:r>
            <w:r w:rsidR="00F5319A">
              <w:rPr>
                <w:rFonts w:ascii="Arial" w:hAnsi="Arial" w:cs="Arial"/>
                <w:b/>
                <w:sz w:val="20"/>
                <w:szCs w:val="20"/>
              </w:rPr>
              <w:t>:</w:t>
            </w:r>
          </w:p>
        </w:tc>
        <w:tc>
          <w:tcPr>
            <w:tcW w:w="3827" w:type="dxa"/>
          </w:tcPr>
          <w:p w:rsidR="00F5319A" w:rsidRPr="0073133A" w:rsidRDefault="0084512A" w:rsidP="00FC3237">
            <w:pPr>
              <w:pStyle w:val="Header"/>
              <w:rPr>
                <w:rFonts w:ascii="Arial" w:hAnsi="Arial" w:cs="Arial"/>
                <w:sz w:val="20"/>
                <w:szCs w:val="20"/>
              </w:rPr>
            </w:pPr>
            <w:r>
              <w:rPr>
                <w:rFonts w:ascii="Arial" w:hAnsi="Arial" w:cs="Arial"/>
                <w:sz w:val="20"/>
                <w:szCs w:val="20"/>
              </w:rPr>
              <w:t xml:space="preserve">Procurement &amp; Business Services </w:t>
            </w:r>
          </w:p>
        </w:tc>
      </w:tr>
      <w:tr w:rsidR="00F5319A" w:rsidRPr="0073133A" w:rsidTr="0084512A">
        <w:trPr>
          <w:trHeight w:val="265"/>
        </w:trPr>
        <w:tc>
          <w:tcPr>
            <w:tcW w:w="1843" w:type="dxa"/>
            <w:vMerge w:val="restart"/>
            <w:shd w:val="clear" w:color="auto" w:fill="D9D9D9" w:themeFill="background1" w:themeFillShade="D9"/>
          </w:tcPr>
          <w:p w:rsidR="00F5319A" w:rsidRPr="0073133A" w:rsidRDefault="00F5319A" w:rsidP="003F2C75">
            <w:pPr>
              <w:pStyle w:val="Header"/>
              <w:ind w:left="-11"/>
              <w:jc w:val="both"/>
              <w:rPr>
                <w:rFonts w:ascii="Arial" w:hAnsi="Arial" w:cs="Arial"/>
                <w:b/>
                <w:sz w:val="20"/>
                <w:szCs w:val="20"/>
              </w:rPr>
            </w:pPr>
            <w:r w:rsidRPr="0073133A">
              <w:rPr>
                <w:rFonts w:ascii="Arial" w:hAnsi="Arial" w:cs="Arial"/>
                <w:b/>
                <w:sz w:val="20"/>
                <w:szCs w:val="20"/>
              </w:rPr>
              <w:t>Direct Reports and Level:</w:t>
            </w:r>
          </w:p>
        </w:tc>
        <w:tc>
          <w:tcPr>
            <w:tcW w:w="2977" w:type="dxa"/>
            <w:vMerge w:val="restart"/>
          </w:tcPr>
          <w:p w:rsidR="00F5319A" w:rsidRDefault="00FC3237" w:rsidP="00FC3237">
            <w:pPr>
              <w:pStyle w:val="Header"/>
              <w:rPr>
                <w:rFonts w:ascii="Arial" w:hAnsi="Arial" w:cs="Arial"/>
                <w:sz w:val="20"/>
                <w:szCs w:val="20"/>
              </w:rPr>
            </w:pPr>
            <w:r>
              <w:rPr>
                <w:rFonts w:ascii="Arial" w:hAnsi="Arial" w:cs="Arial"/>
                <w:sz w:val="20"/>
                <w:szCs w:val="20"/>
              </w:rPr>
              <w:t>D</w:t>
            </w:r>
            <w:r w:rsidR="00F5319A">
              <w:rPr>
                <w:rFonts w:ascii="Arial" w:hAnsi="Arial" w:cs="Arial"/>
                <w:sz w:val="20"/>
                <w:szCs w:val="20"/>
              </w:rPr>
              <w:t>irect reports</w:t>
            </w:r>
          </w:p>
          <w:p w:rsidR="00AF79F5" w:rsidRDefault="00172A0F" w:rsidP="00FC3237">
            <w:pPr>
              <w:pStyle w:val="Header"/>
              <w:numPr>
                <w:ilvl w:val="0"/>
                <w:numId w:val="20"/>
              </w:numPr>
              <w:rPr>
                <w:rFonts w:ascii="Arial" w:hAnsi="Arial" w:cs="Arial"/>
                <w:sz w:val="20"/>
                <w:szCs w:val="20"/>
              </w:rPr>
            </w:pPr>
            <w:r>
              <w:rPr>
                <w:rFonts w:ascii="Arial" w:hAnsi="Arial" w:cs="Arial"/>
                <w:sz w:val="20"/>
                <w:szCs w:val="20"/>
              </w:rPr>
              <w:t>Business Relationship Manager</w:t>
            </w:r>
          </w:p>
          <w:p w:rsidR="00AF79F5" w:rsidRPr="00AF79F5" w:rsidRDefault="00CB3286" w:rsidP="00FC3237">
            <w:pPr>
              <w:pStyle w:val="Header"/>
              <w:numPr>
                <w:ilvl w:val="0"/>
                <w:numId w:val="20"/>
              </w:numPr>
              <w:rPr>
                <w:rFonts w:ascii="Arial" w:hAnsi="Arial" w:cs="Arial"/>
                <w:sz w:val="20"/>
                <w:szCs w:val="20"/>
              </w:rPr>
            </w:pPr>
            <w:r>
              <w:rPr>
                <w:rFonts w:ascii="Arial" w:hAnsi="Arial" w:cs="Arial"/>
                <w:sz w:val="20"/>
                <w:szCs w:val="20"/>
              </w:rPr>
              <w:t>Facilities Manager</w:t>
            </w:r>
          </w:p>
          <w:p w:rsidR="00F5319A" w:rsidRDefault="00172A0F" w:rsidP="00FC3237">
            <w:pPr>
              <w:pStyle w:val="NoSpacing"/>
              <w:numPr>
                <w:ilvl w:val="0"/>
                <w:numId w:val="20"/>
              </w:numPr>
              <w:rPr>
                <w:rFonts w:ascii="Arial" w:hAnsi="Arial" w:cs="Arial"/>
                <w:sz w:val="20"/>
                <w:szCs w:val="20"/>
              </w:rPr>
            </w:pPr>
            <w:r>
              <w:rPr>
                <w:rFonts w:ascii="Arial" w:hAnsi="Arial" w:cs="Arial"/>
                <w:sz w:val="20"/>
                <w:szCs w:val="20"/>
              </w:rPr>
              <w:t>Procurement Systems</w:t>
            </w:r>
            <w:r w:rsidR="007F62F3">
              <w:rPr>
                <w:rFonts w:ascii="Arial" w:hAnsi="Arial" w:cs="Arial"/>
                <w:sz w:val="20"/>
                <w:szCs w:val="20"/>
              </w:rPr>
              <w:t xml:space="preserve"> Analyst</w:t>
            </w:r>
          </w:p>
          <w:p w:rsidR="00AF79F5" w:rsidRPr="00827C6C" w:rsidRDefault="00AF79F5" w:rsidP="00FC3237">
            <w:pPr>
              <w:pStyle w:val="NoSpacing"/>
              <w:rPr>
                <w:rFonts w:ascii="Arial" w:hAnsi="Arial" w:cs="Arial"/>
                <w:sz w:val="20"/>
                <w:szCs w:val="20"/>
              </w:rPr>
            </w:pPr>
          </w:p>
          <w:p w:rsidR="00881EF7" w:rsidRPr="00827C6C" w:rsidRDefault="00881EF7" w:rsidP="00FC3237">
            <w:pPr>
              <w:pStyle w:val="NoSpacing"/>
              <w:numPr>
                <w:ilvl w:val="0"/>
                <w:numId w:val="20"/>
              </w:numPr>
              <w:rPr>
                <w:rFonts w:ascii="Arial" w:hAnsi="Arial" w:cs="Arial"/>
                <w:sz w:val="20"/>
                <w:szCs w:val="20"/>
              </w:rPr>
            </w:pPr>
            <w:r w:rsidRPr="00827C6C">
              <w:rPr>
                <w:rFonts w:ascii="Arial" w:hAnsi="Arial" w:cs="Arial"/>
                <w:sz w:val="20"/>
                <w:szCs w:val="20"/>
              </w:rPr>
              <w:t>Procurement</w:t>
            </w:r>
            <w:r w:rsidR="007F62F3">
              <w:rPr>
                <w:rFonts w:ascii="Arial" w:hAnsi="Arial" w:cs="Arial"/>
                <w:sz w:val="20"/>
                <w:szCs w:val="20"/>
              </w:rPr>
              <w:t xml:space="preserve"> </w:t>
            </w:r>
            <w:r w:rsidR="00172A0F">
              <w:rPr>
                <w:rFonts w:ascii="Arial" w:hAnsi="Arial" w:cs="Arial"/>
                <w:sz w:val="20"/>
                <w:szCs w:val="20"/>
              </w:rPr>
              <w:t>Assistant</w:t>
            </w:r>
          </w:p>
          <w:p w:rsidR="00F5319A" w:rsidRPr="0073133A" w:rsidRDefault="00F5319A" w:rsidP="00FC3237">
            <w:pPr>
              <w:pStyle w:val="NoSpacing"/>
              <w:rPr>
                <w:rFonts w:ascii="Arial" w:hAnsi="Arial" w:cs="Arial"/>
                <w:sz w:val="20"/>
                <w:szCs w:val="20"/>
              </w:rPr>
            </w:pPr>
          </w:p>
        </w:tc>
        <w:tc>
          <w:tcPr>
            <w:tcW w:w="2126" w:type="dxa"/>
            <w:shd w:val="clear" w:color="auto" w:fill="D9D9D9" w:themeFill="background1" w:themeFillShade="D9"/>
          </w:tcPr>
          <w:p w:rsidR="00F5319A" w:rsidRPr="0073133A" w:rsidRDefault="00F5319A" w:rsidP="003F2C75">
            <w:pPr>
              <w:pStyle w:val="Header"/>
              <w:jc w:val="both"/>
              <w:rPr>
                <w:rFonts w:ascii="Arial" w:hAnsi="Arial" w:cs="Arial"/>
                <w:b/>
                <w:sz w:val="20"/>
                <w:szCs w:val="20"/>
              </w:rPr>
            </w:pPr>
            <w:r w:rsidRPr="0073133A">
              <w:rPr>
                <w:rFonts w:ascii="Arial" w:hAnsi="Arial" w:cs="Arial"/>
                <w:b/>
                <w:sz w:val="20"/>
                <w:szCs w:val="20"/>
              </w:rPr>
              <w:t>Scope:</w:t>
            </w:r>
          </w:p>
        </w:tc>
        <w:tc>
          <w:tcPr>
            <w:tcW w:w="3827" w:type="dxa"/>
          </w:tcPr>
          <w:p w:rsidR="00F5319A" w:rsidRPr="0073133A" w:rsidRDefault="00886005" w:rsidP="00FC3237">
            <w:pPr>
              <w:pStyle w:val="Header"/>
              <w:ind w:left="34"/>
              <w:rPr>
                <w:rFonts w:ascii="Arial" w:hAnsi="Arial" w:cs="Arial"/>
                <w:sz w:val="20"/>
                <w:szCs w:val="20"/>
              </w:rPr>
            </w:pPr>
            <w:r>
              <w:rPr>
                <w:rFonts w:ascii="Arial" w:hAnsi="Arial" w:cs="Arial"/>
                <w:sz w:val="20"/>
                <w:szCs w:val="20"/>
              </w:rPr>
              <w:t>All Strategic Sourcing, Procurement and Facilities activity globally.</w:t>
            </w:r>
          </w:p>
        </w:tc>
      </w:tr>
      <w:tr w:rsidR="00F5319A" w:rsidRPr="0073133A" w:rsidTr="0084512A">
        <w:trPr>
          <w:trHeight w:val="350"/>
        </w:trPr>
        <w:tc>
          <w:tcPr>
            <w:tcW w:w="1843" w:type="dxa"/>
            <w:vMerge/>
            <w:shd w:val="clear" w:color="auto" w:fill="D9D9D9" w:themeFill="background1" w:themeFillShade="D9"/>
          </w:tcPr>
          <w:p w:rsidR="00F5319A" w:rsidRPr="0073133A" w:rsidRDefault="00F5319A" w:rsidP="003F2C75">
            <w:pPr>
              <w:pStyle w:val="Header"/>
              <w:ind w:left="-11"/>
              <w:rPr>
                <w:rFonts w:ascii="Arial" w:hAnsi="Arial" w:cs="Arial"/>
                <w:b/>
                <w:sz w:val="20"/>
                <w:szCs w:val="20"/>
              </w:rPr>
            </w:pPr>
          </w:p>
        </w:tc>
        <w:tc>
          <w:tcPr>
            <w:tcW w:w="2977" w:type="dxa"/>
            <w:vMerge/>
          </w:tcPr>
          <w:p w:rsidR="00F5319A" w:rsidRPr="0073133A" w:rsidRDefault="00F5319A" w:rsidP="003F2C75">
            <w:pPr>
              <w:pStyle w:val="Header"/>
              <w:jc w:val="both"/>
              <w:rPr>
                <w:rFonts w:ascii="Arial" w:hAnsi="Arial" w:cs="Arial"/>
                <w:sz w:val="20"/>
                <w:szCs w:val="20"/>
              </w:rPr>
            </w:pPr>
          </w:p>
        </w:tc>
        <w:tc>
          <w:tcPr>
            <w:tcW w:w="2126" w:type="dxa"/>
            <w:shd w:val="clear" w:color="auto" w:fill="D9D9D9" w:themeFill="background1" w:themeFillShade="D9"/>
          </w:tcPr>
          <w:p w:rsidR="00F5319A" w:rsidRPr="0073133A" w:rsidRDefault="00F5319A" w:rsidP="003F2C75">
            <w:pPr>
              <w:pStyle w:val="Header"/>
              <w:jc w:val="both"/>
              <w:rPr>
                <w:rFonts w:ascii="Arial" w:hAnsi="Arial" w:cs="Arial"/>
                <w:b/>
                <w:sz w:val="20"/>
                <w:szCs w:val="20"/>
              </w:rPr>
            </w:pPr>
            <w:r w:rsidRPr="0073133A">
              <w:rPr>
                <w:rFonts w:ascii="Arial" w:hAnsi="Arial" w:cs="Arial"/>
                <w:b/>
                <w:sz w:val="20"/>
                <w:szCs w:val="20"/>
              </w:rPr>
              <w:t>Scale:</w:t>
            </w:r>
          </w:p>
        </w:tc>
        <w:tc>
          <w:tcPr>
            <w:tcW w:w="3827" w:type="dxa"/>
          </w:tcPr>
          <w:p w:rsidR="00F5319A" w:rsidRPr="0073133A" w:rsidRDefault="00F16752" w:rsidP="00FC3237">
            <w:pPr>
              <w:pStyle w:val="Header"/>
              <w:spacing w:after="0" w:line="240" w:lineRule="auto"/>
              <w:rPr>
                <w:rFonts w:ascii="Arial" w:hAnsi="Arial" w:cs="Arial"/>
                <w:sz w:val="20"/>
                <w:szCs w:val="20"/>
              </w:rPr>
            </w:pPr>
            <w:r>
              <w:rPr>
                <w:rFonts w:ascii="Arial" w:hAnsi="Arial" w:cs="Arial"/>
                <w:sz w:val="20"/>
                <w:szCs w:val="20"/>
              </w:rPr>
              <w:t>15</w:t>
            </w:r>
            <w:r w:rsidR="00F5319A" w:rsidRPr="0073133A">
              <w:rPr>
                <w:rFonts w:ascii="Arial" w:hAnsi="Arial" w:cs="Arial"/>
                <w:sz w:val="20"/>
                <w:szCs w:val="20"/>
              </w:rPr>
              <w:t xml:space="preserve"> </w:t>
            </w:r>
            <w:r>
              <w:rPr>
                <w:rFonts w:ascii="Arial" w:hAnsi="Arial" w:cs="Arial"/>
                <w:sz w:val="20"/>
                <w:szCs w:val="20"/>
              </w:rPr>
              <w:t>People (FTE)</w:t>
            </w:r>
          </w:p>
          <w:p w:rsidR="00F5319A" w:rsidRPr="0073133A" w:rsidRDefault="00F16752" w:rsidP="00FC3237">
            <w:pPr>
              <w:pStyle w:val="Header"/>
              <w:spacing w:after="0" w:line="240" w:lineRule="auto"/>
              <w:rPr>
                <w:rFonts w:ascii="Arial" w:hAnsi="Arial" w:cs="Arial"/>
                <w:sz w:val="20"/>
                <w:szCs w:val="20"/>
              </w:rPr>
            </w:pPr>
            <w:r>
              <w:rPr>
                <w:rFonts w:ascii="Arial" w:hAnsi="Arial" w:cs="Arial"/>
                <w:sz w:val="20"/>
                <w:szCs w:val="20"/>
              </w:rPr>
              <w:t>£117m – Operational Expenditure 2018 Budget</w:t>
            </w:r>
          </w:p>
          <w:p w:rsidR="00F5319A" w:rsidRPr="0073133A" w:rsidRDefault="00F5319A" w:rsidP="00FC3237">
            <w:pPr>
              <w:pStyle w:val="Header"/>
              <w:spacing w:after="0" w:line="240" w:lineRule="auto"/>
              <w:rPr>
                <w:rFonts w:ascii="Arial" w:hAnsi="Arial" w:cs="Arial"/>
                <w:sz w:val="20"/>
                <w:szCs w:val="20"/>
              </w:rPr>
            </w:pPr>
          </w:p>
        </w:tc>
      </w:tr>
      <w:tr w:rsidR="00F5319A" w:rsidRPr="0073133A" w:rsidTr="0084512A">
        <w:trPr>
          <w:trHeight w:val="381"/>
        </w:trPr>
        <w:tc>
          <w:tcPr>
            <w:tcW w:w="1843" w:type="dxa"/>
            <w:vMerge/>
            <w:shd w:val="clear" w:color="auto" w:fill="D9D9D9" w:themeFill="background1" w:themeFillShade="D9"/>
          </w:tcPr>
          <w:p w:rsidR="00F5319A" w:rsidRPr="0073133A" w:rsidRDefault="00F5319A" w:rsidP="003F2C75">
            <w:pPr>
              <w:pStyle w:val="Header"/>
              <w:ind w:left="-11"/>
              <w:rPr>
                <w:rFonts w:ascii="Arial" w:hAnsi="Arial" w:cs="Arial"/>
                <w:b/>
                <w:sz w:val="20"/>
                <w:szCs w:val="20"/>
              </w:rPr>
            </w:pPr>
          </w:p>
        </w:tc>
        <w:tc>
          <w:tcPr>
            <w:tcW w:w="2977" w:type="dxa"/>
            <w:vMerge/>
          </w:tcPr>
          <w:p w:rsidR="00F5319A" w:rsidRPr="0073133A" w:rsidRDefault="00F5319A" w:rsidP="003F2C75">
            <w:pPr>
              <w:pStyle w:val="Header"/>
              <w:jc w:val="both"/>
              <w:rPr>
                <w:rFonts w:ascii="Arial" w:hAnsi="Arial" w:cs="Arial"/>
                <w:sz w:val="20"/>
                <w:szCs w:val="20"/>
              </w:rPr>
            </w:pPr>
          </w:p>
        </w:tc>
        <w:tc>
          <w:tcPr>
            <w:tcW w:w="2126" w:type="dxa"/>
            <w:shd w:val="clear" w:color="auto" w:fill="D9D9D9" w:themeFill="background1" w:themeFillShade="D9"/>
          </w:tcPr>
          <w:p w:rsidR="00F5319A" w:rsidRPr="0073133A" w:rsidRDefault="00F5319A" w:rsidP="003F2C75">
            <w:pPr>
              <w:pStyle w:val="Header"/>
              <w:jc w:val="both"/>
              <w:rPr>
                <w:rFonts w:ascii="Arial" w:hAnsi="Arial" w:cs="Arial"/>
                <w:b/>
                <w:color w:val="FF0000"/>
                <w:sz w:val="20"/>
                <w:szCs w:val="20"/>
              </w:rPr>
            </w:pPr>
            <w:r w:rsidRPr="0073133A">
              <w:rPr>
                <w:rFonts w:ascii="Arial" w:hAnsi="Arial" w:cs="Arial"/>
                <w:b/>
                <w:sz w:val="20"/>
                <w:szCs w:val="20"/>
              </w:rPr>
              <w:t>Regulated Function(s) Held:</w:t>
            </w:r>
          </w:p>
        </w:tc>
        <w:tc>
          <w:tcPr>
            <w:tcW w:w="3827" w:type="dxa"/>
          </w:tcPr>
          <w:p w:rsidR="00F5319A" w:rsidRDefault="00F5319A" w:rsidP="00FC3237">
            <w:pPr>
              <w:pStyle w:val="Header"/>
              <w:spacing w:after="0"/>
              <w:rPr>
                <w:rFonts w:ascii="Arial" w:hAnsi="Arial" w:cs="Arial"/>
                <w:color w:val="000000" w:themeColor="text1"/>
                <w:sz w:val="20"/>
                <w:szCs w:val="20"/>
              </w:rPr>
            </w:pPr>
          </w:p>
          <w:p w:rsidR="00F5319A" w:rsidRPr="0073133A" w:rsidRDefault="00F5319A" w:rsidP="00FC3237">
            <w:pPr>
              <w:pStyle w:val="Header"/>
              <w:spacing w:after="0"/>
              <w:rPr>
                <w:rFonts w:ascii="Arial" w:hAnsi="Arial" w:cs="Arial"/>
                <w:color w:val="FF0000"/>
                <w:sz w:val="20"/>
                <w:szCs w:val="20"/>
              </w:rPr>
            </w:pPr>
            <w:r>
              <w:rPr>
                <w:rFonts w:ascii="Arial" w:hAnsi="Arial" w:cs="Arial"/>
                <w:color w:val="000000" w:themeColor="text1"/>
                <w:sz w:val="20"/>
                <w:szCs w:val="20"/>
              </w:rPr>
              <w:t>No</w:t>
            </w:r>
          </w:p>
        </w:tc>
      </w:tr>
    </w:tbl>
    <w:p w:rsidR="00F5319A" w:rsidRDefault="00F5319A">
      <w:pPr>
        <w:rPr>
          <w:rFonts w:ascii="Arial" w:hAnsi="Arial" w:cs="Arial"/>
          <w:sz w:val="20"/>
          <w:szCs w:val="20"/>
        </w:rPr>
      </w:pPr>
    </w:p>
    <w:tbl>
      <w:tblPr>
        <w:tblStyle w:val="TableGrid"/>
        <w:tblW w:w="10823" w:type="dxa"/>
        <w:tblInd w:w="-1026" w:type="dxa"/>
        <w:tblLook w:val="04A0" w:firstRow="1" w:lastRow="0" w:firstColumn="1" w:lastColumn="0" w:noHBand="0" w:noVBand="1"/>
      </w:tblPr>
      <w:tblGrid>
        <w:gridCol w:w="10823"/>
      </w:tblGrid>
      <w:tr w:rsidR="009E22D0" w:rsidRPr="00C91CFA" w:rsidTr="0084512A">
        <w:trPr>
          <w:trHeight w:val="456"/>
        </w:trPr>
        <w:tc>
          <w:tcPr>
            <w:tcW w:w="10823" w:type="dxa"/>
            <w:shd w:val="clear" w:color="auto" w:fill="D9D9D9" w:themeFill="background1" w:themeFillShade="D9"/>
          </w:tcPr>
          <w:p w:rsidR="009E22D0" w:rsidRPr="00C91CFA" w:rsidRDefault="009E22D0" w:rsidP="009E22D0">
            <w:pPr>
              <w:widowControl w:val="0"/>
              <w:autoSpaceDE w:val="0"/>
              <w:autoSpaceDN w:val="0"/>
              <w:adjustRightInd w:val="0"/>
              <w:spacing w:before="3" w:after="0" w:line="170" w:lineRule="exact"/>
              <w:rPr>
                <w:rFonts w:ascii="Arial" w:hAnsi="Arial" w:cs="Arial"/>
                <w:b/>
                <w:sz w:val="20"/>
                <w:szCs w:val="20"/>
              </w:rPr>
            </w:pPr>
          </w:p>
          <w:p w:rsidR="009E22D0" w:rsidRPr="00C91CFA" w:rsidRDefault="009E22D0" w:rsidP="009E22D0">
            <w:pPr>
              <w:widowControl w:val="0"/>
              <w:autoSpaceDE w:val="0"/>
              <w:autoSpaceDN w:val="0"/>
              <w:adjustRightInd w:val="0"/>
              <w:spacing w:before="3" w:after="0" w:line="170" w:lineRule="exact"/>
              <w:rPr>
                <w:rFonts w:ascii="Arial" w:hAnsi="Arial" w:cs="Arial"/>
                <w:b/>
                <w:sz w:val="20"/>
                <w:szCs w:val="20"/>
              </w:rPr>
            </w:pPr>
            <w:r w:rsidRPr="00C91CFA">
              <w:rPr>
                <w:rFonts w:ascii="Arial" w:hAnsi="Arial" w:cs="Arial"/>
                <w:b/>
                <w:sz w:val="20"/>
                <w:szCs w:val="20"/>
              </w:rPr>
              <w:t>Overall Role Purpose</w:t>
            </w:r>
          </w:p>
        </w:tc>
      </w:tr>
      <w:tr w:rsidR="009E22D0" w:rsidRPr="009E22D0" w:rsidTr="0084512A">
        <w:trPr>
          <w:trHeight w:val="693"/>
        </w:trPr>
        <w:tc>
          <w:tcPr>
            <w:tcW w:w="10823" w:type="dxa"/>
          </w:tcPr>
          <w:p w:rsidR="009E22D0" w:rsidRPr="006E4BFC" w:rsidRDefault="00AF79F5" w:rsidP="000106D7">
            <w:pPr>
              <w:rPr>
                <w:rFonts w:ascii="Arial" w:hAnsi="Arial" w:cs="Arial"/>
                <w:sz w:val="20"/>
                <w:szCs w:val="20"/>
              </w:rPr>
            </w:pPr>
            <w:r w:rsidRPr="006E4BFC">
              <w:rPr>
                <w:rFonts w:ascii="Arial" w:hAnsi="Arial" w:cs="Arial"/>
                <w:sz w:val="20"/>
                <w:szCs w:val="20"/>
              </w:rPr>
              <w:t xml:space="preserve">As a member of the Finance Leadership team, the Procurement and Business Services Lead will drive a sustainable and adaptable procurement </w:t>
            </w:r>
            <w:r w:rsidR="006E4BFC" w:rsidRPr="006E4BFC">
              <w:rPr>
                <w:rFonts w:ascii="Arial" w:hAnsi="Arial" w:cs="Arial"/>
                <w:sz w:val="20"/>
                <w:szCs w:val="20"/>
              </w:rPr>
              <w:t xml:space="preserve">and facilities </w:t>
            </w:r>
            <w:r w:rsidRPr="006E4BFC">
              <w:rPr>
                <w:rFonts w:ascii="Arial" w:hAnsi="Arial" w:cs="Arial"/>
                <w:sz w:val="20"/>
                <w:szCs w:val="20"/>
              </w:rPr>
              <w:t xml:space="preserve">strategy across MPS </w:t>
            </w:r>
            <w:r w:rsidR="006E4BFC" w:rsidRPr="006E4BFC">
              <w:rPr>
                <w:rFonts w:ascii="Arial" w:hAnsi="Arial" w:cs="Arial"/>
                <w:sz w:val="20"/>
                <w:szCs w:val="20"/>
              </w:rPr>
              <w:t xml:space="preserve">that delivers compliance, continuous improvement and value for money both in the UK and internationally. </w:t>
            </w:r>
          </w:p>
        </w:tc>
      </w:tr>
    </w:tbl>
    <w:p w:rsidR="009E22D0" w:rsidRDefault="009E22D0"/>
    <w:tbl>
      <w:tblPr>
        <w:tblStyle w:val="TableGrid"/>
        <w:tblW w:w="10804" w:type="dxa"/>
        <w:tblInd w:w="-1026" w:type="dxa"/>
        <w:tblLook w:val="04A0" w:firstRow="1" w:lastRow="0" w:firstColumn="1" w:lastColumn="0" w:noHBand="0" w:noVBand="1"/>
      </w:tblPr>
      <w:tblGrid>
        <w:gridCol w:w="6663"/>
        <w:gridCol w:w="4141"/>
      </w:tblGrid>
      <w:tr w:rsidR="009E22D0" w:rsidRPr="00C91CFA" w:rsidTr="00460874">
        <w:trPr>
          <w:trHeight w:val="310"/>
        </w:trPr>
        <w:tc>
          <w:tcPr>
            <w:tcW w:w="6663" w:type="dxa"/>
            <w:shd w:val="clear" w:color="auto" w:fill="D9D9D9" w:themeFill="background1" w:themeFillShade="D9"/>
          </w:tcPr>
          <w:p w:rsidR="009E22D0" w:rsidRPr="00C91CFA" w:rsidRDefault="009E22D0" w:rsidP="009E22D0">
            <w:pPr>
              <w:widowControl w:val="0"/>
              <w:autoSpaceDE w:val="0"/>
              <w:autoSpaceDN w:val="0"/>
              <w:adjustRightInd w:val="0"/>
              <w:spacing w:before="3" w:after="0" w:line="170" w:lineRule="exact"/>
              <w:rPr>
                <w:rFonts w:ascii="Arial" w:hAnsi="Arial" w:cs="Arial"/>
                <w:b/>
                <w:sz w:val="20"/>
                <w:szCs w:val="20"/>
              </w:rPr>
            </w:pPr>
          </w:p>
          <w:p w:rsidR="009E22D0" w:rsidRPr="00C91CFA" w:rsidRDefault="009E22D0" w:rsidP="009E22D0">
            <w:pPr>
              <w:widowControl w:val="0"/>
              <w:autoSpaceDE w:val="0"/>
              <w:autoSpaceDN w:val="0"/>
              <w:adjustRightInd w:val="0"/>
              <w:spacing w:before="3" w:after="0" w:line="170" w:lineRule="exact"/>
              <w:rPr>
                <w:rFonts w:ascii="Arial" w:hAnsi="Arial" w:cs="Arial"/>
                <w:b/>
                <w:sz w:val="20"/>
                <w:szCs w:val="20"/>
              </w:rPr>
            </w:pPr>
            <w:r w:rsidRPr="00C91CFA">
              <w:rPr>
                <w:rFonts w:ascii="Arial" w:hAnsi="Arial" w:cs="Arial"/>
                <w:b/>
                <w:sz w:val="20"/>
                <w:szCs w:val="20"/>
              </w:rPr>
              <w:t>Accountabilities (R</w:t>
            </w:r>
            <w:r w:rsidRPr="00C91CFA">
              <w:rPr>
                <w:rFonts w:ascii="Arial" w:hAnsi="Arial" w:cs="Arial"/>
                <w:b/>
                <w:sz w:val="20"/>
                <w:szCs w:val="20"/>
                <w:u w:val="single"/>
              </w:rPr>
              <w:t>A</w:t>
            </w:r>
            <w:r w:rsidRPr="00C91CFA">
              <w:rPr>
                <w:rFonts w:ascii="Arial" w:hAnsi="Arial" w:cs="Arial"/>
                <w:b/>
                <w:sz w:val="20"/>
                <w:szCs w:val="20"/>
              </w:rPr>
              <w:t>CI)</w:t>
            </w:r>
          </w:p>
        </w:tc>
        <w:tc>
          <w:tcPr>
            <w:tcW w:w="4141" w:type="dxa"/>
            <w:shd w:val="clear" w:color="auto" w:fill="D9D9D9" w:themeFill="background1" w:themeFillShade="D9"/>
          </w:tcPr>
          <w:p w:rsidR="009E22D0" w:rsidRPr="00C91CFA" w:rsidRDefault="009E22D0" w:rsidP="009E22D0">
            <w:pPr>
              <w:widowControl w:val="0"/>
              <w:autoSpaceDE w:val="0"/>
              <w:autoSpaceDN w:val="0"/>
              <w:adjustRightInd w:val="0"/>
              <w:spacing w:before="3" w:after="0" w:line="170" w:lineRule="exact"/>
              <w:rPr>
                <w:rFonts w:ascii="Arial" w:hAnsi="Arial" w:cs="Arial"/>
                <w:b/>
                <w:sz w:val="20"/>
                <w:szCs w:val="20"/>
              </w:rPr>
            </w:pPr>
          </w:p>
          <w:p w:rsidR="009E22D0" w:rsidRDefault="009E22D0" w:rsidP="009E22D0">
            <w:pPr>
              <w:widowControl w:val="0"/>
              <w:autoSpaceDE w:val="0"/>
              <w:autoSpaceDN w:val="0"/>
              <w:adjustRightInd w:val="0"/>
              <w:spacing w:before="3" w:after="0" w:line="170" w:lineRule="exact"/>
              <w:rPr>
                <w:rFonts w:ascii="Arial" w:hAnsi="Arial" w:cs="Arial"/>
                <w:b/>
                <w:sz w:val="20"/>
                <w:szCs w:val="20"/>
              </w:rPr>
            </w:pPr>
            <w:r w:rsidRPr="00C91CFA">
              <w:rPr>
                <w:rFonts w:ascii="Arial" w:hAnsi="Arial" w:cs="Arial"/>
                <w:b/>
                <w:sz w:val="20"/>
                <w:szCs w:val="20"/>
              </w:rPr>
              <w:t>Measures of Success</w:t>
            </w:r>
            <w:r w:rsidRPr="00717094">
              <w:rPr>
                <w:rFonts w:ascii="Arial" w:hAnsi="Arial" w:cs="Arial"/>
                <w:b/>
                <w:sz w:val="20"/>
                <w:szCs w:val="20"/>
              </w:rPr>
              <w:t>/KPI’s</w:t>
            </w:r>
          </w:p>
          <w:p w:rsidR="00717094" w:rsidRDefault="00717094" w:rsidP="009E22D0">
            <w:pPr>
              <w:widowControl w:val="0"/>
              <w:autoSpaceDE w:val="0"/>
              <w:autoSpaceDN w:val="0"/>
              <w:adjustRightInd w:val="0"/>
              <w:spacing w:before="3" w:after="0" w:line="170" w:lineRule="exact"/>
              <w:rPr>
                <w:rFonts w:ascii="Arial" w:hAnsi="Arial" w:cs="Arial"/>
                <w:b/>
                <w:sz w:val="20"/>
                <w:szCs w:val="20"/>
              </w:rPr>
            </w:pPr>
          </w:p>
          <w:p w:rsidR="009E22D0" w:rsidRPr="00C91CFA" w:rsidRDefault="009E22D0" w:rsidP="003B6AD3">
            <w:pPr>
              <w:widowControl w:val="0"/>
              <w:autoSpaceDE w:val="0"/>
              <w:autoSpaceDN w:val="0"/>
              <w:adjustRightInd w:val="0"/>
              <w:spacing w:before="3" w:after="0" w:line="170" w:lineRule="exact"/>
              <w:rPr>
                <w:rFonts w:ascii="Arial" w:hAnsi="Arial" w:cs="Arial"/>
                <w:b/>
                <w:sz w:val="20"/>
                <w:szCs w:val="20"/>
              </w:rPr>
            </w:pPr>
          </w:p>
        </w:tc>
      </w:tr>
      <w:tr w:rsidR="009E22D0" w:rsidTr="00460874">
        <w:trPr>
          <w:trHeight w:val="578"/>
        </w:trPr>
        <w:tc>
          <w:tcPr>
            <w:tcW w:w="6663" w:type="dxa"/>
          </w:tcPr>
          <w:p w:rsidR="0056188D" w:rsidRPr="00717094" w:rsidRDefault="0056188D" w:rsidP="00C64590">
            <w:pPr>
              <w:spacing w:after="0" w:line="240" w:lineRule="auto"/>
              <w:rPr>
                <w:rFonts w:ascii="Arial" w:eastAsia="Calibri" w:hAnsi="Arial" w:cs="Arial"/>
                <w:sz w:val="20"/>
                <w:szCs w:val="20"/>
                <w:lang w:eastAsia="en-US"/>
              </w:rPr>
            </w:pPr>
            <w:r w:rsidRPr="00717094">
              <w:rPr>
                <w:rFonts w:ascii="Arial" w:eastAsia="Calibri" w:hAnsi="Arial" w:cs="Arial"/>
                <w:b/>
                <w:sz w:val="20"/>
                <w:szCs w:val="20"/>
                <w:lang w:eastAsia="en-US"/>
              </w:rPr>
              <w:t>Strategic</w:t>
            </w:r>
            <w:r w:rsidR="00881EF7">
              <w:rPr>
                <w:rFonts w:ascii="Arial" w:eastAsia="Calibri" w:hAnsi="Arial" w:cs="Arial"/>
                <w:b/>
                <w:sz w:val="20"/>
                <w:szCs w:val="20"/>
                <w:lang w:eastAsia="en-US"/>
              </w:rPr>
              <w:t xml:space="preserve"> &amp; Operational</w:t>
            </w:r>
            <w:r w:rsidRPr="00717094">
              <w:rPr>
                <w:rFonts w:ascii="Arial" w:eastAsia="Calibri" w:hAnsi="Arial" w:cs="Arial"/>
                <w:b/>
                <w:sz w:val="20"/>
                <w:szCs w:val="20"/>
                <w:lang w:eastAsia="en-US"/>
              </w:rPr>
              <w:t xml:space="preserve"> Leadership </w:t>
            </w:r>
            <w:r w:rsidR="006E4BFC">
              <w:rPr>
                <w:rFonts w:ascii="Arial" w:eastAsia="Calibri" w:hAnsi="Arial" w:cs="Arial"/>
                <w:b/>
                <w:sz w:val="20"/>
                <w:szCs w:val="20"/>
                <w:lang w:eastAsia="en-US"/>
              </w:rPr>
              <w:t>– As a member of the Finance Leadership team</w:t>
            </w:r>
          </w:p>
          <w:p w:rsidR="0056188D" w:rsidRDefault="0056188D" w:rsidP="00C64590">
            <w:pPr>
              <w:pStyle w:val="ListParagraph"/>
              <w:numPr>
                <w:ilvl w:val="0"/>
                <w:numId w:val="16"/>
              </w:numPr>
              <w:spacing w:before="0" w:beforeAutospacing="0" w:after="0" w:afterAutospacing="0"/>
              <w:rPr>
                <w:rFonts w:ascii="Arial" w:eastAsia="Calibri" w:hAnsi="Arial" w:cs="Arial"/>
                <w:sz w:val="20"/>
                <w:szCs w:val="20"/>
              </w:rPr>
            </w:pPr>
            <w:r w:rsidRPr="001232B7">
              <w:rPr>
                <w:rFonts w:ascii="Arial" w:eastAsia="Calibri" w:hAnsi="Arial" w:cs="Arial"/>
                <w:sz w:val="20"/>
                <w:szCs w:val="20"/>
              </w:rPr>
              <w:t xml:space="preserve">Provide leadership </w:t>
            </w:r>
            <w:r w:rsidR="006E4BFC" w:rsidRPr="001232B7">
              <w:rPr>
                <w:rFonts w:ascii="Arial" w:eastAsia="Calibri" w:hAnsi="Arial" w:cs="Arial"/>
                <w:sz w:val="20"/>
                <w:szCs w:val="20"/>
              </w:rPr>
              <w:t>and challenge across MPS on P</w:t>
            </w:r>
            <w:r w:rsidR="00881EF7" w:rsidRPr="001232B7">
              <w:rPr>
                <w:rFonts w:ascii="Arial" w:eastAsia="Calibri" w:hAnsi="Arial" w:cs="Arial"/>
                <w:sz w:val="20"/>
                <w:szCs w:val="20"/>
              </w:rPr>
              <w:t>rocurement</w:t>
            </w:r>
            <w:r w:rsidR="006E4BFC" w:rsidRPr="001232B7">
              <w:rPr>
                <w:rFonts w:ascii="Arial" w:eastAsia="Calibri" w:hAnsi="Arial" w:cs="Arial"/>
                <w:sz w:val="20"/>
                <w:szCs w:val="20"/>
              </w:rPr>
              <w:t>, S</w:t>
            </w:r>
            <w:r w:rsidR="00881EF7" w:rsidRPr="001232B7">
              <w:rPr>
                <w:rFonts w:ascii="Arial" w:eastAsia="Calibri" w:hAnsi="Arial" w:cs="Arial"/>
                <w:sz w:val="20"/>
                <w:szCs w:val="20"/>
              </w:rPr>
              <w:t xml:space="preserve">upplier </w:t>
            </w:r>
            <w:r w:rsidR="006E4BFC" w:rsidRPr="001232B7">
              <w:rPr>
                <w:rFonts w:ascii="Arial" w:eastAsia="Calibri" w:hAnsi="Arial" w:cs="Arial"/>
                <w:sz w:val="20"/>
                <w:szCs w:val="20"/>
              </w:rPr>
              <w:t xml:space="preserve">and Facilities </w:t>
            </w:r>
            <w:r w:rsidR="00881EF7" w:rsidRPr="001232B7">
              <w:rPr>
                <w:rFonts w:ascii="Arial" w:eastAsia="Calibri" w:hAnsi="Arial" w:cs="Arial"/>
                <w:sz w:val="20"/>
                <w:szCs w:val="20"/>
              </w:rPr>
              <w:t xml:space="preserve">best practices </w:t>
            </w:r>
            <w:r w:rsidRPr="001232B7">
              <w:rPr>
                <w:rFonts w:ascii="Arial" w:eastAsia="Calibri" w:hAnsi="Arial" w:cs="Arial"/>
                <w:sz w:val="20"/>
                <w:szCs w:val="20"/>
              </w:rPr>
              <w:t>to</w:t>
            </w:r>
            <w:r w:rsidR="006E4BFC" w:rsidRPr="001232B7">
              <w:rPr>
                <w:rFonts w:ascii="Arial" w:eastAsia="Calibri" w:hAnsi="Arial" w:cs="Arial"/>
                <w:sz w:val="20"/>
                <w:szCs w:val="20"/>
              </w:rPr>
              <w:t xml:space="preserve"> ensure alignment and</w:t>
            </w:r>
            <w:r w:rsidR="00881EF7" w:rsidRPr="001232B7">
              <w:rPr>
                <w:rFonts w:ascii="Arial" w:eastAsia="Calibri" w:hAnsi="Arial" w:cs="Arial"/>
                <w:sz w:val="20"/>
                <w:szCs w:val="20"/>
              </w:rPr>
              <w:t xml:space="preserve"> support to</w:t>
            </w:r>
            <w:r w:rsidRPr="001232B7">
              <w:rPr>
                <w:rFonts w:ascii="Arial" w:eastAsia="Calibri" w:hAnsi="Arial" w:cs="Arial"/>
                <w:sz w:val="20"/>
                <w:szCs w:val="20"/>
              </w:rPr>
              <w:t xml:space="preserve"> deliver on the overall </w:t>
            </w:r>
            <w:r w:rsidR="006E4BFC" w:rsidRPr="001232B7">
              <w:rPr>
                <w:rFonts w:ascii="Arial" w:eastAsia="Calibri" w:hAnsi="Arial" w:cs="Arial"/>
                <w:sz w:val="20"/>
                <w:szCs w:val="20"/>
              </w:rPr>
              <w:t xml:space="preserve">MPS corporate strategy </w:t>
            </w:r>
            <w:r w:rsidR="00612EB0" w:rsidRPr="001232B7">
              <w:rPr>
                <w:rFonts w:ascii="Arial" w:eastAsia="Calibri" w:hAnsi="Arial" w:cs="Arial"/>
                <w:sz w:val="20"/>
                <w:szCs w:val="20"/>
              </w:rPr>
              <w:t>and operational business performance.</w:t>
            </w:r>
            <w:r w:rsidRPr="001232B7">
              <w:rPr>
                <w:rFonts w:ascii="Arial" w:eastAsia="Calibri" w:hAnsi="Arial" w:cs="Arial"/>
                <w:sz w:val="20"/>
                <w:szCs w:val="20"/>
              </w:rPr>
              <w:t xml:space="preserve"> </w:t>
            </w:r>
          </w:p>
          <w:p w:rsidR="001232B7" w:rsidRDefault="001232B7" w:rsidP="00C64590">
            <w:pPr>
              <w:pStyle w:val="ListParagraph"/>
              <w:numPr>
                <w:ilvl w:val="0"/>
                <w:numId w:val="16"/>
              </w:numPr>
              <w:spacing w:before="0" w:beforeAutospacing="0" w:after="0" w:afterAutospacing="0"/>
              <w:rPr>
                <w:rFonts w:ascii="Arial" w:eastAsia="Calibri" w:hAnsi="Arial" w:cs="Arial"/>
                <w:sz w:val="20"/>
                <w:szCs w:val="20"/>
              </w:rPr>
            </w:pPr>
            <w:r>
              <w:rPr>
                <w:rFonts w:ascii="Arial" w:eastAsia="Calibri" w:hAnsi="Arial" w:cs="Arial"/>
                <w:sz w:val="20"/>
                <w:szCs w:val="20"/>
              </w:rPr>
              <w:t>Define and deliver the Procurement and Facilities strategy ensuring that activities comply with the necessary regulatory and legal standards and are in accordance with policy standards and risk frameworks set by Council.</w:t>
            </w:r>
          </w:p>
          <w:p w:rsidR="001232B7" w:rsidRDefault="001232B7" w:rsidP="00C64590">
            <w:pPr>
              <w:pStyle w:val="ListParagraph"/>
              <w:numPr>
                <w:ilvl w:val="0"/>
                <w:numId w:val="16"/>
              </w:numPr>
              <w:spacing w:before="0" w:beforeAutospacing="0" w:after="0" w:afterAutospacing="0"/>
              <w:rPr>
                <w:rFonts w:ascii="Arial" w:eastAsia="Calibri" w:hAnsi="Arial" w:cs="Arial"/>
                <w:sz w:val="20"/>
                <w:szCs w:val="20"/>
              </w:rPr>
            </w:pPr>
            <w:r>
              <w:rPr>
                <w:rFonts w:ascii="Arial" w:eastAsia="Calibri" w:hAnsi="Arial" w:cs="Arial"/>
                <w:sz w:val="20"/>
                <w:szCs w:val="20"/>
              </w:rPr>
              <w:t>Lead the effective management and maintenance of MPS’s global portfolio of offices to ensure safe and healthy working environments for visitors and employees.</w:t>
            </w:r>
          </w:p>
          <w:p w:rsidR="00B7669A" w:rsidRDefault="00B7669A" w:rsidP="00C64590">
            <w:pPr>
              <w:pStyle w:val="ListParagraph"/>
              <w:numPr>
                <w:ilvl w:val="0"/>
                <w:numId w:val="16"/>
              </w:numPr>
              <w:spacing w:before="0" w:beforeAutospacing="0" w:after="0" w:afterAutospacing="0"/>
              <w:rPr>
                <w:rFonts w:ascii="Arial" w:hAnsi="Arial" w:cs="Arial"/>
                <w:sz w:val="20"/>
                <w:szCs w:val="20"/>
              </w:rPr>
            </w:pPr>
            <w:r w:rsidRPr="00AA43FB">
              <w:rPr>
                <w:rFonts w:ascii="Arial" w:hAnsi="Arial" w:cs="Arial"/>
                <w:sz w:val="20"/>
                <w:szCs w:val="20"/>
              </w:rPr>
              <w:t>Through the use of procurement expertise become a trusted advisor by providing advice, guidance and training to colleagues in all commercial matters and influencing stakeholder buy- in for new procurement strategies</w:t>
            </w:r>
            <w:r>
              <w:rPr>
                <w:rFonts w:ascii="Arial" w:hAnsi="Arial" w:cs="Arial"/>
                <w:sz w:val="20"/>
                <w:szCs w:val="20"/>
              </w:rPr>
              <w:t>.</w:t>
            </w:r>
          </w:p>
          <w:p w:rsidR="00B7669A" w:rsidRPr="008A6CAC" w:rsidRDefault="007D2455" w:rsidP="00C64590">
            <w:pPr>
              <w:pStyle w:val="ListParagraph"/>
              <w:numPr>
                <w:ilvl w:val="0"/>
                <w:numId w:val="16"/>
              </w:numPr>
              <w:spacing w:before="0" w:beforeAutospacing="0" w:after="0" w:afterAutospacing="0"/>
              <w:rPr>
                <w:rFonts w:ascii="Arial" w:eastAsia="Calibri" w:hAnsi="Arial" w:cs="Arial"/>
                <w:sz w:val="20"/>
                <w:szCs w:val="20"/>
              </w:rPr>
            </w:pPr>
            <w:r>
              <w:rPr>
                <w:rFonts w:ascii="Arial" w:hAnsi="Arial" w:cs="Arial"/>
                <w:sz w:val="20"/>
                <w:szCs w:val="20"/>
              </w:rPr>
              <w:t>Define, deliver and lead the MPS Business Continuity Plan.</w:t>
            </w:r>
          </w:p>
        </w:tc>
        <w:tc>
          <w:tcPr>
            <w:tcW w:w="4141" w:type="dxa"/>
          </w:tcPr>
          <w:p w:rsidR="00187984" w:rsidRDefault="00187984" w:rsidP="00187984">
            <w:pPr>
              <w:pStyle w:val="ListParagraph"/>
              <w:spacing w:after="0"/>
              <w:ind w:left="459"/>
              <w:rPr>
                <w:rFonts w:ascii="Arial" w:eastAsia="Calibri" w:hAnsi="Arial" w:cs="Arial"/>
                <w:sz w:val="20"/>
                <w:szCs w:val="20"/>
              </w:rPr>
            </w:pPr>
          </w:p>
          <w:p w:rsidR="001232B7" w:rsidRDefault="001232B7" w:rsidP="00CD01F0">
            <w:pPr>
              <w:pStyle w:val="ListParagraph"/>
              <w:numPr>
                <w:ilvl w:val="0"/>
                <w:numId w:val="6"/>
              </w:numPr>
              <w:spacing w:after="0"/>
              <w:ind w:left="459" w:hanging="426"/>
              <w:rPr>
                <w:rFonts w:ascii="Arial" w:eastAsia="Calibri" w:hAnsi="Arial" w:cs="Arial"/>
                <w:sz w:val="20"/>
                <w:szCs w:val="20"/>
              </w:rPr>
            </w:pPr>
            <w:r>
              <w:rPr>
                <w:rFonts w:ascii="Arial" w:eastAsia="Calibri" w:hAnsi="Arial" w:cs="Arial"/>
                <w:sz w:val="20"/>
                <w:szCs w:val="20"/>
              </w:rPr>
              <w:t>Financial sustainability vs plan</w:t>
            </w:r>
          </w:p>
          <w:p w:rsidR="001232B7" w:rsidRDefault="001232B7" w:rsidP="00CD01F0">
            <w:pPr>
              <w:pStyle w:val="ListParagraph"/>
              <w:numPr>
                <w:ilvl w:val="0"/>
                <w:numId w:val="6"/>
              </w:numPr>
              <w:spacing w:after="0"/>
              <w:ind w:left="459" w:hanging="426"/>
              <w:rPr>
                <w:rFonts w:ascii="Arial" w:eastAsia="Calibri" w:hAnsi="Arial" w:cs="Arial"/>
                <w:sz w:val="20"/>
                <w:szCs w:val="20"/>
              </w:rPr>
            </w:pPr>
            <w:r>
              <w:rPr>
                <w:rFonts w:ascii="Arial" w:eastAsia="Calibri" w:hAnsi="Arial" w:cs="Arial"/>
                <w:sz w:val="20"/>
                <w:szCs w:val="20"/>
              </w:rPr>
              <w:t>Financial performance vs plan</w:t>
            </w:r>
          </w:p>
          <w:p w:rsidR="001232B7" w:rsidRDefault="001232B7" w:rsidP="00CD01F0">
            <w:pPr>
              <w:pStyle w:val="ListParagraph"/>
              <w:numPr>
                <w:ilvl w:val="0"/>
                <w:numId w:val="6"/>
              </w:numPr>
              <w:spacing w:after="0"/>
              <w:ind w:left="459" w:hanging="426"/>
              <w:rPr>
                <w:rFonts w:ascii="Arial" w:eastAsia="Calibri" w:hAnsi="Arial" w:cs="Arial"/>
                <w:sz w:val="20"/>
                <w:szCs w:val="20"/>
              </w:rPr>
            </w:pPr>
            <w:r>
              <w:rPr>
                <w:rFonts w:ascii="Arial" w:eastAsia="Calibri" w:hAnsi="Arial" w:cs="Arial"/>
                <w:sz w:val="20"/>
                <w:szCs w:val="20"/>
              </w:rPr>
              <w:t>MPS engagement index vs plan</w:t>
            </w:r>
          </w:p>
          <w:p w:rsidR="001232B7" w:rsidRDefault="001232B7" w:rsidP="00CD01F0">
            <w:pPr>
              <w:pStyle w:val="ListParagraph"/>
              <w:numPr>
                <w:ilvl w:val="0"/>
                <w:numId w:val="6"/>
              </w:numPr>
              <w:spacing w:after="0"/>
              <w:ind w:left="459" w:hanging="426"/>
              <w:rPr>
                <w:rFonts w:ascii="Arial" w:eastAsia="Calibri" w:hAnsi="Arial" w:cs="Arial"/>
                <w:sz w:val="20"/>
                <w:szCs w:val="20"/>
              </w:rPr>
            </w:pPr>
            <w:r>
              <w:rPr>
                <w:rFonts w:ascii="Arial" w:eastAsia="Calibri" w:hAnsi="Arial" w:cs="Arial"/>
                <w:sz w:val="20"/>
                <w:szCs w:val="20"/>
              </w:rPr>
              <w:t>MPS leadership index vs plan</w:t>
            </w:r>
          </w:p>
          <w:p w:rsidR="00C91CFA" w:rsidRDefault="00CD01F0" w:rsidP="00CD01F0">
            <w:pPr>
              <w:pStyle w:val="ListParagraph"/>
              <w:numPr>
                <w:ilvl w:val="0"/>
                <w:numId w:val="6"/>
              </w:numPr>
              <w:spacing w:after="0"/>
              <w:ind w:left="459" w:hanging="426"/>
              <w:rPr>
                <w:rFonts w:ascii="Arial" w:eastAsia="Calibri" w:hAnsi="Arial" w:cs="Arial"/>
                <w:sz w:val="20"/>
                <w:szCs w:val="20"/>
              </w:rPr>
            </w:pPr>
            <w:r w:rsidRPr="00CD01F0">
              <w:rPr>
                <w:rFonts w:ascii="Arial" w:eastAsia="Calibri" w:hAnsi="Arial" w:cs="Arial"/>
                <w:sz w:val="20"/>
                <w:szCs w:val="20"/>
              </w:rPr>
              <w:t>Procurement</w:t>
            </w:r>
            <w:r w:rsidR="001232B7">
              <w:rPr>
                <w:rFonts w:ascii="Arial" w:eastAsia="Calibri" w:hAnsi="Arial" w:cs="Arial"/>
                <w:sz w:val="20"/>
                <w:szCs w:val="20"/>
              </w:rPr>
              <w:t xml:space="preserve"> and Facilities</w:t>
            </w:r>
            <w:r w:rsidR="0084512A">
              <w:rPr>
                <w:rFonts w:ascii="Arial" w:eastAsia="Calibri" w:hAnsi="Arial" w:cs="Arial"/>
                <w:sz w:val="20"/>
                <w:szCs w:val="20"/>
              </w:rPr>
              <w:t xml:space="preserve"> Governance framework</w:t>
            </w:r>
            <w:r w:rsidRPr="00CD01F0">
              <w:rPr>
                <w:rFonts w:ascii="Arial" w:eastAsia="Calibri" w:hAnsi="Arial" w:cs="Arial"/>
                <w:sz w:val="20"/>
                <w:szCs w:val="20"/>
              </w:rPr>
              <w:t xml:space="preserve"> in place and being actively managed</w:t>
            </w:r>
          </w:p>
          <w:p w:rsidR="00C64590" w:rsidRDefault="00C64590" w:rsidP="00C64590">
            <w:pPr>
              <w:pStyle w:val="ListParagraph"/>
              <w:numPr>
                <w:ilvl w:val="0"/>
                <w:numId w:val="6"/>
              </w:numPr>
              <w:spacing w:after="0"/>
              <w:ind w:left="459" w:hanging="426"/>
              <w:rPr>
                <w:rFonts w:ascii="Arial" w:eastAsia="Calibri" w:hAnsi="Arial" w:cs="Arial"/>
                <w:sz w:val="20"/>
                <w:szCs w:val="20"/>
              </w:rPr>
            </w:pPr>
            <w:r>
              <w:rPr>
                <w:rFonts w:ascii="Arial" w:eastAsia="Calibri" w:hAnsi="Arial" w:cs="Arial"/>
                <w:sz w:val="20"/>
                <w:szCs w:val="20"/>
              </w:rPr>
              <w:t>Divisional</w:t>
            </w:r>
            <w:r>
              <w:rPr>
                <w:rFonts w:ascii="Arial" w:eastAsia="Calibri" w:hAnsi="Arial" w:cs="Arial"/>
                <w:sz w:val="20"/>
                <w:szCs w:val="20"/>
              </w:rPr>
              <w:t xml:space="preserve"> engagement index vs plan</w:t>
            </w:r>
          </w:p>
          <w:p w:rsidR="00C64590" w:rsidRDefault="00C64590" w:rsidP="00C64590">
            <w:pPr>
              <w:pStyle w:val="ListParagraph"/>
              <w:numPr>
                <w:ilvl w:val="0"/>
                <w:numId w:val="6"/>
              </w:numPr>
              <w:spacing w:after="0"/>
              <w:ind w:left="459" w:hanging="426"/>
              <w:rPr>
                <w:rFonts w:ascii="Arial" w:eastAsia="Calibri" w:hAnsi="Arial" w:cs="Arial"/>
                <w:sz w:val="20"/>
                <w:szCs w:val="20"/>
              </w:rPr>
            </w:pPr>
            <w:r>
              <w:rPr>
                <w:rFonts w:ascii="Arial" w:eastAsia="Calibri" w:hAnsi="Arial" w:cs="Arial"/>
                <w:sz w:val="20"/>
                <w:szCs w:val="20"/>
              </w:rPr>
              <w:t>Divisional leadership index vs plan</w:t>
            </w:r>
          </w:p>
          <w:p w:rsidR="009E22D0" w:rsidRPr="00717094" w:rsidRDefault="009E22D0" w:rsidP="003B6AD3">
            <w:pPr>
              <w:pStyle w:val="ListParagraph"/>
              <w:tabs>
                <w:tab w:val="left" w:pos="921"/>
              </w:tabs>
              <w:rPr>
                <w:sz w:val="20"/>
                <w:szCs w:val="20"/>
              </w:rPr>
            </w:pPr>
          </w:p>
        </w:tc>
      </w:tr>
      <w:tr w:rsidR="009E22D0" w:rsidRPr="009E22D0" w:rsidTr="00460874">
        <w:trPr>
          <w:trHeight w:val="578"/>
        </w:trPr>
        <w:tc>
          <w:tcPr>
            <w:tcW w:w="6663" w:type="dxa"/>
          </w:tcPr>
          <w:p w:rsidR="009E22D0" w:rsidRDefault="009E22D0" w:rsidP="00C64590">
            <w:pPr>
              <w:spacing w:after="0"/>
              <w:rPr>
                <w:rFonts w:ascii="Arial" w:hAnsi="Arial" w:cs="Arial"/>
                <w:b/>
                <w:sz w:val="20"/>
                <w:szCs w:val="20"/>
              </w:rPr>
            </w:pPr>
            <w:r w:rsidRPr="00C91CFA">
              <w:rPr>
                <w:rFonts w:ascii="Arial" w:hAnsi="Arial" w:cs="Arial"/>
                <w:b/>
                <w:sz w:val="20"/>
                <w:szCs w:val="20"/>
              </w:rPr>
              <w:t>Financial</w:t>
            </w:r>
          </w:p>
          <w:p w:rsidR="00B0447E" w:rsidRDefault="00B0447E" w:rsidP="00C64590">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Input to the global budgetary planning cycle and quarterly forecasting rounds to ensure sound financial management within MPS.</w:t>
            </w:r>
          </w:p>
          <w:p w:rsidR="00B0447E" w:rsidRDefault="00B0447E" w:rsidP="00C64590">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Lead the setting and delivery of procurement targets ensuring an efficient and effective operating model which minimises cost and maximises financial sustainability</w:t>
            </w:r>
            <w:r w:rsidR="00285022">
              <w:rPr>
                <w:rFonts w:ascii="Arial" w:hAnsi="Arial" w:cs="Arial"/>
                <w:sz w:val="20"/>
                <w:szCs w:val="20"/>
              </w:rPr>
              <w:t xml:space="preserve"> without compromising member </w:t>
            </w:r>
            <w:r w:rsidR="00285022">
              <w:rPr>
                <w:rFonts w:ascii="Arial" w:hAnsi="Arial" w:cs="Arial"/>
                <w:sz w:val="20"/>
                <w:szCs w:val="20"/>
              </w:rPr>
              <w:lastRenderedPageBreak/>
              <w:t>experience.</w:t>
            </w:r>
          </w:p>
          <w:p w:rsidR="00285022" w:rsidRDefault="00285022" w:rsidP="00C64590">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 xml:space="preserve">Embed </w:t>
            </w:r>
            <w:r w:rsidR="00C64590">
              <w:rPr>
                <w:rFonts w:ascii="Arial" w:hAnsi="Arial" w:cs="Arial"/>
                <w:sz w:val="20"/>
                <w:szCs w:val="20"/>
              </w:rPr>
              <w:t>effective and efficient</w:t>
            </w:r>
            <w:r>
              <w:rPr>
                <w:rFonts w:ascii="Arial" w:hAnsi="Arial" w:cs="Arial"/>
                <w:sz w:val="20"/>
                <w:szCs w:val="20"/>
              </w:rPr>
              <w:t xml:space="preserve"> supplier relationship management</w:t>
            </w:r>
            <w:r w:rsidR="00C64590">
              <w:rPr>
                <w:rFonts w:ascii="Arial" w:hAnsi="Arial" w:cs="Arial"/>
                <w:sz w:val="20"/>
                <w:szCs w:val="20"/>
              </w:rPr>
              <w:t xml:space="preserve"> process</w:t>
            </w:r>
            <w:r>
              <w:rPr>
                <w:rFonts w:ascii="Arial" w:hAnsi="Arial" w:cs="Arial"/>
                <w:sz w:val="20"/>
                <w:szCs w:val="20"/>
              </w:rPr>
              <w:t>.  Lead</w:t>
            </w:r>
            <w:r w:rsidR="00C64590">
              <w:rPr>
                <w:rFonts w:ascii="Arial" w:hAnsi="Arial" w:cs="Arial"/>
                <w:sz w:val="20"/>
                <w:szCs w:val="20"/>
              </w:rPr>
              <w:t xml:space="preserve">ing </w:t>
            </w:r>
            <w:r>
              <w:rPr>
                <w:rFonts w:ascii="Arial" w:hAnsi="Arial" w:cs="Arial"/>
                <w:sz w:val="20"/>
                <w:szCs w:val="20"/>
              </w:rPr>
              <w:t>the management of UK and International external supplier contracts, procurement agreements and services provided by suppliers to ensure that these are operating effectively and provide the best value to the company and the members of MPS.</w:t>
            </w:r>
          </w:p>
          <w:p w:rsidR="00612EB0" w:rsidRPr="00B0447E" w:rsidRDefault="00612EB0" w:rsidP="00C64590">
            <w:pPr>
              <w:pStyle w:val="ListParagraph"/>
              <w:spacing w:before="0" w:beforeAutospacing="0" w:after="0" w:afterAutospacing="0"/>
              <w:rPr>
                <w:rFonts w:ascii="Arial" w:hAnsi="Arial" w:cs="Arial"/>
                <w:sz w:val="20"/>
                <w:szCs w:val="20"/>
              </w:rPr>
            </w:pPr>
          </w:p>
        </w:tc>
        <w:tc>
          <w:tcPr>
            <w:tcW w:w="4141" w:type="dxa"/>
          </w:tcPr>
          <w:p w:rsidR="00CD01F0" w:rsidRDefault="00CD01F0" w:rsidP="00CD01F0">
            <w:pPr>
              <w:pStyle w:val="ListParagraph"/>
              <w:spacing w:after="0"/>
              <w:rPr>
                <w:rFonts w:ascii="Arial" w:hAnsi="Arial" w:cs="Arial"/>
                <w:sz w:val="20"/>
                <w:szCs w:val="20"/>
              </w:rPr>
            </w:pPr>
          </w:p>
          <w:p w:rsidR="00BF2A68" w:rsidRDefault="00C64590" w:rsidP="00CD01F0">
            <w:pPr>
              <w:pStyle w:val="ListParagraph"/>
              <w:numPr>
                <w:ilvl w:val="0"/>
                <w:numId w:val="3"/>
              </w:numPr>
              <w:spacing w:after="0"/>
              <w:ind w:left="459" w:hanging="426"/>
              <w:rPr>
                <w:rFonts w:ascii="Arial" w:hAnsi="Arial" w:cs="Arial"/>
                <w:sz w:val="20"/>
                <w:szCs w:val="20"/>
              </w:rPr>
            </w:pPr>
            <w:r>
              <w:rPr>
                <w:rFonts w:ascii="Arial" w:hAnsi="Arial" w:cs="Arial"/>
                <w:sz w:val="20"/>
                <w:szCs w:val="20"/>
              </w:rPr>
              <w:t>MPS O</w:t>
            </w:r>
            <w:r w:rsidR="00BF2A68">
              <w:rPr>
                <w:rFonts w:ascii="Arial" w:hAnsi="Arial" w:cs="Arial"/>
                <w:sz w:val="20"/>
                <w:szCs w:val="20"/>
              </w:rPr>
              <w:t>perational budget vs plan</w:t>
            </w:r>
          </w:p>
          <w:p w:rsidR="00BF2A68" w:rsidRDefault="00BF2A68" w:rsidP="00CD01F0">
            <w:pPr>
              <w:pStyle w:val="ListParagraph"/>
              <w:numPr>
                <w:ilvl w:val="0"/>
                <w:numId w:val="3"/>
              </w:numPr>
              <w:spacing w:after="0"/>
              <w:ind w:left="459" w:hanging="426"/>
              <w:rPr>
                <w:rFonts w:ascii="Arial" w:hAnsi="Arial" w:cs="Arial"/>
                <w:sz w:val="20"/>
                <w:szCs w:val="20"/>
              </w:rPr>
            </w:pPr>
            <w:r>
              <w:rPr>
                <w:rFonts w:ascii="Arial" w:hAnsi="Arial" w:cs="Arial"/>
                <w:sz w:val="20"/>
                <w:szCs w:val="20"/>
              </w:rPr>
              <w:t>Divisional operational budget vs plan</w:t>
            </w:r>
          </w:p>
          <w:p w:rsidR="00187984" w:rsidRPr="00CD01F0" w:rsidRDefault="00BF2A68" w:rsidP="00BF2A68">
            <w:pPr>
              <w:pStyle w:val="ListParagraph"/>
              <w:numPr>
                <w:ilvl w:val="0"/>
                <w:numId w:val="3"/>
              </w:numPr>
              <w:spacing w:after="0"/>
              <w:ind w:left="459" w:hanging="426"/>
              <w:rPr>
                <w:rFonts w:ascii="Arial" w:hAnsi="Arial" w:cs="Arial"/>
                <w:sz w:val="20"/>
                <w:szCs w:val="20"/>
              </w:rPr>
            </w:pPr>
            <w:r>
              <w:rPr>
                <w:rFonts w:ascii="Arial" w:hAnsi="Arial" w:cs="Arial"/>
                <w:sz w:val="20"/>
                <w:szCs w:val="20"/>
              </w:rPr>
              <w:t xml:space="preserve">All </w:t>
            </w:r>
            <w:r w:rsidR="00187984">
              <w:rPr>
                <w:rFonts w:ascii="Arial" w:hAnsi="Arial" w:cs="Arial"/>
                <w:sz w:val="20"/>
                <w:szCs w:val="20"/>
              </w:rPr>
              <w:t xml:space="preserve">Suppliers classified </w:t>
            </w:r>
            <w:r>
              <w:rPr>
                <w:rFonts w:ascii="Arial" w:hAnsi="Arial" w:cs="Arial"/>
                <w:sz w:val="20"/>
                <w:szCs w:val="20"/>
              </w:rPr>
              <w:t>in accordance with the Supplier Management Policy</w:t>
            </w:r>
          </w:p>
        </w:tc>
      </w:tr>
      <w:tr w:rsidR="009E22D0" w:rsidRPr="009E22D0" w:rsidTr="00460874">
        <w:trPr>
          <w:trHeight w:val="578"/>
        </w:trPr>
        <w:tc>
          <w:tcPr>
            <w:tcW w:w="6663" w:type="dxa"/>
          </w:tcPr>
          <w:p w:rsidR="009E22D0" w:rsidRDefault="009E22D0" w:rsidP="00C64590">
            <w:pPr>
              <w:spacing w:after="0"/>
              <w:rPr>
                <w:rFonts w:ascii="Arial" w:hAnsi="Arial" w:cs="Arial"/>
                <w:b/>
                <w:sz w:val="20"/>
                <w:szCs w:val="20"/>
              </w:rPr>
            </w:pPr>
            <w:r w:rsidRPr="00C20106">
              <w:rPr>
                <w:rFonts w:ascii="Arial" w:hAnsi="Arial" w:cs="Arial"/>
                <w:b/>
                <w:sz w:val="20"/>
                <w:szCs w:val="20"/>
              </w:rPr>
              <w:t>Member</w:t>
            </w:r>
          </w:p>
          <w:p w:rsidR="00E218CF" w:rsidRPr="00E218CF" w:rsidRDefault="00E218CF" w:rsidP="00C64590">
            <w:pPr>
              <w:pStyle w:val="ListParagraph"/>
              <w:numPr>
                <w:ilvl w:val="0"/>
                <w:numId w:val="18"/>
              </w:numPr>
              <w:spacing w:before="0" w:beforeAutospacing="0" w:after="0" w:afterAutospacing="0"/>
              <w:rPr>
                <w:rFonts w:ascii="Arial" w:hAnsi="Arial" w:cs="Arial"/>
                <w:b/>
                <w:sz w:val="20"/>
                <w:szCs w:val="20"/>
              </w:rPr>
            </w:pPr>
            <w:r w:rsidRPr="00BF2A68">
              <w:rPr>
                <w:rFonts w:ascii="Arial" w:hAnsi="Arial" w:cs="Arial"/>
                <w:sz w:val="20"/>
                <w:szCs w:val="20"/>
              </w:rPr>
              <w:t xml:space="preserve">Develop and deliver all necessary systems, policies and procedures which enable </w:t>
            </w:r>
            <w:r w:rsidR="007D2455">
              <w:rPr>
                <w:rFonts w:ascii="Arial" w:hAnsi="Arial" w:cs="Arial"/>
                <w:sz w:val="20"/>
                <w:szCs w:val="20"/>
              </w:rPr>
              <w:t xml:space="preserve">value for money for members.  </w:t>
            </w:r>
          </w:p>
        </w:tc>
        <w:tc>
          <w:tcPr>
            <w:tcW w:w="4141" w:type="dxa"/>
          </w:tcPr>
          <w:p w:rsidR="009E22D0" w:rsidRDefault="009E22D0" w:rsidP="00804426">
            <w:pPr>
              <w:pStyle w:val="ListParagraph"/>
              <w:rPr>
                <w:rFonts w:ascii="Arial" w:hAnsi="Arial" w:cs="Arial"/>
                <w:sz w:val="20"/>
                <w:szCs w:val="20"/>
              </w:rPr>
            </w:pPr>
          </w:p>
          <w:p w:rsidR="005B7251" w:rsidRDefault="005B7251" w:rsidP="00804426">
            <w:pPr>
              <w:pStyle w:val="ListParagraph"/>
              <w:rPr>
                <w:rFonts w:ascii="Arial" w:hAnsi="Arial" w:cs="Arial"/>
                <w:sz w:val="20"/>
                <w:szCs w:val="20"/>
              </w:rPr>
            </w:pPr>
          </w:p>
          <w:p w:rsidR="005B7251" w:rsidRDefault="005B7251" w:rsidP="005B7251">
            <w:pPr>
              <w:pStyle w:val="ListParagraph"/>
              <w:numPr>
                <w:ilvl w:val="0"/>
                <w:numId w:val="18"/>
              </w:numPr>
              <w:rPr>
                <w:rFonts w:ascii="Arial" w:hAnsi="Arial" w:cs="Arial"/>
                <w:sz w:val="20"/>
                <w:szCs w:val="20"/>
              </w:rPr>
            </w:pPr>
            <w:r>
              <w:rPr>
                <w:rFonts w:ascii="Arial" w:hAnsi="Arial" w:cs="Arial"/>
                <w:sz w:val="20"/>
                <w:szCs w:val="20"/>
              </w:rPr>
              <w:t>Consolidated Net Promoter Score</w:t>
            </w:r>
          </w:p>
          <w:p w:rsidR="005B7251" w:rsidRPr="009E22D0" w:rsidRDefault="005B7251" w:rsidP="005B7251">
            <w:pPr>
              <w:pStyle w:val="ListParagraph"/>
              <w:numPr>
                <w:ilvl w:val="0"/>
                <w:numId w:val="18"/>
              </w:numPr>
              <w:rPr>
                <w:rFonts w:ascii="Arial" w:hAnsi="Arial" w:cs="Arial"/>
                <w:sz w:val="20"/>
                <w:szCs w:val="20"/>
              </w:rPr>
            </w:pPr>
            <w:r>
              <w:rPr>
                <w:rFonts w:ascii="Arial" w:hAnsi="Arial" w:cs="Arial"/>
                <w:sz w:val="20"/>
                <w:szCs w:val="20"/>
              </w:rPr>
              <w:t>Consolidated Satisfaction Survey</w:t>
            </w:r>
          </w:p>
        </w:tc>
      </w:tr>
      <w:tr w:rsidR="009E22D0" w:rsidRPr="009E22D0" w:rsidTr="00460874">
        <w:trPr>
          <w:trHeight w:val="591"/>
        </w:trPr>
        <w:tc>
          <w:tcPr>
            <w:tcW w:w="6663" w:type="dxa"/>
          </w:tcPr>
          <w:p w:rsidR="00460874" w:rsidRDefault="009E22D0" w:rsidP="00C64590">
            <w:pPr>
              <w:spacing w:after="0"/>
              <w:rPr>
                <w:rFonts w:ascii="Arial" w:hAnsi="Arial" w:cs="Arial"/>
                <w:b/>
                <w:sz w:val="20"/>
                <w:szCs w:val="20"/>
              </w:rPr>
            </w:pPr>
            <w:r w:rsidRPr="00460874">
              <w:rPr>
                <w:rFonts w:ascii="Arial" w:hAnsi="Arial" w:cs="Arial"/>
                <w:b/>
                <w:sz w:val="20"/>
                <w:szCs w:val="20"/>
              </w:rPr>
              <w:t>People</w:t>
            </w:r>
          </w:p>
          <w:p w:rsidR="00460874" w:rsidRPr="004C050B" w:rsidRDefault="004C050B" w:rsidP="00C64590">
            <w:pPr>
              <w:pStyle w:val="ListParagraph"/>
              <w:numPr>
                <w:ilvl w:val="0"/>
                <w:numId w:val="19"/>
              </w:numPr>
              <w:spacing w:before="0" w:beforeAutospacing="0" w:after="0" w:afterAutospacing="0"/>
              <w:rPr>
                <w:rFonts w:ascii="Arial" w:hAnsi="Arial" w:cs="Arial"/>
                <w:b/>
                <w:sz w:val="20"/>
                <w:szCs w:val="20"/>
              </w:rPr>
            </w:pPr>
            <w:r>
              <w:rPr>
                <w:rFonts w:ascii="Arial" w:hAnsi="Arial" w:cs="Arial"/>
                <w:sz w:val="20"/>
                <w:szCs w:val="20"/>
              </w:rPr>
              <w:t>Provide strong directional leadership to ensure the training, competence, performance and engagement of all employees who are focussed on delivering for members, have clarity on their accountabilities and a</w:t>
            </w:r>
            <w:r w:rsidR="0084512A">
              <w:rPr>
                <w:rFonts w:ascii="Arial" w:hAnsi="Arial" w:cs="Arial"/>
                <w:sz w:val="20"/>
                <w:szCs w:val="20"/>
              </w:rPr>
              <w:t xml:space="preserve"> </w:t>
            </w:r>
            <w:r>
              <w:rPr>
                <w:rFonts w:ascii="Arial" w:hAnsi="Arial" w:cs="Arial"/>
                <w:sz w:val="20"/>
                <w:szCs w:val="20"/>
              </w:rPr>
              <w:t>comply with all governance, policy standards and processes.</w:t>
            </w:r>
          </w:p>
          <w:p w:rsidR="004C050B" w:rsidRPr="004C050B" w:rsidRDefault="004C050B" w:rsidP="00C64590">
            <w:pPr>
              <w:pStyle w:val="ListParagraph"/>
              <w:numPr>
                <w:ilvl w:val="0"/>
                <w:numId w:val="19"/>
              </w:numPr>
              <w:spacing w:before="0" w:beforeAutospacing="0" w:after="0" w:afterAutospacing="0"/>
              <w:rPr>
                <w:rFonts w:ascii="Arial" w:hAnsi="Arial" w:cs="Arial"/>
                <w:b/>
                <w:sz w:val="20"/>
                <w:szCs w:val="20"/>
              </w:rPr>
            </w:pPr>
            <w:r>
              <w:rPr>
                <w:rFonts w:ascii="Arial" w:hAnsi="Arial" w:cs="Arial"/>
                <w:sz w:val="20"/>
                <w:szCs w:val="20"/>
              </w:rPr>
              <w:t>Build a strong pipeline of talent and succession across the Procurement and Business Services team for the benefit of MPS which will mitigate workforce planning risks and maximises the performance and potential of employees.</w:t>
            </w:r>
          </w:p>
        </w:tc>
        <w:tc>
          <w:tcPr>
            <w:tcW w:w="4141" w:type="dxa"/>
          </w:tcPr>
          <w:p w:rsidR="00460874" w:rsidRDefault="00460874" w:rsidP="00460874">
            <w:pPr>
              <w:pStyle w:val="ListParagraph"/>
              <w:tabs>
                <w:tab w:val="left" w:pos="3145"/>
              </w:tabs>
              <w:spacing w:after="0"/>
              <w:ind w:left="459"/>
              <w:rPr>
                <w:rFonts w:ascii="Arial" w:hAnsi="Arial" w:cs="Arial"/>
                <w:sz w:val="20"/>
                <w:szCs w:val="20"/>
              </w:rPr>
            </w:pPr>
          </w:p>
          <w:p w:rsidR="00CD01F0" w:rsidRDefault="004C050B" w:rsidP="00CD01F0">
            <w:pPr>
              <w:pStyle w:val="ListParagraph"/>
              <w:numPr>
                <w:ilvl w:val="0"/>
                <w:numId w:val="15"/>
              </w:numPr>
              <w:tabs>
                <w:tab w:val="left" w:pos="3145"/>
              </w:tabs>
              <w:spacing w:after="0"/>
              <w:ind w:left="459" w:hanging="425"/>
              <w:rPr>
                <w:rFonts w:ascii="Arial" w:hAnsi="Arial" w:cs="Arial"/>
                <w:sz w:val="20"/>
                <w:szCs w:val="20"/>
              </w:rPr>
            </w:pPr>
            <w:r>
              <w:rPr>
                <w:rFonts w:ascii="Arial" w:hAnsi="Arial" w:cs="Arial"/>
                <w:sz w:val="20"/>
                <w:szCs w:val="20"/>
              </w:rPr>
              <w:t>Engagement Index vs MPS</w:t>
            </w:r>
          </w:p>
          <w:p w:rsidR="004C050B" w:rsidRDefault="004C050B" w:rsidP="00CD01F0">
            <w:pPr>
              <w:pStyle w:val="ListParagraph"/>
              <w:numPr>
                <w:ilvl w:val="0"/>
                <w:numId w:val="15"/>
              </w:numPr>
              <w:tabs>
                <w:tab w:val="left" w:pos="3145"/>
              </w:tabs>
              <w:spacing w:after="0"/>
              <w:ind w:left="459" w:hanging="425"/>
              <w:rPr>
                <w:rFonts w:ascii="Arial" w:hAnsi="Arial" w:cs="Arial"/>
                <w:sz w:val="20"/>
                <w:szCs w:val="20"/>
              </w:rPr>
            </w:pPr>
            <w:r>
              <w:rPr>
                <w:rFonts w:ascii="Arial" w:hAnsi="Arial" w:cs="Arial"/>
                <w:sz w:val="20"/>
                <w:szCs w:val="20"/>
              </w:rPr>
              <w:t>Leadership index vs MPS</w:t>
            </w:r>
          </w:p>
          <w:p w:rsidR="004C050B" w:rsidRDefault="004C050B" w:rsidP="00CD01F0">
            <w:pPr>
              <w:pStyle w:val="ListParagraph"/>
              <w:numPr>
                <w:ilvl w:val="0"/>
                <w:numId w:val="15"/>
              </w:numPr>
              <w:tabs>
                <w:tab w:val="left" w:pos="3145"/>
              </w:tabs>
              <w:spacing w:after="0"/>
              <w:ind w:left="459" w:hanging="425"/>
              <w:rPr>
                <w:rFonts w:ascii="Arial" w:hAnsi="Arial" w:cs="Arial"/>
                <w:sz w:val="20"/>
                <w:szCs w:val="20"/>
              </w:rPr>
            </w:pPr>
            <w:r>
              <w:rPr>
                <w:rFonts w:ascii="Arial" w:hAnsi="Arial" w:cs="Arial"/>
                <w:sz w:val="20"/>
                <w:szCs w:val="20"/>
              </w:rPr>
              <w:t>Strong Talent and Succession Plans</w:t>
            </w:r>
          </w:p>
          <w:p w:rsidR="004C050B" w:rsidRDefault="004C050B" w:rsidP="00CD01F0">
            <w:pPr>
              <w:pStyle w:val="ListParagraph"/>
              <w:numPr>
                <w:ilvl w:val="0"/>
                <w:numId w:val="15"/>
              </w:numPr>
              <w:tabs>
                <w:tab w:val="left" w:pos="3145"/>
              </w:tabs>
              <w:spacing w:after="0"/>
              <w:ind w:left="459" w:hanging="425"/>
              <w:rPr>
                <w:rFonts w:ascii="Arial" w:hAnsi="Arial" w:cs="Arial"/>
                <w:sz w:val="20"/>
                <w:szCs w:val="20"/>
              </w:rPr>
            </w:pPr>
            <w:r>
              <w:rPr>
                <w:rFonts w:ascii="Arial" w:hAnsi="Arial" w:cs="Arial"/>
                <w:sz w:val="20"/>
                <w:szCs w:val="20"/>
              </w:rPr>
              <w:t>HR metrics – attrition, absence</w:t>
            </w:r>
          </w:p>
          <w:p w:rsidR="004C050B" w:rsidRDefault="004C050B" w:rsidP="00CD01F0">
            <w:pPr>
              <w:pStyle w:val="ListParagraph"/>
              <w:numPr>
                <w:ilvl w:val="0"/>
                <w:numId w:val="15"/>
              </w:numPr>
              <w:tabs>
                <w:tab w:val="left" w:pos="3145"/>
              </w:tabs>
              <w:spacing w:after="0"/>
              <w:ind w:left="459" w:hanging="425"/>
              <w:rPr>
                <w:rFonts w:ascii="Arial" w:hAnsi="Arial" w:cs="Arial"/>
                <w:sz w:val="20"/>
                <w:szCs w:val="20"/>
              </w:rPr>
            </w:pPr>
            <w:r>
              <w:rPr>
                <w:rFonts w:ascii="Arial" w:hAnsi="Arial" w:cs="Arial"/>
                <w:sz w:val="20"/>
                <w:szCs w:val="20"/>
              </w:rPr>
              <w:t>Compliance with Training and Competence Schemes</w:t>
            </w:r>
            <w:r w:rsidR="0084512A">
              <w:rPr>
                <w:rFonts w:ascii="Arial" w:hAnsi="Arial" w:cs="Arial"/>
                <w:sz w:val="20"/>
                <w:szCs w:val="20"/>
              </w:rPr>
              <w:t xml:space="preserve"> (where required)</w:t>
            </w:r>
          </w:p>
          <w:p w:rsidR="009E22D0" w:rsidRPr="009E22D0" w:rsidRDefault="009E22D0" w:rsidP="00612EB0">
            <w:pPr>
              <w:pStyle w:val="ListParagraph"/>
              <w:tabs>
                <w:tab w:val="left" w:pos="3145"/>
              </w:tabs>
              <w:spacing w:after="0"/>
              <w:rPr>
                <w:rFonts w:ascii="Arial" w:hAnsi="Arial" w:cs="Arial"/>
                <w:sz w:val="20"/>
                <w:szCs w:val="20"/>
              </w:rPr>
            </w:pPr>
            <w:r w:rsidRPr="009E22D0">
              <w:rPr>
                <w:rFonts w:ascii="Arial" w:hAnsi="Arial" w:cs="Arial"/>
                <w:sz w:val="20"/>
                <w:szCs w:val="20"/>
              </w:rPr>
              <w:tab/>
            </w:r>
          </w:p>
        </w:tc>
      </w:tr>
      <w:tr w:rsidR="009E22D0" w:rsidRPr="009E22D0" w:rsidTr="00460874">
        <w:trPr>
          <w:trHeight w:val="591"/>
        </w:trPr>
        <w:tc>
          <w:tcPr>
            <w:tcW w:w="6663" w:type="dxa"/>
          </w:tcPr>
          <w:p w:rsidR="0070366C" w:rsidRPr="00460874" w:rsidRDefault="009E22D0" w:rsidP="00C64590">
            <w:pPr>
              <w:pStyle w:val="NoSpacing"/>
              <w:rPr>
                <w:rFonts w:ascii="Arial" w:hAnsi="Arial" w:cs="Arial"/>
                <w:b/>
                <w:sz w:val="20"/>
                <w:szCs w:val="20"/>
              </w:rPr>
            </w:pPr>
            <w:r w:rsidRPr="00460874">
              <w:rPr>
                <w:rFonts w:ascii="Arial" w:hAnsi="Arial" w:cs="Arial"/>
                <w:b/>
                <w:sz w:val="20"/>
                <w:szCs w:val="20"/>
              </w:rPr>
              <w:t>Risk</w:t>
            </w:r>
          </w:p>
          <w:p w:rsidR="00641E7C" w:rsidRDefault="00641E7C" w:rsidP="00C64590">
            <w:pPr>
              <w:pStyle w:val="NoSpacing"/>
              <w:numPr>
                <w:ilvl w:val="0"/>
                <w:numId w:val="13"/>
              </w:numPr>
              <w:rPr>
                <w:rFonts w:ascii="Arial" w:hAnsi="Arial" w:cs="Arial"/>
                <w:sz w:val="20"/>
                <w:szCs w:val="20"/>
              </w:rPr>
            </w:pPr>
            <w:r>
              <w:rPr>
                <w:rFonts w:ascii="Arial" w:hAnsi="Arial" w:cs="Arial"/>
                <w:sz w:val="20"/>
                <w:szCs w:val="20"/>
              </w:rPr>
              <w:t>Create an environment where all colleagues recognise the importance of risk identification and management</w:t>
            </w:r>
          </w:p>
          <w:p w:rsidR="00827C6C" w:rsidRDefault="00641E7C" w:rsidP="00C64590">
            <w:pPr>
              <w:pStyle w:val="NoSpacing"/>
              <w:numPr>
                <w:ilvl w:val="0"/>
                <w:numId w:val="13"/>
              </w:numPr>
              <w:rPr>
                <w:rFonts w:ascii="Arial" w:hAnsi="Arial" w:cs="Arial"/>
                <w:sz w:val="20"/>
                <w:szCs w:val="20"/>
              </w:rPr>
            </w:pPr>
            <w:r>
              <w:rPr>
                <w:rFonts w:ascii="Arial" w:hAnsi="Arial" w:cs="Arial"/>
                <w:sz w:val="20"/>
                <w:szCs w:val="20"/>
              </w:rPr>
              <w:t>Ensure appropriate business processes and controls are in place to manage the Procurement and Business Services team</w:t>
            </w:r>
            <w:r w:rsidR="00B7669A">
              <w:rPr>
                <w:rFonts w:ascii="Arial" w:hAnsi="Arial" w:cs="Arial"/>
                <w:sz w:val="20"/>
                <w:szCs w:val="20"/>
              </w:rPr>
              <w:t xml:space="preserve"> </w:t>
            </w:r>
            <w:r>
              <w:rPr>
                <w:rFonts w:ascii="Arial" w:hAnsi="Arial" w:cs="Arial"/>
                <w:sz w:val="20"/>
                <w:szCs w:val="20"/>
              </w:rPr>
              <w:t>within risk appetite; comply with policies and regulatory requirements (as applicable)</w:t>
            </w:r>
            <w:r w:rsidR="0070366C" w:rsidRPr="00460874">
              <w:rPr>
                <w:rFonts w:ascii="Arial" w:hAnsi="Arial" w:cs="Arial"/>
                <w:sz w:val="20"/>
                <w:szCs w:val="20"/>
              </w:rPr>
              <w:t>.</w:t>
            </w:r>
          </w:p>
          <w:p w:rsidR="00E2268E" w:rsidRPr="00460874" w:rsidRDefault="00E2268E" w:rsidP="00C64590">
            <w:pPr>
              <w:pStyle w:val="NoSpacing"/>
              <w:ind w:left="720"/>
              <w:rPr>
                <w:rFonts w:ascii="Arial" w:hAnsi="Arial" w:cs="Arial"/>
                <w:sz w:val="20"/>
                <w:szCs w:val="20"/>
              </w:rPr>
            </w:pPr>
          </w:p>
          <w:p w:rsidR="0070366C" w:rsidRPr="00460874" w:rsidRDefault="0070366C" w:rsidP="00C64590">
            <w:pPr>
              <w:pStyle w:val="NoSpacing"/>
              <w:rPr>
                <w:rFonts w:ascii="Arial" w:hAnsi="Arial" w:cs="Arial"/>
                <w:sz w:val="20"/>
                <w:szCs w:val="20"/>
              </w:rPr>
            </w:pPr>
          </w:p>
        </w:tc>
        <w:tc>
          <w:tcPr>
            <w:tcW w:w="4141" w:type="dxa"/>
          </w:tcPr>
          <w:p w:rsidR="00CD01F0" w:rsidRPr="00460874" w:rsidRDefault="00CD01F0" w:rsidP="00CD01F0">
            <w:pPr>
              <w:pStyle w:val="NoSpacing"/>
              <w:ind w:left="317"/>
              <w:rPr>
                <w:rFonts w:ascii="Arial" w:hAnsi="Arial" w:cs="Arial"/>
                <w:sz w:val="20"/>
                <w:szCs w:val="20"/>
              </w:rPr>
            </w:pPr>
          </w:p>
          <w:p w:rsidR="009E22D0" w:rsidRPr="00C42FA3" w:rsidRDefault="00C42FA3" w:rsidP="00827C6C">
            <w:pPr>
              <w:pStyle w:val="NoSpacing"/>
              <w:numPr>
                <w:ilvl w:val="0"/>
                <w:numId w:val="13"/>
              </w:numPr>
              <w:ind w:left="317" w:hanging="284"/>
              <w:rPr>
                <w:rFonts w:ascii="Arial" w:hAnsi="Arial" w:cs="Arial"/>
                <w:sz w:val="20"/>
                <w:szCs w:val="20"/>
              </w:rPr>
            </w:pPr>
            <w:r>
              <w:rPr>
                <w:rFonts w:ascii="Arial" w:eastAsia="Calibri" w:hAnsi="Arial" w:cs="Arial"/>
                <w:sz w:val="20"/>
                <w:szCs w:val="20"/>
              </w:rPr>
              <w:t>Risk and Control Self-Assessments</w:t>
            </w:r>
          </w:p>
          <w:p w:rsidR="00C42FA3" w:rsidRPr="00C42FA3" w:rsidRDefault="00C42FA3" w:rsidP="00827C6C">
            <w:pPr>
              <w:pStyle w:val="NoSpacing"/>
              <w:numPr>
                <w:ilvl w:val="0"/>
                <w:numId w:val="13"/>
              </w:numPr>
              <w:ind w:left="317" w:hanging="284"/>
              <w:rPr>
                <w:rFonts w:ascii="Arial" w:hAnsi="Arial" w:cs="Arial"/>
                <w:sz w:val="20"/>
                <w:szCs w:val="20"/>
              </w:rPr>
            </w:pPr>
            <w:r>
              <w:rPr>
                <w:rFonts w:ascii="Arial" w:eastAsia="Calibri" w:hAnsi="Arial" w:cs="Arial"/>
                <w:sz w:val="20"/>
                <w:szCs w:val="20"/>
              </w:rPr>
              <w:t>Audit Actions</w:t>
            </w:r>
          </w:p>
          <w:p w:rsidR="00C42FA3" w:rsidRPr="00C42FA3" w:rsidRDefault="00C42FA3" w:rsidP="00827C6C">
            <w:pPr>
              <w:pStyle w:val="NoSpacing"/>
              <w:numPr>
                <w:ilvl w:val="0"/>
                <w:numId w:val="13"/>
              </w:numPr>
              <w:ind w:left="317" w:hanging="284"/>
              <w:rPr>
                <w:rFonts w:ascii="Arial" w:hAnsi="Arial" w:cs="Arial"/>
                <w:sz w:val="20"/>
                <w:szCs w:val="20"/>
              </w:rPr>
            </w:pPr>
            <w:r>
              <w:rPr>
                <w:rFonts w:ascii="Arial" w:eastAsia="Calibri" w:hAnsi="Arial" w:cs="Arial"/>
                <w:sz w:val="20"/>
                <w:szCs w:val="20"/>
              </w:rPr>
              <w:t>QA Outcomes</w:t>
            </w:r>
          </w:p>
          <w:p w:rsidR="00C42FA3" w:rsidRPr="00460874" w:rsidRDefault="00C42FA3" w:rsidP="0084512A">
            <w:pPr>
              <w:pStyle w:val="NoSpacing"/>
              <w:ind w:left="317"/>
              <w:rPr>
                <w:rFonts w:ascii="Arial" w:hAnsi="Arial" w:cs="Arial"/>
                <w:sz w:val="20"/>
                <w:szCs w:val="20"/>
              </w:rPr>
            </w:pPr>
          </w:p>
        </w:tc>
      </w:tr>
    </w:tbl>
    <w:p w:rsidR="00FB4711" w:rsidRDefault="00FB4711"/>
    <w:tbl>
      <w:tblPr>
        <w:tblStyle w:val="TableGrid"/>
        <w:tblW w:w="10441" w:type="dxa"/>
        <w:tblInd w:w="-1026" w:type="dxa"/>
        <w:tblLook w:val="04A0" w:firstRow="1" w:lastRow="0" w:firstColumn="1" w:lastColumn="0" w:noHBand="0" w:noVBand="1"/>
      </w:tblPr>
      <w:tblGrid>
        <w:gridCol w:w="10441"/>
      </w:tblGrid>
      <w:tr w:rsidR="009E22D0" w:rsidRPr="009E22D0" w:rsidTr="00717094">
        <w:trPr>
          <w:trHeight w:val="456"/>
        </w:trPr>
        <w:tc>
          <w:tcPr>
            <w:tcW w:w="10441" w:type="dxa"/>
            <w:shd w:val="clear" w:color="auto" w:fill="D9D9D9" w:themeFill="background1" w:themeFillShade="D9"/>
          </w:tcPr>
          <w:p w:rsidR="009E22D0" w:rsidRPr="009E22D0" w:rsidRDefault="009E22D0" w:rsidP="003F2C75">
            <w:pPr>
              <w:widowControl w:val="0"/>
              <w:autoSpaceDE w:val="0"/>
              <w:autoSpaceDN w:val="0"/>
              <w:adjustRightInd w:val="0"/>
              <w:spacing w:before="3" w:after="0" w:line="170" w:lineRule="exact"/>
              <w:rPr>
                <w:rFonts w:ascii="Arial" w:hAnsi="Arial" w:cs="Arial"/>
                <w:b/>
                <w:sz w:val="20"/>
                <w:szCs w:val="20"/>
              </w:rPr>
            </w:pPr>
          </w:p>
          <w:p w:rsidR="009E22D0" w:rsidRPr="009E22D0" w:rsidRDefault="009E22D0" w:rsidP="003F2C75">
            <w:pPr>
              <w:widowControl w:val="0"/>
              <w:autoSpaceDE w:val="0"/>
              <w:autoSpaceDN w:val="0"/>
              <w:adjustRightInd w:val="0"/>
              <w:spacing w:before="3" w:after="0" w:line="170" w:lineRule="exact"/>
              <w:rPr>
                <w:rFonts w:ascii="Arial" w:hAnsi="Arial" w:cs="Arial"/>
                <w:b/>
                <w:sz w:val="20"/>
                <w:szCs w:val="20"/>
              </w:rPr>
            </w:pPr>
            <w:r>
              <w:rPr>
                <w:rFonts w:ascii="Arial" w:hAnsi="Arial" w:cs="Arial"/>
                <w:b/>
                <w:sz w:val="20"/>
                <w:szCs w:val="20"/>
              </w:rPr>
              <w:t>Responsibilities (</w:t>
            </w:r>
            <w:r w:rsidRPr="00C91CFA">
              <w:rPr>
                <w:rFonts w:ascii="Arial" w:hAnsi="Arial" w:cs="Arial"/>
                <w:b/>
                <w:sz w:val="20"/>
                <w:szCs w:val="20"/>
                <w:u w:val="single"/>
              </w:rPr>
              <w:t>R</w:t>
            </w:r>
            <w:r>
              <w:rPr>
                <w:rFonts w:ascii="Arial" w:hAnsi="Arial" w:cs="Arial"/>
                <w:b/>
                <w:sz w:val="20"/>
                <w:szCs w:val="20"/>
              </w:rPr>
              <w:t>ACI)</w:t>
            </w:r>
          </w:p>
        </w:tc>
      </w:tr>
      <w:tr w:rsidR="009E22D0" w:rsidRPr="009E22D0" w:rsidTr="00717094">
        <w:trPr>
          <w:trHeight w:val="693"/>
        </w:trPr>
        <w:tc>
          <w:tcPr>
            <w:tcW w:w="10441" w:type="dxa"/>
          </w:tcPr>
          <w:p w:rsidR="00E45CED" w:rsidRPr="0084512A" w:rsidRDefault="00C64590" w:rsidP="0084512A">
            <w:pPr>
              <w:pStyle w:val="ListParagraph"/>
              <w:numPr>
                <w:ilvl w:val="0"/>
                <w:numId w:val="5"/>
              </w:numPr>
              <w:ind w:left="459" w:hanging="284"/>
              <w:rPr>
                <w:rFonts w:ascii="Arial" w:hAnsi="Arial" w:cs="Arial"/>
                <w:sz w:val="20"/>
                <w:szCs w:val="20"/>
              </w:rPr>
            </w:pPr>
            <w:r w:rsidRPr="00AA43FB">
              <w:rPr>
                <w:rFonts w:ascii="Arial" w:hAnsi="Arial" w:cs="Arial"/>
                <w:sz w:val="20"/>
                <w:szCs w:val="20"/>
              </w:rPr>
              <w:t>Lead the</w:t>
            </w:r>
            <w:r w:rsidR="0084512A">
              <w:rPr>
                <w:rFonts w:ascii="Arial" w:hAnsi="Arial" w:cs="Arial"/>
                <w:sz w:val="20"/>
                <w:szCs w:val="20"/>
              </w:rPr>
              <w:t xml:space="preserve"> Procurement and </w:t>
            </w:r>
            <w:r>
              <w:rPr>
                <w:rFonts w:ascii="Arial" w:hAnsi="Arial" w:cs="Arial"/>
                <w:sz w:val="20"/>
                <w:szCs w:val="20"/>
              </w:rPr>
              <w:t>B</w:t>
            </w:r>
            <w:r w:rsidR="0084512A">
              <w:rPr>
                <w:rFonts w:ascii="Arial" w:hAnsi="Arial" w:cs="Arial"/>
                <w:sz w:val="20"/>
                <w:szCs w:val="20"/>
              </w:rPr>
              <w:t xml:space="preserve">usiness services team to deliver </w:t>
            </w:r>
            <w:r w:rsidRPr="00AA43FB">
              <w:rPr>
                <w:rFonts w:ascii="Arial" w:hAnsi="Arial" w:cs="Arial"/>
                <w:sz w:val="20"/>
                <w:szCs w:val="20"/>
              </w:rPr>
              <w:t xml:space="preserve">on a programme </w:t>
            </w:r>
            <w:proofErr w:type="gramStart"/>
            <w:r w:rsidRPr="00AA43FB">
              <w:rPr>
                <w:rFonts w:ascii="Arial" w:hAnsi="Arial" w:cs="Arial"/>
                <w:sz w:val="20"/>
                <w:szCs w:val="20"/>
              </w:rPr>
              <w:t>of</w:t>
            </w:r>
            <w:r w:rsidR="00AA43FB" w:rsidRPr="00AA43FB">
              <w:rPr>
                <w:rFonts w:ascii="Arial" w:hAnsi="Arial" w:cs="Arial"/>
                <w:sz w:val="20"/>
                <w:szCs w:val="20"/>
              </w:rPr>
              <w:t xml:space="preserve">  agreed</w:t>
            </w:r>
            <w:proofErr w:type="gramEnd"/>
            <w:r w:rsidR="00AA43FB" w:rsidRPr="00AA43FB">
              <w:rPr>
                <w:rFonts w:ascii="Arial" w:hAnsi="Arial" w:cs="Arial"/>
                <w:sz w:val="20"/>
                <w:szCs w:val="20"/>
              </w:rPr>
              <w:t xml:space="preserve">  strategic  procurement  pr</w:t>
            </w:r>
            <w:r w:rsidR="005D63FE">
              <w:rPr>
                <w:rFonts w:ascii="Arial" w:hAnsi="Arial" w:cs="Arial"/>
                <w:sz w:val="20"/>
                <w:szCs w:val="20"/>
              </w:rPr>
              <w:t xml:space="preserve">ojects  across  MPS Group aligned to </w:t>
            </w:r>
            <w:r w:rsidR="00AA43FB" w:rsidRPr="00AA43FB">
              <w:rPr>
                <w:rFonts w:ascii="Arial" w:hAnsi="Arial" w:cs="Arial"/>
                <w:sz w:val="20"/>
                <w:szCs w:val="20"/>
              </w:rPr>
              <w:t>business strategy, supporting the financial security of the membership fund whilst enabling sustainable growth.</w:t>
            </w:r>
          </w:p>
          <w:p w:rsidR="00E45CED" w:rsidRPr="0084512A" w:rsidRDefault="00AA43FB" w:rsidP="0084512A">
            <w:pPr>
              <w:pStyle w:val="ListParagraph"/>
              <w:numPr>
                <w:ilvl w:val="0"/>
                <w:numId w:val="5"/>
              </w:numPr>
              <w:ind w:left="459" w:hanging="284"/>
              <w:rPr>
                <w:rFonts w:ascii="Arial" w:hAnsi="Arial" w:cs="Arial"/>
                <w:sz w:val="20"/>
                <w:szCs w:val="20"/>
              </w:rPr>
            </w:pPr>
            <w:r w:rsidRPr="00AA43FB">
              <w:rPr>
                <w:rFonts w:ascii="Arial" w:hAnsi="Arial" w:cs="Arial"/>
                <w:sz w:val="20"/>
                <w:szCs w:val="20"/>
              </w:rPr>
              <w:t>Set out category management objectives and develop contract management protocols and performance metrics across the Organisation</w:t>
            </w:r>
            <w:r w:rsidR="00E45CED">
              <w:rPr>
                <w:rFonts w:ascii="Arial" w:hAnsi="Arial" w:cs="Arial"/>
                <w:sz w:val="20"/>
                <w:szCs w:val="20"/>
              </w:rPr>
              <w:t>.</w:t>
            </w:r>
          </w:p>
          <w:p w:rsidR="00E45CED" w:rsidRPr="0084512A" w:rsidRDefault="00AA43FB" w:rsidP="0084512A">
            <w:pPr>
              <w:pStyle w:val="ListParagraph"/>
              <w:numPr>
                <w:ilvl w:val="0"/>
                <w:numId w:val="5"/>
              </w:numPr>
              <w:ind w:left="459" w:hanging="284"/>
              <w:rPr>
                <w:rFonts w:ascii="Arial" w:hAnsi="Arial" w:cs="Arial"/>
                <w:sz w:val="20"/>
                <w:szCs w:val="20"/>
              </w:rPr>
            </w:pPr>
            <w:r w:rsidRPr="00AA43FB">
              <w:rPr>
                <w:rFonts w:ascii="Arial" w:hAnsi="Arial" w:cs="Arial"/>
                <w:sz w:val="20"/>
                <w:szCs w:val="20"/>
              </w:rPr>
              <w:t>Aligned with agreed strategic procurement projects, develop new and maintain existing supplier relationships in order to deliver the best valu</w:t>
            </w:r>
            <w:r w:rsidR="00936A58">
              <w:rPr>
                <w:rFonts w:ascii="Arial" w:hAnsi="Arial" w:cs="Arial"/>
                <w:sz w:val="20"/>
                <w:szCs w:val="20"/>
              </w:rPr>
              <w:t xml:space="preserve">e for money for MPS alongside the identification of </w:t>
            </w:r>
            <w:r w:rsidRPr="00AA43FB">
              <w:rPr>
                <w:rFonts w:ascii="Arial" w:hAnsi="Arial" w:cs="Arial"/>
                <w:sz w:val="20"/>
                <w:szCs w:val="20"/>
              </w:rPr>
              <w:t>key supplie</w:t>
            </w:r>
            <w:r w:rsidR="00936A58">
              <w:rPr>
                <w:rFonts w:ascii="Arial" w:hAnsi="Arial" w:cs="Arial"/>
                <w:sz w:val="20"/>
                <w:szCs w:val="20"/>
              </w:rPr>
              <w:t xml:space="preserve">r relationships </w:t>
            </w:r>
            <w:r w:rsidRPr="00AA43FB">
              <w:rPr>
                <w:rFonts w:ascii="Arial" w:hAnsi="Arial" w:cs="Arial"/>
                <w:sz w:val="20"/>
                <w:szCs w:val="20"/>
              </w:rPr>
              <w:t>and take a lead role in major negotiations.</w:t>
            </w:r>
          </w:p>
          <w:p w:rsidR="00E633FC" w:rsidRDefault="00E633FC" w:rsidP="00E633FC">
            <w:pPr>
              <w:pStyle w:val="ListParagraph"/>
              <w:numPr>
                <w:ilvl w:val="0"/>
                <w:numId w:val="5"/>
              </w:numPr>
              <w:ind w:left="459" w:hanging="284"/>
              <w:rPr>
                <w:rFonts w:ascii="Arial" w:hAnsi="Arial" w:cs="Arial"/>
                <w:sz w:val="20"/>
                <w:szCs w:val="20"/>
              </w:rPr>
            </w:pPr>
            <w:r w:rsidRPr="00E633FC">
              <w:rPr>
                <w:rFonts w:ascii="Arial" w:hAnsi="Arial" w:cs="Arial"/>
                <w:sz w:val="20"/>
                <w:szCs w:val="20"/>
              </w:rPr>
              <w:t xml:space="preserve">Work  with  managers  across  the  organisation  to  ensure  best  procurement  solutions  are achieved and </w:t>
            </w:r>
            <w:r w:rsidR="00936A58">
              <w:rPr>
                <w:rFonts w:ascii="Arial" w:hAnsi="Arial" w:cs="Arial"/>
                <w:sz w:val="20"/>
                <w:szCs w:val="20"/>
              </w:rPr>
              <w:t>ensuring that procurement is conducted</w:t>
            </w:r>
            <w:r w:rsidRPr="00E633FC">
              <w:rPr>
                <w:rFonts w:ascii="Arial" w:hAnsi="Arial" w:cs="Arial"/>
                <w:sz w:val="20"/>
                <w:szCs w:val="20"/>
              </w:rPr>
              <w:t xml:space="preserve"> in compliance with all relevant UK and International legislation.</w:t>
            </w:r>
          </w:p>
          <w:p w:rsidR="00E45CED" w:rsidRDefault="00E45CED" w:rsidP="00E45CED">
            <w:pPr>
              <w:pStyle w:val="ListParagraph"/>
              <w:ind w:left="459"/>
              <w:rPr>
                <w:rFonts w:ascii="Arial" w:hAnsi="Arial" w:cs="Arial"/>
                <w:sz w:val="20"/>
                <w:szCs w:val="20"/>
              </w:rPr>
            </w:pPr>
          </w:p>
          <w:p w:rsidR="009E22D0" w:rsidRPr="005D63FE" w:rsidRDefault="009E22D0" w:rsidP="008A6CAC">
            <w:pPr>
              <w:pStyle w:val="ListParagraph"/>
              <w:ind w:left="459"/>
              <w:rPr>
                <w:rFonts w:ascii="Arial" w:hAnsi="Arial" w:cs="Arial"/>
                <w:sz w:val="20"/>
                <w:szCs w:val="20"/>
              </w:rPr>
            </w:pPr>
          </w:p>
        </w:tc>
      </w:tr>
    </w:tbl>
    <w:p w:rsidR="009E22D0" w:rsidRDefault="009E22D0"/>
    <w:tbl>
      <w:tblPr>
        <w:tblStyle w:val="TableGrid"/>
        <w:tblW w:w="10432" w:type="dxa"/>
        <w:tblInd w:w="-1026" w:type="dxa"/>
        <w:tblLook w:val="04A0" w:firstRow="1" w:lastRow="0" w:firstColumn="1" w:lastColumn="0" w:noHBand="0" w:noVBand="1"/>
      </w:tblPr>
      <w:tblGrid>
        <w:gridCol w:w="6291"/>
        <w:gridCol w:w="4141"/>
      </w:tblGrid>
      <w:tr w:rsidR="0056188D" w:rsidRPr="00C91CFA" w:rsidTr="00717094">
        <w:trPr>
          <w:trHeight w:val="310"/>
        </w:trPr>
        <w:tc>
          <w:tcPr>
            <w:tcW w:w="6291" w:type="dxa"/>
            <w:shd w:val="clear" w:color="auto" w:fill="D9D9D9" w:themeFill="background1" w:themeFillShade="D9"/>
          </w:tcPr>
          <w:p w:rsidR="0056188D" w:rsidRPr="00C91CFA" w:rsidRDefault="0056188D" w:rsidP="003F2C75">
            <w:pPr>
              <w:widowControl w:val="0"/>
              <w:autoSpaceDE w:val="0"/>
              <w:autoSpaceDN w:val="0"/>
              <w:adjustRightInd w:val="0"/>
              <w:spacing w:before="3" w:after="0" w:line="170" w:lineRule="exact"/>
              <w:rPr>
                <w:rFonts w:ascii="Arial" w:hAnsi="Arial" w:cs="Arial"/>
                <w:b/>
                <w:sz w:val="20"/>
                <w:szCs w:val="20"/>
              </w:rPr>
            </w:pPr>
          </w:p>
          <w:p w:rsidR="0056188D" w:rsidRPr="00C91CFA" w:rsidRDefault="00C91CFA" w:rsidP="003F2C75">
            <w:pPr>
              <w:widowControl w:val="0"/>
              <w:autoSpaceDE w:val="0"/>
              <w:autoSpaceDN w:val="0"/>
              <w:adjustRightInd w:val="0"/>
              <w:spacing w:before="3" w:after="0" w:line="170" w:lineRule="exact"/>
              <w:rPr>
                <w:rFonts w:ascii="Arial" w:hAnsi="Arial" w:cs="Arial"/>
                <w:b/>
                <w:sz w:val="20"/>
                <w:szCs w:val="20"/>
              </w:rPr>
            </w:pPr>
            <w:r>
              <w:rPr>
                <w:rFonts w:ascii="Arial" w:hAnsi="Arial" w:cs="Arial"/>
                <w:b/>
                <w:sz w:val="20"/>
                <w:szCs w:val="20"/>
              </w:rPr>
              <w:t>Leadership Framework Competencies</w:t>
            </w:r>
          </w:p>
        </w:tc>
        <w:tc>
          <w:tcPr>
            <w:tcW w:w="4141" w:type="dxa"/>
            <w:shd w:val="clear" w:color="auto" w:fill="D9D9D9" w:themeFill="background1" w:themeFillShade="D9"/>
          </w:tcPr>
          <w:p w:rsidR="0056188D" w:rsidRPr="00C91CFA" w:rsidRDefault="0056188D" w:rsidP="003F2C75">
            <w:pPr>
              <w:widowControl w:val="0"/>
              <w:autoSpaceDE w:val="0"/>
              <w:autoSpaceDN w:val="0"/>
              <w:adjustRightInd w:val="0"/>
              <w:spacing w:before="3" w:after="0" w:line="170" w:lineRule="exact"/>
              <w:rPr>
                <w:rFonts w:ascii="Arial" w:hAnsi="Arial" w:cs="Arial"/>
                <w:b/>
                <w:sz w:val="20"/>
                <w:szCs w:val="20"/>
              </w:rPr>
            </w:pPr>
          </w:p>
          <w:p w:rsidR="0056188D" w:rsidRPr="00C91CFA" w:rsidRDefault="00C91CFA" w:rsidP="003F2C75">
            <w:pPr>
              <w:widowControl w:val="0"/>
              <w:autoSpaceDE w:val="0"/>
              <w:autoSpaceDN w:val="0"/>
              <w:adjustRightInd w:val="0"/>
              <w:spacing w:before="3" w:after="0" w:line="170" w:lineRule="exact"/>
              <w:rPr>
                <w:rFonts w:ascii="Arial" w:hAnsi="Arial" w:cs="Arial"/>
                <w:b/>
                <w:sz w:val="20"/>
                <w:szCs w:val="20"/>
              </w:rPr>
            </w:pPr>
            <w:r>
              <w:rPr>
                <w:rFonts w:ascii="Arial" w:hAnsi="Arial" w:cs="Arial"/>
                <w:b/>
                <w:sz w:val="20"/>
                <w:szCs w:val="20"/>
              </w:rPr>
              <w:t>Level</w:t>
            </w:r>
          </w:p>
          <w:p w:rsidR="0056188D" w:rsidRPr="00717094" w:rsidRDefault="0056188D" w:rsidP="002D3B1B">
            <w:pPr>
              <w:widowControl w:val="0"/>
              <w:autoSpaceDE w:val="0"/>
              <w:autoSpaceDN w:val="0"/>
              <w:adjustRightInd w:val="0"/>
              <w:spacing w:before="3" w:after="0" w:line="170" w:lineRule="exact"/>
              <w:rPr>
                <w:rFonts w:ascii="Arial" w:hAnsi="Arial" w:cs="Arial"/>
                <w:i/>
                <w:sz w:val="20"/>
                <w:szCs w:val="20"/>
              </w:rPr>
            </w:pPr>
          </w:p>
        </w:tc>
      </w:tr>
      <w:tr w:rsidR="0056188D" w:rsidRPr="0056188D" w:rsidTr="00717094">
        <w:trPr>
          <w:trHeight w:val="211"/>
        </w:trPr>
        <w:tc>
          <w:tcPr>
            <w:tcW w:w="6291" w:type="dxa"/>
          </w:tcPr>
          <w:p w:rsidR="0056188D" w:rsidRPr="0056188D" w:rsidRDefault="0056188D" w:rsidP="0056188D">
            <w:pPr>
              <w:spacing w:after="0"/>
              <w:rPr>
                <w:rFonts w:ascii="Arial" w:hAnsi="Arial" w:cs="Arial"/>
                <w:sz w:val="20"/>
                <w:szCs w:val="20"/>
              </w:rPr>
            </w:pPr>
            <w:r w:rsidRPr="0056188D">
              <w:rPr>
                <w:rFonts w:ascii="Arial" w:hAnsi="Arial" w:cs="Arial"/>
                <w:sz w:val="20"/>
                <w:szCs w:val="20"/>
              </w:rPr>
              <w:t>Fresh Thinking</w:t>
            </w:r>
          </w:p>
        </w:tc>
        <w:tc>
          <w:tcPr>
            <w:tcW w:w="4141" w:type="dxa"/>
          </w:tcPr>
          <w:p w:rsidR="0056188D" w:rsidRPr="0056188D" w:rsidRDefault="007D2455" w:rsidP="002D3B1B">
            <w:pPr>
              <w:spacing w:after="0"/>
              <w:rPr>
                <w:rFonts w:ascii="Arial" w:hAnsi="Arial" w:cs="Arial"/>
                <w:sz w:val="20"/>
                <w:szCs w:val="20"/>
              </w:rPr>
            </w:pPr>
            <w:r>
              <w:rPr>
                <w:rFonts w:ascii="Arial" w:hAnsi="Arial" w:cs="Arial"/>
                <w:sz w:val="20"/>
                <w:szCs w:val="20"/>
              </w:rPr>
              <w:t>Leading The Organisation</w:t>
            </w:r>
          </w:p>
        </w:tc>
      </w:tr>
      <w:tr w:rsidR="0056188D" w:rsidRPr="0056188D" w:rsidTr="00717094">
        <w:trPr>
          <w:trHeight w:val="211"/>
        </w:trPr>
        <w:tc>
          <w:tcPr>
            <w:tcW w:w="6291" w:type="dxa"/>
          </w:tcPr>
          <w:p w:rsidR="0056188D" w:rsidRPr="0056188D" w:rsidRDefault="0056188D" w:rsidP="0056188D">
            <w:pPr>
              <w:spacing w:after="0"/>
              <w:rPr>
                <w:rFonts w:ascii="Arial" w:hAnsi="Arial" w:cs="Arial"/>
                <w:sz w:val="20"/>
                <w:szCs w:val="20"/>
              </w:rPr>
            </w:pPr>
            <w:r w:rsidRPr="0056188D">
              <w:rPr>
                <w:rFonts w:ascii="Arial" w:hAnsi="Arial" w:cs="Arial"/>
                <w:sz w:val="20"/>
                <w:szCs w:val="20"/>
              </w:rPr>
              <w:t>Building Capability</w:t>
            </w:r>
          </w:p>
        </w:tc>
        <w:tc>
          <w:tcPr>
            <w:tcW w:w="4141" w:type="dxa"/>
          </w:tcPr>
          <w:p w:rsidR="0056188D" w:rsidRPr="0056188D" w:rsidRDefault="007D2455" w:rsidP="0056188D">
            <w:pPr>
              <w:spacing w:after="0"/>
              <w:rPr>
                <w:rFonts w:ascii="Arial" w:hAnsi="Arial" w:cs="Arial"/>
                <w:sz w:val="20"/>
                <w:szCs w:val="20"/>
              </w:rPr>
            </w:pPr>
            <w:r>
              <w:rPr>
                <w:rFonts w:ascii="Arial" w:hAnsi="Arial" w:cs="Arial"/>
                <w:sz w:val="20"/>
                <w:szCs w:val="20"/>
              </w:rPr>
              <w:t>Leading The Organisation</w:t>
            </w:r>
            <w:r w:rsidR="00270339">
              <w:rPr>
                <w:rFonts w:ascii="Arial" w:hAnsi="Arial" w:cs="Arial"/>
                <w:sz w:val="20"/>
                <w:szCs w:val="20"/>
              </w:rPr>
              <w:t xml:space="preserve"> </w:t>
            </w:r>
          </w:p>
        </w:tc>
      </w:tr>
      <w:tr w:rsidR="0056188D" w:rsidRPr="0056188D" w:rsidTr="00717094">
        <w:trPr>
          <w:trHeight w:val="211"/>
        </w:trPr>
        <w:tc>
          <w:tcPr>
            <w:tcW w:w="6291" w:type="dxa"/>
          </w:tcPr>
          <w:p w:rsidR="0056188D" w:rsidRPr="0056188D" w:rsidRDefault="0056188D" w:rsidP="0056188D">
            <w:pPr>
              <w:spacing w:after="0"/>
              <w:rPr>
                <w:rFonts w:ascii="Arial" w:hAnsi="Arial" w:cs="Arial"/>
                <w:sz w:val="20"/>
                <w:szCs w:val="20"/>
              </w:rPr>
            </w:pPr>
            <w:r w:rsidRPr="0056188D">
              <w:rPr>
                <w:rFonts w:ascii="Arial" w:hAnsi="Arial" w:cs="Arial"/>
                <w:sz w:val="20"/>
                <w:szCs w:val="20"/>
              </w:rPr>
              <w:lastRenderedPageBreak/>
              <w:t>Influencing Others</w:t>
            </w:r>
          </w:p>
        </w:tc>
        <w:tc>
          <w:tcPr>
            <w:tcW w:w="4141" w:type="dxa"/>
          </w:tcPr>
          <w:p w:rsidR="0056188D" w:rsidRPr="0056188D" w:rsidRDefault="007D2455" w:rsidP="00936A58">
            <w:pPr>
              <w:spacing w:after="0"/>
              <w:rPr>
                <w:rFonts w:ascii="Arial" w:hAnsi="Arial" w:cs="Arial"/>
                <w:sz w:val="20"/>
                <w:szCs w:val="20"/>
              </w:rPr>
            </w:pPr>
            <w:r>
              <w:rPr>
                <w:rFonts w:ascii="Arial" w:hAnsi="Arial" w:cs="Arial"/>
                <w:sz w:val="20"/>
                <w:szCs w:val="20"/>
              </w:rPr>
              <w:t>Leading Others</w:t>
            </w:r>
          </w:p>
        </w:tc>
      </w:tr>
      <w:tr w:rsidR="0056188D" w:rsidRPr="0056188D" w:rsidTr="00717094">
        <w:trPr>
          <w:trHeight w:val="211"/>
        </w:trPr>
        <w:tc>
          <w:tcPr>
            <w:tcW w:w="6291" w:type="dxa"/>
          </w:tcPr>
          <w:p w:rsidR="0056188D" w:rsidRPr="0056188D" w:rsidRDefault="0056188D" w:rsidP="0056188D">
            <w:pPr>
              <w:spacing w:after="0"/>
              <w:rPr>
                <w:rFonts w:ascii="Arial" w:hAnsi="Arial" w:cs="Arial"/>
                <w:sz w:val="20"/>
                <w:szCs w:val="20"/>
              </w:rPr>
            </w:pPr>
            <w:r w:rsidRPr="0056188D">
              <w:rPr>
                <w:rFonts w:ascii="Arial" w:hAnsi="Arial" w:cs="Arial"/>
                <w:sz w:val="20"/>
                <w:szCs w:val="20"/>
              </w:rPr>
              <w:t>Collaborating</w:t>
            </w:r>
          </w:p>
        </w:tc>
        <w:tc>
          <w:tcPr>
            <w:tcW w:w="4141" w:type="dxa"/>
          </w:tcPr>
          <w:p w:rsidR="0056188D" w:rsidRPr="0056188D" w:rsidRDefault="007D2455" w:rsidP="0056188D">
            <w:pPr>
              <w:spacing w:after="0"/>
              <w:rPr>
                <w:rFonts w:ascii="Arial" w:hAnsi="Arial" w:cs="Arial"/>
                <w:sz w:val="20"/>
                <w:szCs w:val="20"/>
              </w:rPr>
            </w:pPr>
            <w:r>
              <w:rPr>
                <w:rFonts w:ascii="Arial" w:hAnsi="Arial" w:cs="Arial"/>
                <w:sz w:val="20"/>
                <w:szCs w:val="20"/>
              </w:rPr>
              <w:t>Leading Others</w:t>
            </w:r>
          </w:p>
        </w:tc>
      </w:tr>
      <w:tr w:rsidR="00936A58" w:rsidRPr="0056188D" w:rsidTr="00717094">
        <w:trPr>
          <w:trHeight w:val="211"/>
        </w:trPr>
        <w:tc>
          <w:tcPr>
            <w:tcW w:w="6291" w:type="dxa"/>
          </w:tcPr>
          <w:p w:rsidR="00936A58" w:rsidRPr="0056188D" w:rsidRDefault="00936A58" w:rsidP="0056188D">
            <w:pPr>
              <w:spacing w:after="0"/>
              <w:rPr>
                <w:rFonts w:ascii="Arial" w:hAnsi="Arial" w:cs="Arial"/>
                <w:sz w:val="20"/>
                <w:szCs w:val="20"/>
              </w:rPr>
            </w:pPr>
            <w:r>
              <w:rPr>
                <w:rFonts w:ascii="Arial" w:hAnsi="Arial" w:cs="Arial"/>
                <w:sz w:val="20"/>
                <w:szCs w:val="20"/>
              </w:rPr>
              <w:t>Creating Understanding</w:t>
            </w:r>
          </w:p>
        </w:tc>
        <w:tc>
          <w:tcPr>
            <w:tcW w:w="4141" w:type="dxa"/>
          </w:tcPr>
          <w:p w:rsidR="00936A58" w:rsidRDefault="007D2455" w:rsidP="0056188D">
            <w:pPr>
              <w:spacing w:after="0"/>
              <w:rPr>
                <w:rFonts w:ascii="Arial" w:hAnsi="Arial" w:cs="Arial"/>
                <w:sz w:val="20"/>
                <w:szCs w:val="20"/>
              </w:rPr>
            </w:pPr>
            <w:r>
              <w:rPr>
                <w:rFonts w:ascii="Arial" w:hAnsi="Arial" w:cs="Arial"/>
                <w:sz w:val="20"/>
                <w:szCs w:val="20"/>
              </w:rPr>
              <w:t>Leading The Organisation</w:t>
            </w:r>
          </w:p>
        </w:tc>
      </w:tr>
      <w:tr w:rsidR="0056188D" w:rsidRPr="0056188D" w:rsidTr="00717094">
        <w:trPr>
          <w:trHeight w:val="211"/>
        </w:trPr>
        <w:tc>
          <w:tcPr>
            <w:tcW w:w="6291" w:type="dxa"/>
          </w:tcPr>
          <w:p w:rsidR="0056188D" w:rsidRPr="0056188D" w:rsidRDefault="0056188D" w:rsidP="0056188D">
            <w:pPr>
              <w:spacing w:after="0"/>
              <w:rPr>
                <w:rFonts w:ascii="Arial" w:hAnsi="Arial" w:cs="Arial"/>
                <w:sz w:val="20"/>
                <w:szCs w:val="20"/>
              </w:rPr>
            </w:pPr>
            <w:r w:rsidRPr="0056188D">
              <w:rPr>
                <w:rFonts w:ascii="Arial" w:hAnsi="Arial" w:cs="Arial"/>
                <w:sz w:val="20"/>
                <w:szCs w:val="20"/>
              </w:rPr>
              <w:t>Leading Self and Others</w:t>
            </w:r>
          </w:p>
        </w:tc>
        <w:tc>
          <w:tcPr>
            <w:tcW w:w="4141" w:type="dxa"/>
          </w:tcPr>
          <w:p w:rsidR="0056188D" w:rsidRPr="0056188D" w:rsidRDefault="007D2455" w:rsidP="00936A58">
            <w:pPr>
              <w:spacing w:after="0"/>
              <w:rPr>
                <w:rFonts w:ascii="Arial" w:hAnsi="Arial" w:cs="Arial"/>
                <w:sz w:val="20"/>
                <w:szCs w:val="20"/>
              </w:rPr>
            </w:pPr>
            <w:r>
              <w:rPr>
                <w:rFonts w:ascii="Arial" w:hAnsi="Arial" w:cs="Arial"/>
                <w:sz w:val="20"/>
                <w:szCs w:val="20"/>
              </w:rPr>
              <w:t xml:space="preserve">Leading </w:t>
            </w:r>
            <w:r w:rsidR="00C64590">
              <w:rPr>
                <w:rFonts w:ascii="Arial" w:hAnsi="Arial" w:cs="Arial"/>
                <w:sz w:val="20"/>
                <w:szCs w:val="20"/>
              </w:rPr>
              <w:t>Others</w:t>
            </w:r>
            <w:bookmarkStart w:id="0" w:name="_GoBack"/>
            <w:bookmarkEnd w:id="0"/>
          </w:p>
        </w:tc>
      </w:tr>
      <w:tr w:rsidR="0056188D" w:rsidRPr="0056188D" w:rsidTr="00717094">
        <w:trPr>
          <w:trHeight w:val="211"/>
        </w:trPr>
        <w:tc>
          <w:tcPr>
            <w:tcW w:w="6291" w:type="dxa"/>
          </w:tcPr>
          <w:p w:rsidR="0056188D" w:rsidRPr="0056188D" w:rsidRDefault="0056188D" w:rsidP="0056188D">
            <w:pPr>
              <w:spacing w:after="0"/>
              <w:rPr>
                <w:rFonts w:ascii="Arial" w:hAnsi="Arial" w:cs="Arial"/>
                <w:sz w:val="20"/>
                <w:szCs w:val="20"/>
              </w:rPr>
            </w:pPr>
            <w:r w:rsidRPr="0056188D">
              <w:rPr>
                <w:rFonts w:ascii="Arial" w:hAnsi="Arial" w:cs="Arial"/>
                <w:sz w:val="20"/>
                <w:szCs w:val="20"/>
              </w:rPr>
              <w:t>Commercial and Risk</w:t>
            </w:r>
          </w:p>
        </w:tc>
        <w:tc>
          <w:tcPr>
            <w:tcW w:w="4141" w:type="dxa"/>
          </w:tcPr>
          <w:p w:rsidR="0056188D" w:rsidRPr="0056188D" w:rsidRDefault="007D2455" w:rsidP="0056188D">
            <w:pPr>
              <w:spacing w:after="0"/>
              <w:rPr>
                <w:rFonts w:ascii="Arial" w:hAnsi="Arial" w:cs="Arial"/>
                <w:sz w:val="20"/>
                <w:szCs w:val="20"/>
              </w:rPr>
            </w:pPr>
            <w:r>
              <w:rPr>
                <w:rFonts w:ascii="Arial" w:hAnsi="Arial" w:cs="Arial"/>
                <w:sz w:val="20"/>
                <w:szCs w:val="20"/>
              </w:rPr>
              <w:t>Leading The Organisation</w:t>
            </w:r>
          </w:p>
        </w:tc>
      </w:tr>
      <w:tr w:rsidR="0056188D" w:rsidRPr="0056188D" w:rsidTr="00717094">
        <w:trPr>
          <w:trHeight w:val="211"/>
        </w:trPr>
        <w:tc>
          <w:tcPr>
            <w:tcW w:w="6291" w:type="dxa"/>
          </w:tcPr>
          <w:p w:rsidR="0056188D" w:rsidRPr="0056188D" w:rsidRDefault="0056188D" w:rsidP="0056188D">
            <w:pPr>
              <w:spacing w:after="0"/>
              <w:rPr>
                <w:rFonts w:ascii="Arial" w:hAnsi="Arial" w:cs="Arial"/>
                <w:sz w:val="20"/>
                <w:szCs w:val="20"/>
              </w:rPr>
            </w:pPr>
            <w:r w:rsidRPr="0056188D">
              <w:rPr>
                <w:rFonts w:ascii="Arial" w:hAnsi="Arial" w:cs="Arial"/>
                <w:sz w:val="20"/>
                <w:szCs w:val="20"/>
              </w:rPr>
              <w:t>Delivering Commitments</w:t>
            </w:r>
          </w:p>
        </w:tc>
        <w:tc>
          <w:tcPr>
            <w:tcW w:w="4141" w:type="dxa"/>
          </w:tcPr>
          <w:p w:rsidR="0056188D" w:rsidRPr="0056188D" w:rsidRDefault="007D2455" w:rsidP="00936A58">
            <w:pPr>
              <w:spacing w:after="0"/>
              <w:rPr>
                <w:rFonts w:ascii="Arial" w:hAnsi="Arial" w:cs="Arial"/>
                <w:sz w:val="20"/>
                <w:szCs w:val="20"/>
              </w:rPr>
            </w:pPr>
            <w:r>
              <w:rPr>
                <w:rFonts w:ascii="Arial" w:hAnsi="Arial" w:cs="Arial"/>
                <w:sz w:val="20"/>
                <w:szCs w:val="20"/>
              </w:rPr>
              <w:t>Leading The Organisation</w:t>
            </w:r>
          </w:p>
        </w:tc>
      </w:tr>
    </w:tbl>
    <w:tbl>
      <w:tblPr>
        <w:tblStyle w:val="TableGrid1"/>
        <w:tblpPr w:leftFromText="180" w:rightFromText="180" w:vertAnchor="text" w:horzAnchor="margin" w:tblpXSpec="center" w:tblpY="435"/>
        <w:tblW w:w="10456" w:type="dxa"/>
        <w:tblLook w:val="04A0" w:firstRow="1" w:lastRow="0" w:firstColumn="1" w:lastColumn="0" w:noHBand="0" w:noVBand="1"/>
      </w:tblPr>
      <w:tblGrid>
        <w:gridCol w:w="459"/>
        <w:gridCol w:w="2895"/>
        <w:gridCol w:w="2902"/>
        <w:gridCol w:w="4200"/>
      </w:tblGrid>
      <w:tr w:rsidR="00E40AC5" w:rsidRPr="00C91CFA" w:rsidTr="00717094">
        <w:trPr>
          <w:trHeight w:val="222"/>
        </w:trPr>
        <w:tc>
          <w:tcPr>
            <w:tcW w:w="459" w:type="dxa"/>
            <w:shd w:val="clear" w:color="auto" w:fill="D9D9D9" w:themeFill="background1" w:themeFillShade="D9"/>
          </w:tcPr>
          <w:p w:rsidR="00E40AC5" w:rsidRPr="00C91CFA" w:rsidRDefault="00E40AC5" w:rsidP="00717094">
            <w:pPr>
              <w:spacing w:after="0" w:line="240" w:lineRule="auto"/>
              <w:jc w:val="center"/>
              <w:rPr>
                <w:rFonts w:ascii="Arial" w:hAnsi="Arial" w:cs="Arial"/>
                <w:b/>
                <w:sz w:val="20"/>
                <w:szCs w:val="20"/>
              </w:rPr>
            </w:pPr>
            <w:r>
              <w:rPr>
                <w:rFonts w:ascii="Arial" w:hAnsi="Arial" w:cs="Arial"/>
                <w:b/>
                <w:sz w:val="20"/>
                <w:szCs w:val="20"/>
              </w:rPr>
              <w:t xml:space="preserve"> </w:t>
            </w:r>
          </w:p>
        </w:tc>
        <w:tc>
          <w:tcPr>
            <w:tcW w:w="2895" w:type="dxa"/>
            <w:shd w:val="clear" w:color="auto" w:fill="D9D9D9" w:themeFill="background1" w:themeFillShade="D9"/>
          </w:tcPr>
          <w:p w:rsidR="00E40AC5" w:rsidRPr="00C91CFA" w:rsidRDefault="00E40AC5" w:rsidP="00717094">
            <w:pPr>
              <w:spacing w:after="0" w:line="240" w:lineRule="auto"/>
              <w:jc w:val="center"/>
              <w:rPr>
                <w:rFonts w:ascii="Arial" w:hAnsi="Arial" w:cs="Arial"/>
                <w:b/>
                <w:sz w:val="20"/>
                <w:szCs w:val="20"/>
              </w:rPr>
            </w:pPr>
            <w:r w:rsidRPr="00C91CFA">
              <w:rPr>
                <w:rFonts w:ascii="Arial" w:hAnsi="Arial" w:cs="Arial"/>
                <w:b/>
                <w:sz w:val="20"/>
                <w:szCs w:val="20"/>
              </w:rPr>
              <w:t>Knowledge and Qualifications</w:t>
            </w:r>
          </w:p>
        </w:tc>
        <w:tc>
          <w:tcPr>
            <w:tcW w:w="2902" w:type="dxa"/>
            <w:shd w:val="clear" w:color="auto" w:fill="D9D9D9" w:themeFill="background1" w:themeFillShade="D9"/>
          </w:tcPr>
          <w:p w:rsidR="00E40AC5" w:rsidRPr="00C91CFA" w:rsidRDefault="00E40AC5" w:rsidP="00717094">
            <w:pPr>
              <w:spacing w:after="0" w:line="240" w:lineRule="auto"/>
              <w:jc w:val="center"/>
              <w:rPr>
                <w:rFonts w:ascii="Arial" w:hAnsi="Arial" w:cs="Arial"/>
                <w:b/>
                <w:sz w:val="20"/>
                <w:szCs w:val="20"/>
              </w:rPr>
            </w:pPr>
            <w:r w:rsidRPr="00C91CFA">
              <w:rPr>
                <w:rFonts w:ascii="Arial" w:hAnsi="Arial" w:cs="Arial"/>
                <w:b/>
                <w:sz w:val="20"/>
                <w:szCs w:val="20"/>
              </w:rPr>
              <w:t>Skills</w:t>
            </w:r>
          </w:p>
        </w:tc>
        <w:tc>
          <w:tcPr>
            <w:tcW w:w="4200" w:type="dxa"/>
            <w:shd w:val="clear" w:color="auto" w:fill="D9D9D9" w:themeFill="background1" w:themeFillShade="D9"/>
          </w:tcPr>
          <w:p w:rsidR="00E40AC5" w:rsidRPr="00C91CFA" w:rsidRDefault="00E40AC5" w:rsidP="00717094">
            <w:pPr>
              <w:spacing w:after="0" w:line="240" w:lineRule="auto"/>
              <w:jc w:val="center"/>
              <w:rPr>
                <w:rFonts w:ascii="Arial" w:hAnsi="Arial" w:cs="Arial"/>
                <w:b/>
                <w:sz w:val="20"/>
                <w:szCs w:val="20"/>
              </w:rPr>
            </w:pPr>
            <w:r w:rsidRPr="00C91CFA">
              <w:rPr>
                <w:rFonts w:ascii="Arial" w:hAnsi="Arial" w:cs="Arial"/>
                <w:b/>
                <w:sz w:val="20"/>
                <w:szCs w:val="20"/>
              </w:rPr>
              <w:t>Experience</w:t>
            </w:r>
          </w:p>
        </w:tc>
      </w:tr>
      <w:tr w:rsidR="00E40AC5" w:rsidRPr="00C91CFA" w:rsidTr="00717094">
        <w:trPr>
          <w:cantSplit/>
          <w:trHeight w:val="2723"/>
        </w:trPr>
        <w:tc>
          <w:tcPr>
            <w:tcW w:w="459" w:type="dxa"/>
            <w:shd w:val="clear" w:color="auto" w:fill="D9D9D9" w:themeFill="background1" w:themeFillShade="D9"/>
            <w:textDirection w:val="btLr"/>
          </w:tcPr>
          <w:p w:rsidR="00E40AC5" w:rsidRPr="00C91CFA" w:rsidRDefault="00E40AC5" w:rsidP="00717094">
            <w:pPr>
              <w:spacing w:after="0" w:line="240" w:lineRule="auto"/>
              <w:ind w:left="113" w:right="113"/>
              <w:jc w:val="center"/>
              <w:rPr>
                <w:rFonts w:ascii="Arial" w:hAnsi="Arial" w:cs="Arial"/>
                <w:b/>
                <w:sz w:val="20"/>
                <w:szCs w:val="20"/>
              </w:rPr>
            </w:pPr>
            <w:r w:rsidRPr="00C91CFA">
              <w:rPr>
                <w:rFonts w:ascii="Arial" w:hAnsi="Arial" w:cs="Arial"/>
                <w:b/>
                <w:sz w:val="20"/>
                <w:szCs w:val="20"/>
              </w:rPr>
              <w:t>Essential</w:t>
            </w:r>
          </w:p>
        </w:tc>
        <w:tc>
          <w:tcPr>
            <w:tcW w:w="2895" w:type="dxa"/>
          </w:tcPr>
          <w:p w:rsidR="00F51BA3" w:rsidRPr="0084512A" w:rsidRDefault="000607C3" w:rsidP="0084512A">
            <w:pPr>
              <w:pStyle w:val="ListParagraph"/>
              <w:numPr>
                <w:ilvl w:val="0"/>
                <w:numId w:val="5"/>
              </w:numPr>
              <w:spacing w:after="0"/>
              <w:ind w:left="392" w:hanging="284"/>
              <w:rPr>
                <w:rFonts w:ascii="Arial" w:eastAsia="Calibri" w:hAnsi="Arial" w:cs="Arial"/>
                <w:sz w:val="20"/>
                <w:szCs w:val="20"/>
              </w:rPr>
            </w:pPr>
            <w:r w:rsidRPr="000607C3">
              <w:rPr>
                <w:rFonts w:ascii="Arial" w:hAnsi="Arial" w:cs="Arial"/>
                <w:sz w:val="20"/>
                <w:szCs w:val="20"/>
              </w:rPr>
              <w:t>Educated to degree level or equivalent</w:t>
            </w:r>
            <w:r w:rsidRPr="000607C3">
              <w:rPr>
                <w:rFonts w:ascii="Arial" w:eastAsia="Calibri" w:hAnsi="Arial" w:cs="Arial"/>
                <w:sz w:val="20"/>
                <w:szCs w:val="20"/>
              </w:rPr>
              <w:t>.</w:t>
            </w:r>
          </w:p>
          <w:p w:rsidR="00F51BA3" w:rsidRPr="0084512A" w:rsidRDefault="00F51BA3" w:rsidP="0084512A">
            <w:pPr>
              <w:pStyle w:val="ListParagraph"/>
              <w:numPr>
                <w:ilvl w:val="0"/>
                <w:numId w:val="5"/>
              </w:numPr>
              <w:spacing w:after="0"/>
              <w:ind w:left="392" w:hanging="284"/>
              <w:rPr>
                <w:rFonts w:ascii="Arial" w:eastAsia="Calibri" w:hAnsi="Arial" w:cs="Arial"/>
                <w:sz w:val="20"/>
                <w:szCs w:val="20"/>
              </w:rPr>
            </w:pPr>
            <w:r w:rsidRPr="00F51BA3">
              <w:rPr>
                <w:rFonts w:ascii="Arial" w:eastAsia="Calibri" w:hAnsi="Arial" w:cs="Arial"/>
                <w:sz w:val="20"/>
                <w:szCs w:val="20"/>
              </w:rPr>
              <w:t>Detailed knowledge of EU and UK</w:t>
            </w:r>
            <w:r>
              <w:rPr>
                <w:rFonts w:ascii="Arial" w:eastAsia="Calibri" w:hAnsi="Arial" w:cs="Arial"/>
                <w:sz w:val="20"/>
                <w:szCs w:val="20"/>
              </w:rPr>
              <w:t xml:space="preserve"> </w:t>
            </w:r>
            <w:r w:rsidRPr="00F51BA3">
              <w:rPr>
                <w:rFonts w:ascii="Arial" w:eastAsia="Calibri" w:hAnsi="Arial" w:cs="Arial"/>
                <w:sz w:val="20"/>
                <w:szCs w:val="20"/>
              </w:rPr>
              <w:t>procu</w:t>
            </w:r>
            <w:r>
              <w:rPr>
                <w:rFonts w:ascii="Arial" w:eastAsia="Calibri" w:hAnsi="Arial" w:cs="Arial"/>
                <w:sz w:val="20"/>
                <w:szCs w:val="20"/>
              </w:rPr>
              <w:t xml:space="preserve">rement legislation, supplier and </w:t>
            </w:r>
            <w:r w:rsidRPr="00F51BA3">
              <w:rPr>
                <w:rFonts w:ascii="Arial" w:eastAsia="Calibri" w:hAnsi="Arial" w:cs="Arial"/>
                <w:sz w:val="20"/>
                <w:szCs w:val="20"/>
              </w:rPr>
              <w:t>contract management</w:t>
            </w:r>
            <w:r>
              <w:rPr>
                <w:rFonts w:ascii="Arial" w:eastAsia="Calibri" w:hAnsi="Arial" w:cs="Arial"/>
                <w:sz w:val="20"/>
                <w:szCs w:val="20"/>
              </w:rPr>
              <w:t>.</w:t>
            </w:r>
          </w:p>
          <w:p w:rsidR="00F51BA3" w:rsidRPr="00F51BA3" w:rsidRDefault="00F51BA3" w:rsidP="001B40DE">
            <w:pPr>
              <w:pStyle w:val="ListParagraph"/>
              <w:spacing w:after="0"/>
              <w:ind w:left="392"/>
              <w:rPr>
                <w:rFonts w:ascii="Arial" w:eastAsia="Calibri" w:hAnsi="Arial" w:cs="Arial"/>
                <w:sz w:val="20"/>
                <w:szCs w:val="20"/>
              </w:rPr>
            </w:pPr>
          </w:p>
        </w:tc>
        <w:tc>
          <w:tcPr>
            <w:tcW w:w="2902" w:type="dxa"/>
          </w:tcPr>
          <w:p w:rsidR="003C1DFA" w:rsidRDefault="00133E15" w:rsidP="003C1DFA">
            <w:pPr>
              <w:pStyle w:val="ListParagraph"/>
              <w:numPr>
                <w:ilvl w:val="0"/>
                <w:numId w:val="5"/>
              </w:numPr>
              <w:ind w:left="332" w:hanging="284"/>
              <w:rPr>
                <w:rFonts w:ascii="Arial" w:eastAsia="Calibri" w:hAnsi="Arial" w:cs="Arial"/>
                <w:sz w:val="20"/>
                <w:szCs w:val="20"/>
              </w:rPr>
            </w:pPr>
            <w:r w:rsidRPr="003C1DFA">
              <w:rPr>
                <w:rFonts w:ascii="Arial" w:eastAsia="Calibri" w:hAnsi="Arial" w:cs="Arial"/>
                <w:sz w:val="20"/>
                <w:szCs w:val="20"/>
              </w:rPr>
              <w:t>Highly numerate.</w:t>
            </w:r>
          </w:p>
          <w:p w:rsidR="003C1DFA" w:rsidRDefault="00133E15" w:rsidP="003C1DFA">
            <w:pPr>
              <w:pStyle w:val="ListParagraph"/>
              <w:numPr>
                <w:ilvl w:val="0"/>
                <w:numId w:val="5"/>
              </w:numPr>
              <w:ind w:left="332" w:hanging="284"/>
              <w:rPr>
                <w:rFonts w:ascii="Arial" w:eastAsia="Calibri" w:hAnsi="Arial" w:cs="Arial"/>
                <w:sz w:val="20"/>
                <w:szCs w:val="20"/>
              </w:rPr>
            </w:pPr>
            <w:r w:rsidRPr="003C1DFA">
              <w:rPr>
                <w:rFonts w:ascii="Arial" w:eastAsia="Calibri" w:hAnsi="Arial" w:cs="Arial"/>
                <w:sz w:val="20"/>
                <w:szCs w:val="20"/>
              </w:rPr>
              <w:t>Excellent attention to detail.</w:t>
            </w:r>
          </w:p>
          <w:p w:rsidR="003C1DFA" w:rsidRDefault="00133E15" w:rsidP="003C1DFA">
            <w:pPr>
              <w:pStyle w:val="ListParagraph"/>
              <w:numPr>
                <w:ilvl w:val="0"/>
                <w:numId w:val="5"/>
              </w:numPr>
              <w:ind w:left="332" w:hanging="284"/>
              <w:rPr>
                <w:rFonts w:ascii="Arial" w:eastAsia="Calibri" w:hAnsi="Arial" w:cs="Arial"/>
                <w:sz w:val="20"/>
                <w:szCs w:val="20"/>
              </w:rPr>
            </w:pPr>
            <w:r w:rsidRPr="003C1DFA">
              <w:rPr>
                <w:rFonts w:ascii="Arial" w:eastAsia="Calibri" w:hAnsi="Arial" w:cs="Arial"/>
                <w:sz w:val="20"/>
                <w:szCs w:val="20"/>
              </w:rPr>
              <w:t>Ability to engage and challenge at all levels; strong influencing skills coupled with tenacity and resilience.</w:t>
            </w:r>
          </w:p>
          <w:p w:rsidR="003C1DFA" w:rsidRPr="0084512A" w:rsidRDefault="00133E15" w:rsidP="0084512A">
            <w:pPr>
              <w:pStyle w:val="ListParagraph"/>
              <w:numPr>
                <w:ilvl w:val="0"/>
                <w:numId w:val="5"/>
              </w:numPr>
              <w:ind w:left="332" w:hanging="284"/>
              <w:rPr>
                <w:rFonts w:ascii="Arial" w:eastAsia="Calibri" w:hAnsi="Arial" w:cs="Arial"/>
                <w:sz w:val="20"/>
                <w:szCs w:val="20"/>
              </w:rPr>
            </w:pPr>
            <w:r w:rsidRPr="003C1DFA">
              <w:rPr>
                <w:rFonts w:ascii="Arial" w:eastAsia="Calibri" w:hAnsi="Arial" w:cs="Arial"/>
                <w:sz w:val="20"/>
                <w:szCs w:val="20"/>
              </w:rPr>
              <w:t>Ability to commu</w:t>
            </w:r>
            <w:r w:rsidR="003A6804">
              <w:rPr>
                <w:rFonts w:ascii="Arial" w:eastAsia="Calibri" w:hAnsi="Arial" w:cs="Arial"/>
                <w:sz w:val="20"/>
                <w:szCs w:val="20"/>
              </w:rPr>
              <w:t>nicate clearly and effectively.</w:t>
            </w:r>
          </w:p>
          <w:p w:rsidR="00A27346" w:rsidRDefault="00A27346" w:rsidP="00A27346">
            <w:pPr>
              <w:pStyle w:val="ListParagraph"/>
              <w:numPr>
                <w:ilvl w:val="0"/>
                <w:numId w:val="5"/>
              </w:numPr>
              <w:ind w:left="332" w:hanging="284"/>
              <w:rPr>
                <w:rFonts w:ascii="Arial" w:eastAsia="Calibri" w:hAnsi="Arial" w:cs="Arial"/>
                <w:sz w:val="20"/>
                <w:szCs w:val="20"/>
              </w:rPr>
            </w:pPr>
            <w:r w:rsidRPr="00A27346">
              <w:rPr>
                <w:rFonts w:ascii="Arial" w:eastAsia="Calibri" w:hAnsi="Arial" w:cs="Arial"/>
                <w:sz w:val="20"/>
                <w:szCs w:val="20"/>
              </w:rPr>
              <w:t>Good IT skills in MS Word, Excel, Outlook and PowerPoint.</w:t>
            </w:r>
          </w:p>
          <w:p w:rsidR="001B40DE" w:rsidRPr="00A27346" w:rsidRDefault="001B40DE" w:rsidP="00A27346">
            <w:pPr>
              <w:pStyle w:val="ListParagraph"/>
              <w:numPr>
                <w:ilvl w:val="0"/>
                <w:numId w:val="5"/>
              </w:numPr>
              <w:ind w:left="332" w:hanging="284"/>
              <w:rPr>
                <w:rFonts w:ascii="Arial" w:eastAsia="Calibri" w:hAnsi="Arial" w:cs="Arial"/>
                <w:sz w:val="20"/>
                <w:szCs w:val="20"/>
              </w:rPr>
            </w:pPr>
            <w:r w:rsidRPr="00F51BA3">
              <w:rPr>
                <w:rFonts w:ascii="Arial" w:eastAsia="Calibri" w:hAnsi="Arial" w:cs="Arial"/>
                <w:sz w:val="20"/>
                <w:szCs w:val="20"/>
              </w:rPr>
              <w:t>Understanding on key</w:t>
            </w:r>
            <w:r>
              <w:rPr>
                <w:rFonts w:ascii="Arial" w:eastAsia="Calibri" w:hAnsi="Arial" w:cs="Arial"/>
                <w:sz w:val="20"/>
                <w:szCs w:val="20"/>
              </w:rPr>
              <w:t xml:space="preserve"> business issues and comfortable with challenging conversations.  </w:t>
            </w:r>
          </w:p>
          <w:p w:rsidR="00A27346" w:rsidRPr="003C1DFA" w:rsidRDefault="00A27346" w:rsidP="00A27346">
            <w:pPr>
              <w:pStyle w:val="ListParagraph"/>
              <w:ind w:left="332"/>
              <w:rPr>
                <w:rFonts w:ascii="Arial" w:eastAsia="Calibri" w:hAnsi="Arial" w:cs="Arial"/>
                <w:sz w:val="20"/>
                <w:szCs w:val="20"/>
              </w:rPr>
            </w:pPr>
          </w:p>
        </w:tc>
        <w:tc>
          <w:tcPr>
            <w:tcW w:w="4200" w:type="dxa"/>
          </w:tcPr>
          <w:p w:rsidR="00A52E7F" w:rsidRDefault="001240E6" w:rsidP="00A52E7F">
            <w:pPr>
              <w:pStyle w:val="ListParagraph"/>
              <w:widowControl w:val="0"/>
              <w:numPr>
                <w:ilvl w:val="0"/>
                <w:numId w:val="5"/>
              </w:numPr>
              <w:autoSpaceDE w:val="0"/>
              <w:autoSpaceDN w:val="0"/>
              <w:adjustRightInd w:val="0"/>
              <w:spacing w:after="0"/>
              <w:ind w:left="407" w:hanging="284"/>
              <w:rPr>
                <w:rFonts w:ascii="Arial" w:eastAsia="Calibri" w:hAnsi="Arial" w:cs="Arial"/>
                <w:sz w:val="20"/>
                <w:szCs w:val="20"/>
              </w:rPr>
            </w:pPr>
            <w:r w:rsidRPr="001240E6">
              <w:rPr>
                <w:rFonts w:ascii="Arial" w:eastAsia="Calibri" w:hAnsi="Arial" w:cs="Arial"/>
                <w:spacing w:val="-1"/>
                <w:sz w:val="20"/>
                <w:szCs w:val="20"/>
              </w:rPr>
              <w:t>Le</w:t>
            </w:r>
            <w:r w:rsidRPr="001240E6">
              <w:rPr>
                <w:rFonts w:ascii="Arial" w:eastAsia="Calibri" w:hAnsi="Arial" w:cs="Arial"/>
                <w:sz w:val="20"/>
                <w:szCs w:val="20"/>
              </w:rPr>
              <w:t>a</w:t>
            </w:r>
            <w:r w:rsidRPr="001240E6">
              <w:rPr>
                <w:rFonts w:ascii="Arial" w:eastAsia="Calibri" w:hAnsi="Arial" w:cs="Arial"/>
                <w:spacing w:val="-1"/>
                <w:sz w:val="20"/>
                <w:szCs w:val="20"/>
              </w:rPr>
              <w:t>d</w:t>
            </w:r>
            <w:r w:rsidRPr="001240E6">
              <w:rPr>
                <w:rFonts w:ascii="Arial" w:eastAsia="Calibri" w:hAnsi="Arial" w:cs="Arial"/>
                <w:sz w:val="20"/>
                <w:szCs w:val="20"/>
              </w:rPr>
              <w:t>ers</w:t>
            </w:r>
            <w:r w:rsidRPr="001240E6">
              <w:rPr>
                <w:rFonts w:ascii="Arial" w:eastAsia="Calibri" w:hAnsi="Arial" w:cs="Arial"/>
                <w:spacing w:val="-2"/>
                <w:sz w:val="20"/>
                <w:szCs w:val="20"/>
              </w:rPr>
              <w:t>h</w:t>
            </w:r>
            <w:r w:rsidRPr="001240E6">
              <w:rPr>
                <w:rFonts w:ascii="Arial" w:eastAsia="Calibri" w:hAnsi="Arial" w:cs="Arial"/>
                <w:spacing w:val="-1"/>
                <w:sz w:val="20"/>
                <w:szCs w:val="20"/>
              </w:rPr>
              <w:t>i</w:t>
            </w:r>
            <w:r w:rsidRPr="001240E6">
              <w:rPr>
                <w:rFonts w:ascii="Arial" w:eastAsia="Calibri" w:hAnsi="Arial" w:cs="Arial"/>
                <w:sz w:val="20"/>
                <w:szCs w:val="20"/>
              </w:rPr>
              <w:t xml:space="preserve">p </w:t>
            </w:r>
            <w:r w:rsidRPr="001240E6">
              <w:rPr>
                <w:rFonts w:ascii="Arial" w:eastAsia="Calibri" w:hAnsi="Arial" w:cs="Arial"/>
                <w:spacing w:val="1"/>
                <w:sz w:val="20"/>
                <w:szCs w:val="20"/>
              </w:rPr>
              <w:t>r</w:t>
            </w:r>
            <w:r w:rsidRPr="001240E6">
              <w:rPr>
                <w:rFonts w:ascii="Arial" w:eastAsia="Calibri" w:hAnsi="Arial" w:cs="Arial"/>
                <w:sz w:val="20"/>
                <w:szCs w:val="20"/>
              </w:rPr>
              <w:t>o</w:t>
            </w:r>
            <w:r w:rsidRPr="001240E6">
              <w:rPr>
                <w:rFonts w:ascii="Arial" w:eastAsia="Calibri" w:hAnsi="Arial" w:cs="Arial"/>
                <w:spacing w:val="-1"/>
                <w:sz w:val="20"/>
                <w:szCs w:val="20"/>
              </w:rPr>
              <w:t>l</w:t>
            </w:r>
            <w:r w:rsidRPr="001240E6">
              <w:rPr>
                <w:rFonts w:ascii="Arial" w:eastAsia="Calibri" w:hAnsi="Arial" w:cs="Arial"/>
                <w:sz w:val="20"/>
                <w:szCs w:val="20"/>
              </w:rPr>
              <w:t xml:space="preserve">e </w:t>
            </w:r>
            <w:r w:rsidRPr="001240E6">
              <w:rPr>
                <w:rFonts w:ascii="Arial" w:eastAsia="Calibri" w:hAnsi="Arial" w:cs="Arial"/>
                <w:spacing w:val="-3"/>
                <w:sz w:val="20"/>
                <w:szCs w:val="20"/>
              </w:rPr>
              <w:t>w</w:t>
            </w:r>
            <w:r w:rsidRPr="001240E6">
              <w:rPr>
                <w:rFonts w:ascii="Arial" w:eastAsia="Calibri" w:hAnsi="Arial" w:cs="Arial"/>
                <w:spacing w:val="-1"/>
                <w:sz w:val="20"/>
                <w:szCs w:val="20"/>
              </w:rPr>
              <w:t>i</w:t>
            </w:r>
            <w:r w:rsidRPr="001240E6">
              <w:rPr>
                <w:rFonts w:ascii="Arial" w:eastAsia="Calibri" w:hAnsi="Arial" w:cs="Arial"/>
                <w:spacing w:val="1"/>
                <w:sz w:val="20"/>
                <w:szCs w:val="20"/>
              </w:rPr>
              <w:t>t</w:t>
            </w:r>
            <w:r w:rsidRPr="001240E6">
              <w:rPr>
                <w:rFonts w:ascii="Arial" w:eastAsia="Calibri" w:hAnsi="Arial" w:cs="Arial"/>
                <w:sz w:val="20"/>
                <w:szCs w:val="20"/>
              </w:rPr>
              <w:t>h</w:t>
            </w:r>
            <w:r w:rsidRPr="001240E6">
              <w:rPr>
                <w:rFonts w:ascii="Arial" w:eastAsia="Calibri" w:hAnsi="Arial" w:cs="Arial"/>
                <w:spacing w:val="-1"/>
                <w:sz w:val="20"/>
                <w:szCs w:val="20"/>
              </w:rPr>
              <w:t>i</w:t>
            </w:r>
            <w:r w:rsidRPr="001240E6">
              <w:rPr>
                <w:rFonts w:ascii="Arial" w:eastAsia="Calibri" w:hAnsi="Arial" w:cs="Arial"/>
                <w:sz w:val="20"/>
                <w:szCs w:val="20"/>
              </w:rPr>
              <w:t>n a</w:t>
            </w:r>
            <w:r w:rsidRPr="001240E6">
              <w:rPr>
                <w:rFonts w:ascii="Arial" w:eastAsia="Calibri" w:hAnsi="Arial" w:cs="Arial"/>
                <w:spacing w:val="2"/>
                <w:sz w:val="20"/>
                <w:szCs w:val="20"/>
              </w:rPr>
              <w:t xml:space="preserve"> </w:t>
            </w:r>
            <w:r w:rsidRPr="001240E6">
              <w:rPr>
                <w:rFonts w:ascii="Arial" w:eastAsia="Calibri" w:hAnsi="Arial" w:cs="Arial"/>
                <w:sz w:val="20"/>
                <w:szCs w:val="20"/>
              </w:rPr>
              <w:t>proc</w:t>
            </w:r>
            <w:r w:rsidRPr="001240E6">
              <w:rPr>
                <w:rFonts w:ascii="Arial" w:eastAsia="Calibri" w:hAnsi="Arial" w:cs="Arial"/>
                <w:spacing w:val="-3"/>
                <w:sz w:val="20"/>
                <w:szCs w:val="20"/>
              </w:rPr>
              <w:t>u</w:t>
            </w:r>
            <w:r w:rsidRPr="001240E6">
              <w:rPr>
                <w:rFonts w:ascii="Arial" w:eastAsia="Calibri" w:hAnsi="Arial" w:cs="Arial"/>
                <w:spacing w:val="1"/>
                <w:sz w:val="20"/>
                <w:szCs w:val="20"/>
              </w:rPr>
              <w:t>r</w:t>
            </w:r>
            <w:r w:rsidRPr="001240E6">
              <w:rPr>
                <w:rFonts w:ascii="Arial" w:eastAsia="Calibri" w:hAnsi="Arial" w:cs="Arial"/>
                <w:sz w:val="20"/>
                <w:szCs w:val="20"/>
              </w:rPr>
              <w:t>e</w:t>
            </w:r>
            <w:r w:rsidRPr="001240E6">
              <w:rPr>
                <w:rFonts w:ascii="Arial" w:eastAsia="Calibri" w:hAnsi="Arial" w:cs="Arial"/>
                <w:spacing w:val="-2"/>
                <w:sz w:val="20"/>
                <w:szCs w:val="20"/>
              </w:rPr>
              <w:t>m</w:t>
            </w:r>
            <w:r w:rsidRPr="001240E6">
              <w:rPr>
                <w:rFonts w:ascii="Arial" w:eastAsia="Calibri" w:hAnsi="Arial" w:cs="Arial"/>
                <w:sz w:val="20"/>
                <w:szCs w:val="20"/>
              </w:rPr>
              <w:t>e</w:t>
            </w:r>
            <w:r w:rsidRPr="001240E6">
              <w:rPr>
                <w:rFonts w:ascii="Arial" w:eastAsia="Calibri" w:hAnsi="Arial" w:cs="Arial"/>
                <w:spacing w:val="-1"/>
                <w:sz w:val="20"/>
                <w:szCs w:val="20"/>
              </w:rPr>
              <w:t>n</w:t>
            </w:r>
            <w:r w:rsidRPr="001240E6">
              <w:rPr>
                <w:rFonts w:ascii="Arial" w:eastAsia="Calibri" w:hAnsi="Arial" w:cs="Arial"/>
                <w:sz w:val="20"/>
                <w:szCs w:val="20"/>
              </w:rPr>
              <w:t xml:space="preserve">t </w:t>
            </w:r>
            <w:r w:rsidRPr="001240E6">
              <w:rPr>
                <w:rFonts w:ascii="Arial" w:eastAsia="Calibri" w:hAnsi="Arial" w:cs="Arial"/>
                <w:spacing w:val="1"/>
                <w:sz w:val="20"/>
                <w:szCs w:val="20"/>
              </w:rPr>
              <w:t>f</w:t>
            </w:r>
            <w:r w:rsidRPr="001240E6">
              <w:rPr>
                <w:rFonts w:ascii="Arial" w:eastAsia="Calibri" w:hAnsi="Arial" w:cs="Arial"/>
                <w:sz w:val="20"/>
                <w:szCs w:val="20"/>
              </w:rPr>
              <w:t>u</w:t>
            </w:r>
            <w:r w:rsidRPr="001240E6">
              <w:rPr>
                <w:rFonts w:ascii="Arial" w:eastAsia="Calibri" w:hAnsi="Arial" w:cs="Arial"/>
                <w:spacing w:val="-1"/>
                <w:sz w:val="20"/>
                <w:szCs w:val="20"/>
              </w:rPr>
              <w:t>n</w:t>
            </w:r>
            <w:r w:rsidRPr="001240E6">
              <w:rPr>
                <w:rFonts w:ascii="Arial" w:eastAsia="Calibri" w:hAnsi="Arial" w:cs="Arial"/>
                <w:sz w:val="20"/>
                <w:szCs w:val="20"/>
              </w:rPr>
              <w:t>c</w:t>
            </w:r>
            <w:r w:rsidRPr="001240E6">
              <w:rPr>
                <w:rFonts w:ascii="Arial" w:eastAsia="Calibri" w:hAnsi="Arial" w:cs="Arial"/>
                <w:spacing w:val="1"/>
                <w:sz w:val="20"/>
                <w:szCs w:val="20"/>
              </w:rPr>
              <w:t>t</w:t>
            </w:r>
            <w:r w:rsidRPr="001240E6">
              <w:rPr>
                <w:rFonts w:ascii="Arial" w:eastAsia="Calibri" w:hAnsi="Arial" w:cs="Arial"/>
                <w:spacing w:val="-1"/>
                <w:sz w:val="20"/>
                <w:szCs w:val="20"/>
              </w:rPr>
              <w:t>i</w:t>
            </w:r>
            <w:r w:rsidRPr="001240E6">
              <w:rPr>
                <w:rFonts w:ascii="Arial" w:eastAsia="Calibri" w:hAnsi="Arial" w:cs="Arial"/>
                <w:sz w:val="20"/>
                <w:szCs w:val="20"/>
              </w:rPr>
              <w:t>on</w:t>
            </w:r>
            <w:r>
              <w:rPr>
                <w:rFonts w:ascii="Arial" w:eastAsia="Calibri" w:hAnsi="Arial" w:cs="Arial"/>
                <w:sz w:val="20"/>
                <w:szCs w:val="20"/>
              </w:rPr>
              <w:t>.</w:t>
            </w:r>
          </w:p>
          <w:p w:rsidR="00F57CA3" w:rsidRDefault="003A6804" w:rsidP="00F57CA3">
            <w:pPr>
              <w:pStyle w:val="ListParagraph"/>
              <w:widowControl w:val="0"/>
              <w:numPr>
                <w:ilvl w:val="0"/>
                <w:numId w:val="5"/>
              </w:numPr>
              <w:autoSpaceDE w:val="0"/>
              <w:autoSpaceDN w:val="0"/>
              <w:adjustRightInd w:val="0"/>
              <w:spacing w:after="0"/>
              <w:ind w:left="407" w:hanging="284"/>
              <w:rPr>
                <w:rFonts w:ascii="Arial" w:eastAsia="Calibri" w:hAnsi="Arial" w:cs="Arial"/>
                <w:sz w:val="20"/>
                <w:szCs w:val="20"/>
              </w:rPr>
            </w:pPr>
            <w:r>
              <w:rPr>
                <w:rFonts w:ascii="Arial" w:eastAsia="Calibri" w:hAnsi="Arial" w:cs="Arial"/>
                <w:sz w:val="20"/>
                <w:szCs w:val="20"/>
              </w:rPr>
              <w:t xml:space="preserve">Strong  performer  with  previous senior </w:t>
            </w:r>
            <w:r w:rsidR="00F57CA3" w:rsidRPr="00F57CA3">
              <w:rPr>
                <w:rFonts w:ascii="Arial" w:eastAsia="Calibri" w:hAnsi="Arial" w:cs="Arial"/>
                <w:sz w:val="20"/>
                <w:szCs w:val="20"/>
              </w:rPr>
              <w:t>experience  within  Procurement  &amp;  Strategic  Sourcing</w:t>
            </w:r>
            <w:r>
              <w:rPr>
                <w:rFonts w:ascii="Arial" w:eastAsia="Calibri" w:hAnsi="Arial" w:cs="Arial"/>
                <w:sz w:val="20"/>
                <w:szCs w:val="20"/>
              </w:rPr>
              <w:t xml:space="preserve"> and Facilities</w:t>
            </w:r>
            <w:r w:rsidR="00F57CA3" w:rsidRPr="00F57CA3">
              <w:rPr>
                <w:rFonts w:ascii="Arial" w:eastAsia="Calibri" w:hAnsi="Arial" w:cs="Arial"/>
                <w:sz w:val="20"/>
                <w:szCs w:val="20"/>
              </w:rPr>
              <w:t>,  delivering significant commercial</w:t>
            </w:r>
            <w:r w:rsidR="00390832">
              <w:rPr>
                <w:rFonts w:ascii="Arial" w:eastAsia="Calibri" w:hAnsi="Arial" w:cs="Arial"/>
                <w:sz w:val="20"/>
                <w:szCs w:val="20"/>
              </w:rPr>
              <w:t xml:space="preserve"> and process</w:t>
            </w:r>
            <w:r w:rsidR="00F57CA3" w:rsidRPr="00F57CA3">
              <w:rPr>
                <w:rFonts w:ascii="Arial" w:eastAsia="Calibri" w:hAnsi="Arial" w:cs="Arial"/>
                <w:sz w:val="20"/>
                <w:szCs w:val="20"/>
              </w:rPr>
              <w:t xml:space="preserve"> benefits</w:t>
            </w:r>
            <w:r w:rsidR="00F57CA3">
              <w:rPr>
                <w:rFonts w:ascii="Arial" w:eastAsia="Calibri" w:hAnsi="Arial" w:cs="Arial"/>
                <w:sz w:val="20"/>
                <w:szCs w:val="20"/>
              </w:rPr>
              <w:t>.</w:t>
            </w:r>
          </w:p>
          <w:p w:rsidR="00F57CA3" w:rsidRDefault="00F57CA3" w:rsidP="00F57CA3">
            <w:pPr>
              <w:pStyle w:val="ListParagraph"/>
              <w:widowControl w:val="0"/>
              <w:numPr>
                <w:ilvl w:val="0"/>
                <w:numId w:val="5"/>
              </w:numPr>
              <w:autoSpaceDE w:val="0"/>
              <w:autoSpaceDN w:val="0"/>
              <w:adjustRightInd w:val="0"/>
              <w:spacing w:after="0"/>
              <w:ind w:left="407" w:hanging="284"/>
              <w:rPr>
                <w:rFonts w:ascii="Arial" w:eastAsia="Calibri" w:hAnsi="Arial" w:cs="Arial"/>
                <w:sz w:val="20"/>
                <w:szCs w:val="20"/>
              </w:rPr>
            </w:pPr>
            <w:r w:rsidRPr="00F57CA3">
              <w:rPr>
                <w:rFonts w:ascii="Arial" w:eastAsia="Calibri" w:hAnsi="Arial" w:cs="Arial"/>
                <w:sz w:val="20"/>
                <w:szCs w:val="20"/>
              </w:rPr>
              <w:t>Experience  of  formulating  procurement</w:t>
            </w:r>
            <w:r w:rsidR="003A6804">
              <w:rPr>
                <w:rFonts w:ascii="Arial" w:eastAsia="Calibri" w:hAnsi="Arial" w:cs="Arial"/>
                <w:sz w:val="20"/>
                <w:szCs w:val="20"/>
              </w:rPr>
              <w:t xml:space="preserve"> and</w:t>
            </w:r>
            <w:r w:rsidR="00CC653E">
              <w:rPr>
                <w:rFonts w:ascii="Arial" w:eastAsia="Calibri" w:hAnsi="Arial" w:cs="Arial"/>
                <w:sz w:val="20"/>
                <w:szCs w:val="20"/>
              </w:rPr>
              <w:t xml:space="preserve"> supplier management  policies</w:t>
            </w:r>
            <w:r w:rsidRPr="00F57CA3">
              <w:rPr>
                <w:rFonts w:ascii="Arial" w:eastAsia="Calibri" w:hAnsi="Arial" w:cs="Arial"/>
                <w:sz w:val="20"/>
                <w:szCs w:val="20"/>
              </w:rPr>
              <w:t xml:space="preserve">  and  driving  a  mor</w:t>
            </w:r>
            <w:r w:rsidR="003A6804">
              <w:rPr>
                <w:rFonts w:ascii="Arial" w:eastAsia="Calibri" w:hAnsi="Arial" w:cs="Arial"/>
                <w:sz w:val="20"/>
                <w:szCs w:val="20"/>
              </w:rPr>
              <w:t>e  commercial  approach through</w:t>
            </w:r>
            <w:r w:rsidRPr="00F57CA3">
              <w:rPr>
                <w:rFonts w:ascii="Arial" w:eastAsia="Calibri" w:hAnsi="Arial" w:cs="Arial"/>
                <w:sz w:val="20"/>
                <w:szCs w:val="20"/>
              </w:rPr>
              <w:t>out the organisation</w:t>
            </w:r>
            <w:r>
              <w:rPr>
                <w:rFonts w:ascii="Arial" w:eastAsia="Calibri" w:hAnsi="Arial" w:cs="Arial"/>
                <w:sz w:val="20"/>
                <w:szCs w:val="20"/>
              </w:rPr>
              <w:t>.</w:t>
            </w:r>
          </w:p>
          <w:p w:rsidR="00695851" w:rsidRPr="0084512A" w:rsidRDefault="00F57CA3" w:rsidP="0084512A">
            <w:pPr>
              <w:pStyle w:val="ListParagraph"/>
              <w:widowControl w:val="0"/>
              <w:numPr>
                <w:ilvl w:val="0"/>
                <w:numId w:val="5"/>
              </w:numPr>
              <w:autoSpaceDE w:val="0"/>
              <w:autoSpaceDN w:val="0"/>
              <w:adjustRightInd w:val="0"/>
              <w:spacing w:after="0"/>
              <w:ind w:left="407" w:hanging="284"/>
              <w:rPr>
                <w:rFonts w:ascii="Arial" w:eastAsia="Calibri" w:hAnsi="Arial" w:cs="Arial"/>
                <w:sz w:val="20"/>
                <w:szCs w:val="20"/>
              </w:rPr>
            </w:pPr>
            <w:r w:rsidRPr="00F57CA3">
              <w:rPr>
                <w:rFonts w:ascii="Arial" w:eastAsia="Calibri" w:hAnsi="Arial" w:cs="Arial"/>
                <w:sz w:val="20"/>
                <w:szCs w:val="20"/>
              </w:rPr>
              <w:t>Proven track record in all aspects of the procurement lifecycle including contract negotiation and supplier selection</w:t>
            </w:r>
            <w:r w:rsidR="00CC653E">
              <w:rPr>
                <w:rFonts w:ascii="Arial" w:eastAsia="Calibri" w:hAnsi="Arial" w:cs="Arial"/>
                <w:sz w:val="20"/>
                <w:szCs w:val="20"/>
              </w:rPr>
              <w:t>.</w:t>
            </w:r>
          </w:p>
          <w:p w:rsidR="00695851" w:rsidRDefault="008A6CAC" w:rsidP="00695851">
            <w:pPr>
              <w:pStyle w:val="ListParagraph"/>
              <w:widowControl w:val="0"/>
              <w:numPr>
                <w:ilvl w:val="0"/>
                <w:numId w:val="5"/>
              </w:numPr>
              <w:autoSpaceDE w:val="0"/>
              <w:autoSpaceDN w:val="0"/>
              <w:adjustRightInd w:val="0"/>
              <w:spacing w:after="0"/>
              <w:ind w:left="407" w:hanging="284"/>
              <w:rPr>
                <w:rFonts w:ascii="Arial" w:eastAsia="Calibri" w:hAnsi="Arial" w:cs="Arial"/>
                <w:sz w:val="20"/>
                <w:szCs w:val="20"/>
              </w:rPr>
            </w:pPr>
            <w:r w:rsidRPr="003A6804">
              <w:rPr>
                <w:rFonts w:ascii="Arial" w:eastAsia="Calibri" w:hAnsi="Arial" w:cs="Arial"/>
                <w:sz w:val="20"/>
                <w:szCs w:val="20"/>
              </w:rPr>
              <w:t>Experience in leading a Facilities function</w:t>
            </w:r>
            <w:r>
              <w:rPr>
                <w:rFonts w:ascii="Arial" w:eastAsia="Calibri" w:hAnsi="Arial" w:cs="Arial"/>
                <w:sz w:val="20"/>
                <w:szCs w:val="20"/>
              </w:rPr>
              <w:t xml:space="preserve">  </w:t>
            </w:r>
            <w:r w:rsidR="0084512A">
              <w:rPr>
                <w:rFonts w:ascii="Arial" w:eastAsia="Calibri" w:hAnsi="Arial" w:cs="Arial"/>
                <w:sz w:val="20"/>
                <w:szCs w:val="20"/>
              </w:rPr>
              <w:t>(In house or outsourced)</w:t>
            </w:r>
          </w:p>
          <w:p w:rsidR="00E40AC5" w:rsidRPr="001240E6" w:rsidRDefault="00E40AC5" w:rsidP="001240E6">
            <w:pPr>
              <w:pStyle w:val="ListParagraph"/>
              <w:spacing w:after="0"/>
              <w:rPr>
                <w:rFonts w:ascii="Arial" w:eastAsia="Calibri" w:hAnsi="Arial" w:cs="Arial"/>
                <w:b/>
                <w:sz w:val="20"/>
                <w:szCs w:val="20"/>
              </w:rPr>
            </w:pPr>
          </w:p>
        </w:tc>
      </w:tr>
      <w:tr w:rsidR="00E40AC5" w:rsidRPr="00C91CFA" w:rsidTr="00717094">
        <w:trPr>
          <w:cantSplit/>
          <w:trHeight w:val="1691"/>
        </w:trPr>
        <w:tc>
          <w:tcPr>
            <w:tcW w:w="459" w:type="dxa"/>
            <w:shd w:val="clear" w:color="auto" w:fill="D9D9D9" w:themeFill="background1" w:themeFillShade="D9"/>
            <w:textDirection w:val="btLr"/>
          </w:tcPr>
          <w:p w:rsidR="00E40AC5" w:rsidRPr="00C91CFA" w:rsidRDefault="00E40AC5" w:rsidP="00717094">
            <w:pPr>
              <w:spacing w:after="0" w:line="240" w:lineRule="auto"/>
              <w:ind w:left="113" w:right="113"/>
              <w:jc w:val="center"/>
              <w:rPr>
                <w:rFonts w:ascii="Arial" w:hAnsi="Arial" w:cs="Arial"/>
                <w:b/>
                <w:sz w:val="20"/>
                <w:szCs w:val="20"/>
              </w:rPr>
            </w:pPr>
            <w:r w:rsidRPr="00C91CFA">
              <w:rPr>
                <w:rFonts w:ascii="Arial" w:hAnsi="Arial" w:cs="Arial"/>
                <w:b/>
                <w:sz w:val="20"/>
                <w:szCs w:val="20"/>
              </w:rPr>
              <w:t>Desirable</w:t>
            </w:r>
          </w:p>
        </w:tc>
        <w:tc>
          <w:tcPr>
            <w:tcW w:w="2895" w:type="dxa"/>
          </w:tcPr>
          <w:p w:rsidR="00E40AC5" w:rsidRDefault="000607C3" w:rsidP="000607C3">
            <w:pPr>
              <w:pStyle w:val="ListParagraph"/>
              <w:numPr>
                <w:ilvl w:val="0"/>
                <w:numId w:val="14"/>
              </w:numPr>
              <w:ind w:left="392" w:hanging="284"/>
              <w:rPr>
                <w:rFonts w:ascii="Arial" w:eastAsia="Calibri" w:hAnsi="Arial" w:cs="Arial"/>
                <w:sz w:val="20"/>
                <w:szCs w:val="20"/>
              </w:rPr>
            </w:pPr>
            <w:r w:rsidRPr="000607C3">
              <w:rPr>
                <w:rFonts w:ascii="Arial" w:eastAsia="Calibri" w:hAnsi="Arial" w:cs="Arial"/>
                <w:sz w:val="20"/>
                <w:szCs w:val="20"/>
              </w:rPr>
              <w:t>CIPS</w:t>
            </w:r>
            <w:r>
              <w:rPr>
                <w:rFonts w:ascii="Arial" w:eastAsia="Calibri" w:hAnsi="Arial" w:cs="Arial"/>
                <w:sz w:val="20"/>
                <w:szCs w:val="20"/>
              </w:rPr>
              <w:t>/MCIPS</w:t>
            </w:r>
            <w:r w:rsidRPr="000607C3">
              <w:rPr>
                <w:rFonts w:ascii="Arial" w:eastAsia="Calibri" w:hAnsi="Arial" w:cs="Arial"/>
                <w:sz w:val="20"/>
                <w:szCs w:val="20"/>
              </w:rPr>
              <w:t xml:space="preserve"> qualification (or equivalent) preferred</w:t>
            </w:r>
            <w:r>
              <w:rPr>
                <w:rFonts w:ascii="Arial" w:eastAsia="Calibri" w:hAnsi="Arial" w:cs="Arial"/>
                <w:sz w:val="20"/>
                <w:szCs w:val="20"/>
              </w:rPr>
              <w:t>.</w:t>
            </w:r>
          </w:p>
          <w:p w:rsidR="000607C3" w:rsidRPr="000607C3" w:rsidRDefault="000607C3" w:rsidP="00A52E7F">
            <w:pPr>
              <w:pStyle w:val="ListParagraph"/>
              <w:ind w:left="392"/>
              <w:rPr>
                <w:rFonts w:ascii="Arial" w:eastAsia="Calibri" w:hAnsi="Arial" w:cs="Arial"/>
                <w:sz w:val="20"/>
                <w:szCs w:val="20"/>
              </w:rPr>
            </w:pPr>
          </w:p>
        </w:tc>
        <w:tc>
          <w:tcPr>
            <w:tcW w:w="2902" w:type="dxa"/>
          </w:tcPr>
          <w:p w:rsidR="00E40AC5" w:rsidRPr="00A52E7F" w:rsidRDefault="00006FD1" w:rsidP="00A52E7F">
            <w:pPr>
              <w:pStyle w:val="ListParagraph"/>
              <w:numPr>
                <w:ilvl w:val="0"/>
                <w:numId w:val="14"/>
              </w:numPr>
              <w:ind w:left="332" w:hanging="284"/>
              <w:rPr>
                <w:rFonts w:ascii="Arial" w:eastAsia="Calibri" w:hAnsi="Arial" w:cs="Arial"/>
                <w:sz w:val="20"/>
                <w:szCs w:val="20"/>
              </w:rPr>
            </w:pPr>
            <w:r>
              <w:rPr>
                <w:rFonts w:ascii="Arial" w:eastAsia="Calibri" w:hAnsi="Arial" w:cs="Arial"/>
                <w:sz w:val="20"/>
                <w:szCs w:val="20"/>
              </w:rPr>
              <w:t>Planning and p</w:t>
            </w:r>
            <w:r w:rsidR="00A52E7F" w:rsidRPr="00A52E7F">
              <w:rPr>
                <w:rFonts w:ascii="Arial" w:eastAsia="Calibri" w:hAnsi="Arial" w:cs="Arial"/>
                <w:sz w:val="20"/>
                <w:szCs w:val="20"/>
              </w:rPr>
              <w:t>roject management skills.</w:t>
            </w:r>
          </w:p>
        </w:tc>
        <w:tc>
          <w:tcPr>
            <w:tcW w:w="4200" w:type="dxa"/>
          </w:tcPr>
          <w:p w:rsidR="00257F12" w:rsidRPr="008A6CAC" w:rsidRDefault="003A6804" w:rsidP="008A6CAC">
            <w:pPr>
              <w:pStyle w:val="ListParagraph"/>
              <w:numPr>
                <w:ilvl w:val="0"/>
                <w:numId w:val="14"/>
              </w:numPr>
              <w:spacing w:after="0"/>
              <w:rPr>
                <w:rFonts w:ascii="Arial" w:eastAsia="Calibri" w:hAnsi="Arial" w:cs="Arial"/>
                <w:b/>
                <w:sz w:val="20"/>
                <w:szCs w:val="20"/>
              </w:rPr>
            </w:pPr>
            <w:r w:rsidRPr="008A6CAC">
              <w:rPr>
                <w:rFonts w:ascii="Arial" w:eastAsia="Calibri" w:hAnsi="Arial" w:cs="Arial"/>
                <w:sz w:val="20"/>
                <w:szCs w:val="20"/>
              </w:rPr>
              <w:t>Experience in</w:t>
            </w:r>
            <w:r w:rsidR="00257F12" w:rsidRPr="008A6CAC">
              <w:rPr>
                <w:rFonts w:ascii="Arial" w:eastAsia="Calibri" w:hAnsi="Arial" w:cs="Arial"/>
                <w:sz w:val="20"/>
                <w:szCs w:val="20"/>
              </w:rPr>
              <w:t xml:space="preserve"> sourcing and contract management of corporate categories such as IT, HR, Legal Services.</w:t>
            </w:r>
          </w:p>
        </w:tc>
      </w:tr>
    </w:tbl>
    <w:p w:rsidR="0056188D" w:rsidRDefault="0056188D" w:rsidP="00460874"/>
    <w:sectPr w:rsidR="0056188D" w:rsidSect="00460874">
      <w:headerReference w:type="default" r:id="rId9"/>
      <w:footerReference w:type="default" r:id="rId10"/>
      <w:pgSz w:w="11909" w:h="16834" w:code="9"/>
      <w:pgMar w:top="1162" w:right="1800" w:bottom="1135" w:left="1800"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33D" w:rsidRDefault="00F8033D" w:rsidP="009E22D0">
      <w:pPr>
        <w:spacing w:after="0" w:line="240" w:lineRule="auto"/>
      </w:pPr>
      <w:r>
        <w:separator/>
      </w:r>
    </w:p>
  </w:endnote>
  <w:endnote w:type="continuationSeparator" w:id="0">
    <w:p w:rsidR="00F8033D" w:rsidRDefault="00F8033D"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237" w:rsidRPr="00AD458B" w:rsidRDefault="00FC3237" w:rsidP="00FC3237">
    <w:pPr>
      <w:pBdr>
        <w:bottom w:val="single" w:sz="6" w:space="1" w:color="auto"/>
      </w:pBdr>
      <w:tabs>
        <w:tab w:val="center" w:pos="4513"/>
        <w:tab w:val="right" w:pos="9026"/>
      </w:tabs>
      <w:spacing w:after="0" w:line="240" w:lineRule="auto"/>
      <w:rPr>
        <w:rFonts w:ascii="Arial" w:eastAsiaTheme="minorHAnsi" w:hAnsi="Arial" w:cs="Arial"/>
        <w:lang w:eastAsia="en-US"/>
      </w:rPr>
    </w:pPr>
  </w:p>
  <w:p w:rsidR="00FC3237" w:rsidRPr="00AD458B" w:rsidRDefault="00FC3237" w:rsidP="00FC3237">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Jan 2019</w:t>
    </w:r>
  </w:p>
  <w:p w:rsidR="00FC3237" w:rsidRPr="00AD458B" w:rsidRDefault="00FC3237" w:rsidP="00FC3237">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April 2019</w:t>
    </w:r>
  </w:p>
  <w:p w:rsidR="00FC3237" w:rsidRPr="00AD458B" w:rsidRDefault="00FC3237" w:rsidP="00FC3237">
    <w:pPr>
      <w:tabs>
        <w:tab w:val="center" w:pos="2268"/>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Pr>
        <w:rFonts w:ascii="Arial" w:eastAsiaTheme="minorHAnsi" w:hAnsi="Arial" w:cs="Arial"/>
        <w:sz w:val="16"/>
        <w:lang w:eastAsia="en-US"/>
      </w:rPr>
      <w:t>Jan 2020</w:t>
    </w:r>
  </w:p>
  <w:p w:rsidR="00FC3237" w:rsidRDefault="00FC3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33D" w:rsidRDefault="00F8033D" w:rsidP="009E22D0">
      <w:pPr>
        <w:spacing w:after="0" w:line="240" w:lineRule="auto"/>
      </w:pPr>
      <w:r>
        <w:separator/>
      </w:r>
    </w:p>
  </w:footnote>
  <w:footnote w:type="continuationSeparator" w:id="0">
    <w:p w:rsidR="00F8033D" w:rsidRDefault="00F8033D"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2D0" w:rsidRDefault="009E22D0" w:rsidP="009E22D0">
    <w:pPr>
      <w:widowControl w:val="0"/>
      <w:autoSpaceDE w:val="0"/>
      <w:autoSpaceDN w:val="0"/>
      <w:adjustRightInd w:val="0"/>
      <w:spacing w:after="0" w:line="469" w:lineRule="exact"/>
      <w:ind w:left="20" w:right="-66"/>
      <w:rPr>
        <w:b/>
        <w:bCs/>
        <w:sz w:val="44"/>
        <w:szCs w:val="44"/>
      </w:rPr>
    </w:pPr>
    <w:r w:rsidRPr="009E22D0">
      <w:rPr>
        <w:b/>
        <w:bCs/>
        <w:sz w:val="44"/>
        <w:szCs w:val="44"/>
      </w:rPr>
      <w:t>ROLE</w:t>
    </w:r>
    <w:r w:rsidRPr="009E22D0">
      <w:rPr>
        <w:b/>
        <w:bCs/>
        <w:spacing w:val="-10"/>
        <w:sz w:val="44"/>
        <w:szCs w:val="44"/>
      </w:rPr>
      <w:t xml:space="preserve"> </w:t>
    </w:r>
    <w:r w:rsidRPr="009E22D0">
      <w:rPr>
        <w:b/>
        <w:bCs/>
        <w:sz w:val="44"/>
        <w:szCs w:val="44"/>
      </w:rPr>
      <w:t>P</w:t>
    </w:r>
    <w:r w:rsidRPr="009E22D0">
      <w:rPr>
        <w:b/>
        <w:bCs/>
        <w:spacing w:val="1"/>
        <w:sz w:val="44"/>
        <w:szCs w:val="44"/>
      </w:rPr>
      <w:t>RO</w:t>
    </w:r>
    <w:r w:rsidRPr="009E22D0">
      <w:rPr>
        <w:b/>
        <w:bCs/>
        <w:sz w:val="44"/>
        <w:szCs w:val="44"/>
      </w:rPr>
      <w:t>FILE</w:t>
    </w:r>
    <w:r w:rsidR="00F5319A">
      <w:rPr>
        <w:b/>
        <w:bCs/>
        <w:noProof/>
        <w:sz w:val="44"/>
        <w:szCs w:val="44"/>
      </w:rPr>
      <w:tab/>
    </w:r>
    <w:r w:rsidR="00F5319A">
      <w:rPr>
        <w:b/>
        <w:bCs/>
        <w:noProof/>
        <w:sz w:val="44"/>
        <w:szCs w:val="44"/>
      </w:rPr>
      <w:tab/>
    </w:r>
    <w:r w:rsidR="00F5319A">
      <w:rPr>
        <w:b/>
        <w:bCs/>
        <w:noProof/>
        <w:sz w:val="44"/>
        <w:szCs w:val="44"/>
      </w:rPr>
      <w:tab/>
    </w:r>
    <w:r w:rsidR="00F5319A">
      <w:rPr>
        <w:b/>
        <w:bCs/>
        <w:noProof/>
        <w:sz w:val="44"/>
        <w:szCs w:val="44"/>
      </w:rPr>
      <w:tab/>
    </w:r>
  </w:p>
  <w:p w:rsidR="00C91CFA" w:rsidRPr="009E22D0" w:rsidRDefault="00C91CFA" w:rsidP="009E22D0">
    <w:pPr>
      <w:widowControl w:val="0"/>
      <w:autoSpaceDE w:val="0"/>
      <w:autoSpaceDN w:val="0"/>
      <w:adjustRightInd w:val="0"/>
      <w:spacing w:after="0" w:line="469" w:lineRule="exact"/>
      <w:ind w:left="20" w:right="-66"/>
      <w:rPr>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6ED9"/>
    <w:multiLevelType w:val="hybridMultilevel"/>
    <w:tmpl w:val="6E6A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7249F"/>
    <w:multiLevelType w:val="hybridMultilevel"/>
    <w:tmpl w:val="45DC8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90650"/>
    <w:multiLevelType w:val="hybridMultilevel"/>
    <w:tmpl w:val="C8C255C4"/>
    <w:lvl w:ilvl="0" w:tplc="3A88CFAE">
      <w:start w:val="1"/>
      <w:numFmt w:val="bullet"/>
      <w:lvlText w:val=""/>
      <w:lvlJc w:val="left"/>
      <w:pPr>
        <w:ind w:left="1440" w:hanging="360"/>
      </w:pPr>
      <w:rPr>
        <w:rFonts w:ascii="Symbol" w:hAnsi="Symbol"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94302"/>
    <w:multiLevelType w:val="hybridMultilevel"/>
    <w:tmpl w:val="B41A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34B28"/>
    <w:multiLevelType w:val="hybridMultilevel"/>
    <w:tmpl w:val="23F0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17802"/>
    <w:multiLevelType w:val="hybridMultilevel"/>
    <w:tmpl w:val="818E8B20"/>
    <w:lvl w:ilvl="0" w:tplc="02560B7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45CC6"/>
    <w:multiLevelType w:val="hybridMultilevel"/>
    <w:tmpl w:val="788ADD9C"/>
    <w:lvl w:ilvl="0" w:tplc="69160E2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C7C0B"/>
    <w:multiLevelType w:val="hybridMultilevel"/>
    <w:tmpl w:val="1A2A1482"/>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2B3323"/>
    <w:multiLevelType w:val="hybridMultilevel"/>
    <w:tmpl w:val="E6887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4"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F85B67"/>
    <w:multiLevelType w:val="hybridMultilevel"/>
    <w:tmpl w:val="7AC42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89061E"/>
    <w:multiLevelType w:val="hybridMultilevel"/>
    <w:tmpl w:val="CB18FFAA"/>
    <w:lvl w:ilvl="0" w:tplc="3A88CFAE">
      <w:start w:val="1"/>
      <w:numFmt w:val="bullet"/>
      <w:lvlText w:val=""/>
      <w:lvlJc w:val="left"/>
      <w:pPr>
        <w:ind w:left="502"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8"/>
  </w:num>
  <w:num w:numId="4">
    <w:abstractNumId w:val="5"/>
  </w:num>
  <w:num w:numId="5">
    <w:abstractNumId w:val="9"/>
  </w:num>
  <w:num w:numId="6">
    <w:abstractNumId w:val="2"/>
  </w:num>
  <w:num w:numId="7">
    <w:abstractNumId w:val="14"/>
  </w:num>
  <w:num w:numId="8">
    <w:abstractNumId w:val="18"/>
  </w:num>
  <w:num w:numId="9">
    <w:abstractNumId w:val="19"/>
  </w:num>
  <w:num w:numId="10">
    <w:abstractNumId w:val="16"/>
  </w:num>
  <w:num w:numId="11">
    <w:abstractNumId w:val="3"/>
  </w:num>
  <w:num w:numId="12">
    <w:abstractNumId w:val="0"/>
  </w:num>
  <w:num w:numId="13">
    <w:abstractNumId w:val="11"/>
  </w:num>
  <w:num w:numId="14">
    <w:abstractNumId w:val="17"/>
  </w:num>
  <w:num w:numId="15">
    <w:abstractNumId w:val="4"/>
  </w:num>
  <w:num w:numId="16">
    <w:abstractNumId w:val="12"/>
  </w:num>
  <w:num w:numId="17">
    <w:abstractNumId w:val="15"/>
  </w:num>
  <w:num w:numId="18">
    <w:abstractNumId w:val="13"/>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2D0"/>
    <w:rsid w:val="00006FD1"/>
    <w:rsid w:val="000106D7"/>
    <w:rsid w:val="000143AE"/>
    <w:rsid w:val="00015899"/>
    <w:rsid w:val="00050733"/>
    <w:rsid w:val="000607C3"/>
    <w:rsid w:val="00082F60"/>
    <w:rsid w:val="001232B7"/>
    <w:rsid w:val="001240E6"/>
    <w:rsid w:val="00133E15"/>
    <w:rsid w:val="00172A0F"/>
    <w:rsid w:val="00187984"/>
    <w:rsid w:val="001B40DE"/>
    <w:rsid w:val="001C137B"/>
    <w:rsid w:val="001E6B48"/>
    <w:rsid w:val="00233250"/>
    <w:rsid w:val="002435FF"/>
    <w:rsid w:val="00257F12"/>
    <w:rsid w:val="00270339"/>
    <w:rsid w:val="00283E69"/>
    <w:rsid w:val="00285022"/>
    <w:rsid w:val="002B0CE7"/>
    <w:rsid w:val="002D3B1B"/>
    <w:rsid w:val="00357FCC"/>
    <w:rsid w:val="0036060B"/>
    <w:rsid w:val="00390832"/>
    <w:rsid w:val="003A6804"/>
    <w:rsid w:val="003B6AD3"/>
    <w:rsid w:val="003C1DFA"/>
    <w:rsid w:val="0040767B"/>
    <w:rsid w:val="00460874"/>
    <w:rsid w:val="004C050B"/>
    <w:rsid w:val="00523CBF"/>
    <w:rsid w:val="0056188D"/>
    <w:rsid w:val="005B7251"/>
    <w:rsid w:val="005D63FE"/>
    <w:rsid w:val="005F44EF"/>
    <w:rsid w:val="00612EB0"/>
    <w:rsid w:val="00640AFA"/>
    <w:rsid w:val="00641E7C"/>
    <w:rsid w:val="00666EB3"/>
    <w:rsid w:val="00695851"/>
    <w:rsid w:val="006E4BFC"/>
    <w:rsid w:val="0070366C"/>
    <w:rsid w:val="00717094"/>
    <w:rsid w:val="00731C47"/>
    <w:rsid w:val="00755341"/>
    <w:rsid w:val="00787C8F"/>
    <w:rsid w:val="007D2455"/>
    <w:rsid w:val="007F62F3"/>
    <w:rsid w:val="00804426"/>
    <w:rsid w:val="00813AEB"/>
    <w:rsid w:val="008151EB"/>
    <w:rsid w:val="008278E8"/>
    <w:rsid w:val="00827C6C"/>
    <w:rsid w:val="0084512A"/>
    <w:rsid w:val="00881EF7"/>
    <w:rsid w:val="00886005"/>
    <w:rsid w:val="00894784"/>
    <w:rsid w:val="008A6CAC"/>
    <w:rsid w:val="008B517E"/>
    <w:rsid w:val="008D7CCF"/>
    <w:rsid w:val="00936A58"/>
    <w:rsid w:val="009E22D0"/>
    <w:rsid w:val="00A025ED"/>
    <w:rsid w:val="00A27346"/>
    <w:rsid w:val="00A37A85"/>
    <w:rsid w:val="00A52E7F"/>
    <w:rsid w:val="00AA43FB"/>
    <w:rsid w:val="00AF79F5"/>
    <w:rsid w:val="00B0447E"/>
    <w:rsid w:val="00B13689"/>
    <w:rsid w:val="00B7669A"/>
    <w:rsid w:val="00BF2A68"/>
    <w:rsid w:val="00C13E00"/>
    <w:rsid w:val="00C20106"/>
    <w:rsid w:val="00C42FA3"/>
    <w:rsid w:val="00C64590"/>
    <w:rsid w:val="00C91CFA"/>
    <w:rsid w:val="00CB3286"/>
    <w:rsid w:val="00CC653E"/>
    <w:rsid w:val="00CD01F0"/>
    <w:rsid w:val="00D01B9B"/>
    <w:rsid w:val="00DC6AF4"/>
    <w:rsid w:val="00E218CF"/>
    <w:rsid w:val="00E2268E"/>
    <w:rsid w:val="00E40AC5"/>
    <w:rsid w:val="00E45CED"/>
    <w:rsid w:val="00E633FC"/>
    <w:rsid w:val="00E74E91"/>
    <w:rsid w:val="00E8216A"/>
    <w:rsid w:val="00F144EA"/>
    <w:rsid w:val="00F16752"/>
    <w:rsid w:val="00F27978"/>
    <w:rsid w:val="00F51BA3"/>
    <w:rsid w:val="00F5319A"/>
    <w:rsid w:val="00F57CA3"/>
    <w:rsid w:val="00F8033D"/>
    <w:rsid w:val="00FB4711"/>
    <w:rsid w:val="00FC3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43609AF5"/>
  <w15:docId w15:val="{635FFF23-F949-4D33-975C-10BE585F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7C6C"/>
    <w:rPr>
      <w:rFonts w:ascii="Calibri" w:hAnsi="Calibri"/>
      <w:sz w:val="22"/>
      <w:szCs w:val="22"/>
    </w:rPr>
  </w:style>
  <w:style w:type="character" w:styleId="CommentReference">
    <w:name w:val="annotation reference"/>
    <w:basedOn w:val="DefaultParagraphFont"/>
    <w:uiPriority w:val="99"/>
    <w:semiHidden/>
    <w:unhideWhenUsed/>
    <w:rsid w:val="00E2268E"/>
    <w:rPr>
      <w:sz w:val="16"/>
      <w:szCs w:val="16"/>
    </w:rPr>
  </w:style>
  <w:style w:type="paragraph" w:styleId="CommentText">
    <w:name w:val="annotation text"/>
    <w:basedOn w:val="Normal"/>
    <w:link w:val="CommentTextChar"/>
    <w:uiPriority w:val="99"/>
    <w:semiHidden/>
    <w:unhideWhenUsed/>
    <w:rsid w:val="00E2268E"/>
    <w:pPr>
      <w:spacing w:line="240" w:lineRule="auto"/>
    </w:pPr>
    <w:rPr>
      <w:sz w:val="20"/>
      <w:szCs w:val="20"/>
    </w:rPr>
  </w:style>
  <w:style w:type="character" w:customStyle="1" w:styleId="CommentTextChar">
    <w:name w:val="Comment Text Char"/>
    <w:basedOn w:val="DefaultParagraphFont"/>
    <w:link w:val="CommentText"/>
    <w:uiPriority w:val="99"/>
    <w:semiHidden/>
    <w:rsid w:val="00E2268E"/>
    <w:rPr>
      <w:rFonts w:ascii="Calibri" w:hAnsi="Calibri"/>
    </w:rPr>
  </w:style>
  <w:style w:type="paragraph" w:styleId="CommentSubject">
    <w:name w:val="annotation subject"/>
    <w:basedOn w:val="CommentText"/>
    <w:next w:val="CommentText"/>
    <w:link w:val="CommentSubjectChar"/>
    <w:uiPriority w:val="99"/>
    <w:semiHidden/>
    <w:unhideWhenUsed/>
    <w:rsid w:val="00E2268E"/>
    <w:rPr>
      <w:b/>
      <w:bCs/>
    </w:rPr>
  </w:style>
  <w:style w:type="character" w:customStyle="1" w:styleId="CommentSubjectChar">
    <w:name w:val="Comment Subject Char"/>
    <w:basedOn w:val="CommentTextChar"/>
    <w:link w:val="CommentSubject"/>
    <w:uiPriority w:val="99"/>
    <w:semiHidden/>
    <w:rsid w:val="00E2268E"/>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785DD-980F-4C50-8FFD-01C877DF87E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1F5AF46-4A31-4FF1-87F0-8E26FCF4D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Woods, Nadine</cp:lastModifiedBy>
  <cp:revision>3</cp:revision>
  <dcterms:created xsi:type="dcterms:W3CDTF">2019-10-07T06:56:00Z</dcterms:created>
  <dcterms:modified xsi:type="dcterms:W3CDTF">2019-10-07T07:09:00Z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e3489996-15f3-4e9a-913d-d9a2285ca049</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