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838"/>
        <w:gridCol w:w="2410"/>
        <w:gridCol w:w="2268"/>
        <w:gridCol w:w="2500"/>
      </w:tblGrid>
      <w:tr w:rsidR="004020D9" w:rsidRPr="00682B78" w14:paraId="4067B24B" w14:textId="77777777" w:rsidTr="00102654">
        <w:tc>
          <w:tcPr>
            <w:tcW w:w="1838" w:type="dxa"/>
            <w:shd w:val="clear" w:color="auto" w:fill="D9D9D9" w:themeFill="background1" w:themeFillShade="D9"/>
          </w:tcPr>
          <w:p w14:paraId="286C6418" w14:textId="733C715A" w:rsidR="004020D9" w:rsidRPr="00682B78" w:rsidRDefault="004020D9">
            <w:pPr>
              <w:rPr>
                <w:rFonts w:ascii="Arial" w:hAnsi="Arial" w:cs="Arial"/>
                <w:b/>
                <w:bCs/>
                <w:sz w:val="20"/>
                <w:szCs w:val="20"/>
              </w:rPr>
            </w:pPr>
            <w:r w:rsidRPr="00682B78">
              <w:rPr>
                <w:rFonts w:ascii="Arial" w:hAnsi="Arial" w:cs="Arial"/>
                <w:b/>
                <w:bCs/>
                <w:sz w:val="20"/>
                <w:szCs w:val="20"/>
              </w:rPr>
              <w:t>Role Title:</w:t>
            </w:r>
          </w:p>
        </w:tc>
        <w:tc>
          <w:tcPr>
            <w:tcW w:w="2410" w:type="dxa"/>
          </w:tcPr>
          <w:p w14:paraId="6148AE21" w14:textId="2F0BF4C7" w:rsidR="004020D9" w:rsidRPr="009F6164" w:rsidRDefault="003C1B92">
            <w:pPr>
              <w:rPr>
                <w:rFonts w:ascii="Arial" w:hAnsi="Arial" w:cs="Arial"/>
                <w:sz w:val="20"/>
                <w:szCs w:val="20"/>
              </w:rPr>
            </w:pPr>
            <w:r>
              <w:rPr>
                <w:rFonts w:ascii="Arial" w:hAnsi="Arial" w:cs="Arial"/>
                <w:sz w:val="20"/>
                <w:szCs w:val="20"/>
              </w:rPr>
              <w:t>Head of Financial Risk</w:t>
            </w:r>
          </w:p>
        </w:tc>
        <w:tc>
          <w:tcPr>
            <w:tcW w:w="2268" w:type="dxa"/>
            <w:shd w:val="clear" w:color="auto" w:fill="D9D9D9" w:themeFill="background1" w:themeFillShade="D9"/>
          </w:tcPr>
          <w:p w14:paraId="3C4D17C8" w14:textId="49676A7D" w:rsidR="004020D9" w:rsidRPr="00682B78" w:rsidRDefault="004020D9">
            <w:pPr>
              <w:rPr>
                <w:rFonts w:ascii="Arial" w:hAnsi="Arial" w:cs="Arial"/>
                <w:b/>
                <w:bCs/>
                <w:sz w:val="20"/>
                <w:szCs w:val="20"/>
              </w:rPr>
            </w:pPr>
            <w:r w:rsidRPr="00682B78">
              <w:rPr>
                <w:rFonts w:ascii="Arial" w:hAnsi="Arial" w:cs="Arial"/>
                <w:b/>
                <w:bCs/>
                <w:sz w:val="20"/>
                <w:szCs w:val="20"/>
              </w:rPr>
              <w:t>Responsible to:</w:t>
            </w:r>
          </w:p>
        </w:tc>
        <w:tc>
          <w:tcPr>
            <w:tcW w:w="2500" w:type="dxa"/>
          </w:tcPr>
          <w:p w14:paraId="74962DCB" w14:textId="3336FD68" w:rsidR="004020D9" w:rsidRPr="00682B78" w:rsidRDefault="003C1B92">
            <w:pPr>
              <w:rPr>
                <w:rFonts w:ascii="Arial" w:hAnsi="Arial" w:cs="Arial"/>
                <w:sz w:val="20"/>
                <w:szCs w:val="20"/>
              </w:rPr>
            </w:pPr>
            <w:r>
              <w:rPr>
                <w:rFonts w:ascii="Arial" w:hAnsi="Arial" w:cs="Arial"/>
                <w:sz w:val="20"/>
                <w:szCs w:val="20"/>
              </w:rPr>
              <w:t>Chief Risk Officer</w:t>
            </w:r>
          </w:p>
        </w:tc>
      </w:tr>
      <w:tr w:rsidR="004020D9" w:rsidRPr="00682B78" w14:paraId="640738DF" w14:textId="77777777" w:rsidTr="00102654">
        <w:tc>
          <w:tcPr>
            <w:tcW w:w="1838" w:type="dxa"/>
            <w:shd w:val="clear" w:color="auto" w:fill="D9D9D9" w:themeFill="background1" w:themeFillShade="D9"/>
          </w:tcPr>
          <w:p w14:paraId="652FB04D" w14:textId="3BB0E443" w:rsidR="004020D9" w:rsidRPr="00682B78" w:rsidRDefault="004020D9">
            <w:pPr>
              <w:rPr>
                <w:rFonts w:ascii="Arial" w:hAnsi="Arial" w:cs="Arial"/>
                <w:b/>
                <w:bCs/>
                <w:sz w:val="20"/>
                <w:szCs w:val="20"/>
                <w:lang w:val="en-US"/>
              </w:rPr>
            </w:pPr>
            <w:r w:rsidRPr="00682B78">
              <w:rPr>
                <w:rFonts w:ascii="Arial" w:hAnsi="Arial" w:cs="Arial"/>
                <w:b/>
                <w:bCs/>
                <w:sz w:val="20"/>
                <w:szCs w:val="20"/>
              </w:rPr>
              <w:t>Division:</w:t>
            </w:r>
          </w:p>
        </w:tc>
        <w:tc>
          <w:tcPr>
            <w:tcW w:w="2410" w:type="dxa"/>
          </w:tcPr>
          <w:p w14:paraId="718B57A1" w14:textId="2F3896C1" w:rsidR="004020D9" w:rsidRPr="009F6164" w:rsidRDefault="009F6164">
            <w:pPr>
              <w:rPr>
                <w:rFonts w:ascii="Arial" w:hAnsi="Arial" w:cs="Arial"/>
                <w:sz w:val="20"/>
                <w:szCs w:val="20"/>
              </w:rPr>
            </w:pPr>
            <w:r>
              <w:rPr>
                <w:rFonts w:ascii="Arial" w:hAnsi="Arial" w:cs="Arial"/>
                <w:sz w:val="20"/>
                <w:szCs w:val="20"/>
              </w:rPr>
              <w:t xml:space="preserve">Group </w:t>
            </w:r>
            <w:r w:rsidR="000C4752" w:rsidRPr="009F6164">
              <w:rPr>
                <w:rFonts w:ascii="Arial" w:hAnsi="Arial" w:cs="Arial"/>
                <w:sz w:val="20"/>
                <w:szCs w:val="20"/>
              </w:rPr>
              <w:t xml:space="preserve">Risk &amp; Compliance </w:t>
            </w:r>
          </w:p>
        </w:tc>
        <w:tc>
          <w:tcPr>
            <w:tcW w:w="2268" w:type="dxa"/>
            <w:shd w:val="clear" w:color="auto" w:fill="D9D9D9" w:themeFill="background1" w:themeFillShade="D9"/>
          </w:tcPr>
          <w:p w14:paraId="09ADBDA4" w14:textId="5AD48C7E" w:rsidR="004020D9" w:rsidRPr="00682B78" w:rsidRDefault="004020D9">
            <w:pPr>
              <w:rPr>
                <w:rFonts w:ascii="Arial" w:hAnsi="Arial" w:cs="Arial"/>
                <w:b/>
                <w:bCs/>
                <w:sz w:val="20"/>
                <w:szCs w:val="20"/>
              </w:rPr>
            </w:pPr>
            <w:r w:rsidRPr="00682B78">
              <w:rPr>
                <w:rFonts w:ascii="Arial" w:hAnsi="Arial" w:cs="Arial"/>
                <w:b/>
                <w:bCs/>
                <w:sz w:val="20"/>
                <w:szCs w:val="20"/>
              </w:rPr>
              <w:t>Department:</w:t>
            </w:r>
          </w:p>
        </w:tc>
        <w:tc>
          <w:tcPr>
            <w:tcW w:w="2500" w:type="dxa"/>
          </w:tcPr>
          <w:p w14:paraId="695103AF" w14:textId="7632B9BE" w:rsidR="004020D9" w:rsidRPr="00682B78" w:rsidRDefault="000C4752">
            <w:pPr>
              <w:rPr>
                <w:rFonts w:ascii="Arial" w:hAnsi="Arial" w:cs="Arial"/>
                <w:sz w:val="20"/>
                <w:szCs w:val="20"/>
              </w:rPr>
            </w:pPr>
            <w:r>
              <w:rPr>
                <w:rFonts w:ascii="Arial" w:hAnsi="Arial" w:cs="Arial"/>
                <w:sz w:val="20"/>
                <w:szCs w:val="20"/>
              </w:rPr>
              <w:t>Group Risk</w:t>
            </w:r>
            <w:r w:rsidR="00653D85">
              <w:rPr>
                <w:rFonts w:ascii="Arial" w:hAnsi="Arial" w:cs="Arial"/>
                <w:sz w:val="20"/>
                <w:szCs w:val="20"/>
              </w:rPr>
              <w:t xml:space="preserve"> and Compliance </w:t>
            </w:r>
          </w:p>
        </w:tc>
      </w:tr>
      <w:tr w:rsidR="00682B78" w:rsidRPr="00682B78" w14:paraId="0E488215" w14:textId="77777777" w:rsidTr="00682B78">
        <w:trPr>
          <w:trHeight w:val="113"/>
        </w:trPr>
        <w:tc>
          <w:tcPr>
            <w:tcW w:w="1838" w:type="dxa"/>
            <w:vMerge w:val="restart"/>
            <w:shd w:val="clear" w:color="auto" w:fill="D9D9D9" w:themeFill="background1" w:themeFillShade="D9"/>
          </w:tcPr>
          <w:p w14:paraId="041DBD39" w14:textId="1EB7F1C7" w:rsidR="00682B78" w:rsidRPr="00682B78" w:rsidRDefault="00682B78">
            <w:pPr>
              <w:rPr>
                <w:rFonts w:ascii="Arial" w:hAnsi="Arial" w:cs="Arial"/>
                <w:b/>
                <w:bCs/>
                <w:sz w:val="20"/>
                <w:szCs w:val="20"/>
              </w:rPr>
            </w:pPr>
            <w:r w:rsidRPr="00682B78">
              <w:rPr>
                <w:rFonts w:ascii="Arial" w:hAnsi="Arial" w:cs="Arial"/>
                <w:b/>
                <w:bCs/>
                <w:sz w:val="20"/>
                <w:szCs w:val="20"/>
              </w:rPr>
              <w:t>Direct reports:</w:t>
            </w:r>
          </w:p>
        </w:tc>
        <w:tc>
          <w:tcPr>
            <w:tcW w:w="2410" w:type="dxa"/>
            <w:vMerge w:val="restart"/>
          </w:tcPr>
          <w:p w14:paraId="03F0F101" w14:textId="5EF06715" w:rsidR="00682B78" w:rsidRPr="009F6164" w:rsidRDefault="003C1B92">
            <w:pPr>
              <w:rPr>
                <w:rFonts w:ascii="Arial" w:hAnsi="Arial" w:cs="Arial"/>
                <w:sz w:val="20"/>
                <w:szCs w:val="20"/>
              </w:rPr>
            </w:pPr>
            <w:r>
              <w:rPr>
                <w:rFonts w:ascii="Arial" w:hAnsi="Arial" w:cs="Arial"/>
                <w:sz w:val="20"/>
                <w:szCs w:val="20"/>
              </w:rPr>
              <w:t xml:space="preserve">Financial Risk </w:t>
            </w:r>
            <w:r w:rsidR="005E22AE">
              <w:rPr>
                <w:rFonts w:ascii="Arial" w:hAnsi="Arial" w:cs="Arial"/>
                <w:sz w:val="20"/>
                <w:szCs w:val="20"/>
              </w:rPr>
              <w:t>Lead</w:t>
            </w:r>
          </w:p>
        </w:tc>
        <w:tc>
          <w:tcPr>
            <w:tcW w:w="2268" w:type="dxa"/>
            <w:shd w:val="clear" w:color="auto" w:fill="D9D9D9" w:themeFill="background1" w:themeFillShade="D9"/>
          </w:tcPr>
          <w:p w14:paraId="4D5A56CE" w14:textId="5A86C04E" w:rsidR="00682B78" w:rsidRPr="00682B78" w:rsidRDefault="00682B78">
            <w:pPr>
              <w:rPr>
                <w:rFonts w:ascii="Arial" w:hAnsi="Arial" w:cs="Arial"/>
                <w:b/>
                <w:bCs/>
                <w:sz w:val="20"/>
                <w:szCs w:val="20"/>
              </w:rPr>
            </w:pPr>
            <w:r w:rsidRPr="00682B78">
              <w:rPr>
                <w:rFonts w:ascii="Arial" w:hAnsi="Arial" w:cs="Arial"/>
                <w:b/>
                <w:bCs/>
                <w:sz w:val="20"/>
                <w:szCs w:val="20"/>
              </w:rPr>
              <w:t>Scope:</w:t>
            </w:r>
          </w:p>
        </w:tc>
        <w:tc>
          <w:tcPr>
            <w:tcW w:w="2500" w:type="dxa"/>
          </w:tcPr>
          <w:p w14:paraId="1DC0F375" w14:textId="0AC40347" w:rsidR="00682B78" w:rsidRPr="00682B78" w:rsidRDefault="00A841A2">
            <w:pPr>
              <w:rPr>
                <w:rFonts w:ascii="Arial" w:hAnsi="Arial" w:cs="Arial"/>
                <w:sz w:val="20"/>
                <w:szCs w:val="20"/>
              </w:rPr>
            </w:pPr>
            <w:r>
              <w:rPr>
                <w:rFonts w:ascii="Arial" w:hAnsi="Arial" w:cs="Arial"/>
                <w:sz w:val="20"/>
                <w:szCs w:val="20"/>
              </w:rPr>
              <w:t>2</w:t>
            </w:r>
            <w:r w:rsidRPr="00A841A2">
              <w:rPr>
                <w:rFonts w:ascii="Arial" w:hAnsi="Arial" w:cs="Arial"/>
                <w:sz w:val="20"/>
                <w:szCs w:val="20"/>
                <w:vertAlign w:val="superscript"/>
              </w:rPr>
              <w:t>nd</w:t>
            </w:r>
            <w:r>
              <w:rPr>
                <w:rFonts w:ascii="Arial" w:hAnsi="Arial" w:cs="Arial"/>
                <w:sz w:val="20"/>
                <w:szCs w:val="20"/>
              </w:rPr>
              <w:t xml:space="preserve"> line </w:t>
            </w:r>
            <w:r w:rsidR="003474C0">
              <w:rPr>
                <w:rFonts w:ascii="Arial" w:hAnsi="Arial" w:cs="Arial"/>
                <w:sz w:val="20"/>
                <w:szCs w:val="20"/>
              </w:rPr>
              <w:t xml:space="preserve">oversight </w:t>
            </w:r>
            <w:r w:rsidR="003C1B92">
              <w:rPr>
                <w:rFonts w:ascii="Arial" w:hAnsi="Arial" w:cs="Arial"/>
                <w:sz w:val="20"/>
                <w:szCs w:val="20"/>
              </w:rPr>
              <w:t>of and reporting on financial risk management</w:t>
            </w:r>
          </w:p>
        </w:tc>
      </w:tr>
      <w:tr w:rsidR="00682B78" w:rsidRPr="00682B78" w14:paraId="767794F8" w14:textId="77777777" w:rsidTr="00102654">
        <w:trPr>
          <w:trHeight w:val="112"/>
        </w:trPr>
        <w:tc>
          <w:tcPr>
            <w:tcW w:w="1838" w:type="dxa"/>
            <w:vMerge/>
            <w:shd w:val="clear" w:color="auto" w:fill="D9D9D9" w:themeFill="background1" w:themeFillShade="D9"/>
          </w:tcPr>
          <w:p w14:paraId="24708886" w14:textId="77777777" w:rsidR="00682B78" w:rsidRPr="00682B78" w:rsidRDefault="00682B78">
            <w:pPr>
              <w:rPr>
                <w:rFonts w:ascii="Arial" w:hAnsi="Arial" w:cs="Arial"/>
                <w:b/>
                <w:bCs/>
                <w:sz w:val="20"/>
                <w:szCs w:val="20"/>
              </w:rPr>
            </w:pPr>
          </w:p>
        </w:tc>
        <w:tc>
          <w:tcPr>
            <w:tcW w:w="2410" w:type="dxa"/>
            <w:vMerge/>
          </w:tcPr>
          <w:p w14:paraId="0C324AFC" w14:textId="77777777" w:rsidR="00682B78" w:rsidRPr="009F6164" w:rsidRDefault="00682B78">
            <w:pPr>
              <w:rPr>
                <w:rFonts w:ascii="Arial" w:hAnsi="Arial" w:cs="Arial"/>
                <w:sz w:val="20"/>
                <w:szCs w:val="20"/>
              </w:rPr>
            </w:pPr>
          </w:p>
        </w:tc>
        <w:tc>
          <w:tcPr>
            <w:tcW w:w="2268" w:type="dxa"/>
            <w:shd w:val="clear" w:color="auto" w:fill="D9D9D9" w:themeFill="background1" w:themeFillShade="D9"/>
          </w:tcPr>
          <w:p w14:paraId="007351E9" w14:textId="43DFC24F" w:rsidR="00682B78" w:rsidRPr="00682B78" w:rsidRDefault="00682B78">
            <w:pPr>
              <w:rPr>
                <w:rFonts w:ascii="Arial" w:hAnsi="Arial" w:cs="Arial"/>
                <w:b/>
                <w:bCs/>
                <w:sz w:val="20"/>
                <w:szCs w:val="20"/>
              </w:rPr>
            </w:pPr>
            <w:r>
              <w:rPr>
                <w:rFonts w:ascii="Arial" w:hAnsi="Arial" w:cs="Arial"/>
                <w:b/>
                <w:bCs/>
                <w:sz w:val="20"/>
                <w:szCs w:val="20"/>
              </w:rPr>
              <w:t>Scale:</w:t>
            </w:r>
          </w:p>
        </w:tc>
        <w:tc>
          <w:tcPr>
            <w:tcW w:w="2500" w:type="dxa"/>
          </w:tcPr>
          <w:p w14:paraId="49341C70" w14:textId="478B7FD7" w:rsidR="00682B78" w:rsidRDefault="003C1B92" w:rsidP="00682B78">
            <w:pPr>
              <w:pStyle w:val="Header"/>
              <w:jc w:val="both"/>
              <w:rPr>
                <w:rFonts w:ascii="Arial" w:hAnsi="Arial" w:cs="Arial"/>
                <w:sz w:val="20"/>
                <w:szCs w:val="20"/>
              </w:rPr>
            </w:pPr>
            <w:r>
              <w:rPr>
                <w:rFonts w:ascii="Arial" w:hAnsi="Arial" w:cs="Arial"/>
                <w:sz w:val="20"/>
                <w:szCs w:val="20"/>
              </w:rPr>
              <w:t>1 FTE</w:t>
            </w:r>
          </w:p>
          <w:p w14:paraId="6F33CAB4" w14:textId="7004DD4A" w:rsidR="00682B78" w:rsidRDefault="00A841A2" w:rsidP="00682B78">
            <w:pPr>
              <w:pStyle w:val="Header"/>
              <w:jc w:val="both"/>
              <w:rPr>
                <w:rFonts w:ascii="Arial" w:hAnsi="Arial" w:cs="Arial"/>
                <w:sz w:val="20"/>
                <w:szCs w:val="20"/>
              </w:rPr>
            </w:pPr>
            <w:r>
              <w:rPr>
                <w:rFonts w:ascii="Arial" w:hAnsi="Arial" w:cs="Arial"/>
                <w:sz w:val="20"/>
                <w:szCs w:val="20"/>
              </w:rPr>
              <w:t>N/A</w:t>
            </w:r>
            <w:r w:rsidR="00682B78">
              <w:rPr>
                <w:rFonts w:ascii="Arial" w:hAnsi="Arial" w:cs="Arial"/>
                <w:sz w:val="20"/>
                <w:szCs w:val="20"/>
              </w:rPr>
              <w:t xml:space="preserve"> Budget</w:t>
            </w:r>
          </w:p>
          <w:p w14:paraId="6319F923" w14:textId="6165A4C6" w:rsidR="00682B78" w:rsidRPr="00682B78" w:rsidRDefault="00A841A2" w:rsidP="00682B78">
            <w:pPr>
              <w:rPr>
                <w:rFonts w:ascii="Arial" w:hAnsi="Arial" w:cs="Arial"/>
                <w:sz w:val="20"/>
                <w:szCs w:val="20"/>
              </w:rPr>
            </w:pPr>
            <w:r>
              <w:rPr>
                <w:rFonts w:ascii="Arial" w:hAnsi="Arial" w:cs="Arial"/>
                <w:sz w:val="20"/>
                <w:szCs w:val="20"/>
              </w:rPr>
              <w:t>N/A</w:t>
            </w:r>
            <w:r w:rsidR="00682B78">
              <w:rPr>
                <w:rFonts w:ascii="Arial" w:hAnsi="Arial" w:cs="Arial"/>
                <w:sz w:val="20"/>
                <w:szCs w:val="20"/>
              </w:rPr>
              <w:t xml:space="preserve"> income</w:t>
            </w:r>
          </w:p>
        </w:tc>
      </w:tr>
      <w:tr w:rsidR="00682B78" w:rsidRPr="00682B78" w14:paraId="337C6880" w14:textId="77777777" w:rsidTr="00102654">
        <w:tc>
          <w:tcPr>
            <w:tcW w:w="1838" w:type="dxa"/>
            <w:vMerge/>
            <w:shd w:val="clear" w:color="auto" w:fill="D9D9D9" w:themeFill="background1" w:themeFillShade="D9"/>
          </w:tcPr>
          <w:p w14:paraId="0EB32A69" w14:textId="23559146" w:rsidR="00682B78" w:rsidRPr="00682B78" w:rsidRDefault="00682B78">
            <w:pPr>
              <w:rPr>
                <w:rFonts w:ascii="Arial" w:hAnsi="Arial" w:cs="Arial"/>
                <w:b/>
                <w:bCs/>
                <w:sz w:val="20"/>
                <w:szCs w:val="20"/>
              </w:rPr>
            </w:pPr>
          </w:p>
        </w:tc>
        <w:tc>
          <w:tcPr>
            <w:tcW w:w="2410" w:type="dxa"/>
            <w:vMerge/>
          </w:tcPr>
          <w:p w14:paraId="0A6EBC44" w14:textId="77777777" w:rsidR="00682B78" w:rsidRPr="009F6164" w:rsidRDefault="00682B78">
            <w:pPr>
              <w:rPr>
                <w:rFonts w:ascii="Arial" w:hAnsi="Arial" w:cs="Arial"/>
                <w:sz w:val="20"/>
                <w:szCs w:val="20"/>
              </w:rPr>
            </w:pPr>
          </w:p>
        </w:tc>
        <w:tc>
          <w:tcPr>
            <w:tcW w:w="2268" w:type="dxa"/>
            <w:shd w:val="clear" w:color="auto" w:fill="D9D9D9" w:themeFill="background1" w:themeFillShade="D9"/>
          </w:tcPr>
          <w:p w14:paraId="55392011" w14:textId="2EA250CE" w:rsidR="00682B78" w:rsidRPr="00682B78" w:rsidRDefault="00682B78">
            <w:pPr>
              <w:rPr>
                <w:rFonts w:ascii="Arial" w:hAnsi="Arial" w:cs="Arial"/>
                <w:b/>
                <w:bCs/>
                <w:sz w:val="20"/>
                <w:szCs w:val="20"/>
              </w:rPr>
            </w:pPr>
            <w:r w:rsidRPr="00682B78">
              <w:rPr>
                <w:rFonts w:ascii="Arial" w:hAnsi="Arial" w:cs="Arial"/>
                <w:b/>
                <w:bCs/>
                <w:sz w:val="20"/>
                <w:szCs w:val="20"/>
              </w:rPr>
              <w:t>Regulated Function:</w:t>
            </w:r>
          </w:p>
        </w:tc>
        <w:tc>
          <w:tcPr>
            <w:tcW w:w="2500" w:type="dxa"/>
          </w:tcPr>
          <w:p w14:paraId="0B902231" w14:textId="182D2863" w:rsidR="00682B78" w:rsidRPr="00682B78" w:rsidRDefault="00682B78">
            <w:pPr>
              <w:rPr>
                <w:rFonts w:ascii="Arial" w:hAnsi="Arial" w:cs="Arial"/>
                <w:sz w:val="20"/>
                <w:szCs w:val="20"/>
              </w:rPr>
            </w:pPr>
            <w:r w:rsidRPr="00682B78">
              <w:rPr>
                <w:rFonts w:ascii="Arial" w:hAnsi="Arial" w:cs="Arial"/>
                <w:sz w:val="20"/>
                <w:szCs w:val="20"/>
              </w:rPr>
              <w:t>No</w:t>
            </w:r>
          </w:p>
        </w:tc>
      </w:tr>
      <w:tr w:rsidR="00102654" w:rsidRPr="00682B78" w14:paraId="0D0B5E0A" w14:textId="77777777" w:rsidTr="00102654">
        <w:tc>
          <w:tcPr>
            <w:tcW w:w="1838" w:type="dxa"/>
            <w:shd w:val="clear" w:color="auto" w:fill="D9D9D9" w:themeFill="background1" w:themeFillShade="D9"/>
          </w:tcPr>
          <w:p w14:paraId="2141E753" w14:textId="261233AF" w:rsidR="00102654" w:rsidRPr="00682B78" w:rsidRDefault="00102654">
            <w:pPr>
              <w:rPr>
                <w:rFonts w:ascii="Arial" w:hAnsi="Arial" w:cs="Arial"/>
                <w:b/>
                <w:bCs/>
                <w:sz w:val="20"/>
                <w:szCs w:val="20"/>
              </w:rPr>
            </w:pPr>
            <w:r w:rsidRPr="00682B78">
              <w:rPr>
                <w:rFonts w:ascii="Arial" w:hAnsi="Arial" w:cs="Arial"/>
                <w:b/>
                <w:bCs/>
                <w:sz w:val="20"/>
                <w:szCs w:val="20"/>
              </w:rPr>
              <w:t>Evaluation Level:</w:t>
            </w:r>
          </w:p>
        </w:tc>
        <w:tc>
          <w:tcPr>
            <w:tcW w:w="2410" w:type="dxa"/>
          </w:tcPr>
          <w:p w14:paraId="78540F26" w14:textId="06F413F0" w:rsidR="00102654" w:rsidRPr="005B246F" w:rsidRDefault="00546731">
            <w:pPr>
              <w:rPr>
                <w:rFonts w:ascii="Arial" w:hAnsi="Arial" w:cs="Arial"/>
                <w:sz w:val="20"/>
                <w:szCs w:val="20"/>
                <w:highlight w:val="yellow"/>
              </w:rPr>
            </w:pPr>
            <w:r w:rsidRPr="00546731">
              <w:rPr>
                <w:rFonts w:ascii="Arial" w:hAnsi="Arial" w:cs="Arial"/>
                <w:sz w:val="20"/>
                <w:szCs w:val="20"/>
              </w:rPr>
              <w:t>Guide 1</w:t>
            </w:r>
          </w:p>
        </w:tc>
        <w:tc>
          <w:tcPr>
            <w:tcW w:w="2268" w:type="dxa"/>
            <w:shd w:val="clear" w:color="auto" w:fill="D9D9D9" w:themeFill="background1" w:themeFillShade="D9"/>
          </w:tcPr>
          <w:p w14:paraId="4BD62741" w14:textId="74A94D5E" w:rsidR="00102654" w:rsidRPr="00682B78" w:rsidRDefault="00A70458">
            <w:pPr>
              <w:rPr>
                <w:rFonts w:ascii="Arial" w:hAnsi="Arial" w:cs="Arial"/>
                <w:b/>
                <w:bCs/>
                <w:sz w:val="20"/>
                <w:szCs w:val="20"/>
              </w:rPr>
            </w:pPr>
            <w:r w:rsidRPr="00682B78">
              <w:rPr>
                <w:rFonts w:ascii="Arial" w:hAnsi="Arial" w:cs="Arial"/>
                <w:b/>
                <w:bCs/>
                <w:sz w:val="20"/>
                <w:szCs w:val="20"/>
              </w:rPr>
              <w:t>Role Family:</w:t>
            </w:r>
          </w:p>
        </w:tc>
        <w:tc>
          <w:tcPr>
            <w:tcW w:w="2500" w:type="dxa"/>
          </w:tcPr>
          <w:p w14:paraId="71ACCB97" w14:textId="0548C244" w:rsidR="00102654" w:rsidRPr="00682B78" w:rsidRDefault="00653D85">
            <w:pPr>
              <w:rPr>
                <w:rFonts w:ascii="Arial" w:hAnsi="Arial" w:cs="Arial"/>
                <w:sz w:val="20"/>
                <w:szCs w:val="20"/>
              </w:rPr>
            </w:pPr>
            <w:r>
              <w:rPr>
                <w:rFonts w:ascii="Arial" w:hAnsi="Arial" w:cs="Arial"/>
                <w:sz w:val="20"/>
                <w:szCs w:val="20"/>
              </w:rPr>
              <w:t xml:space="preserve">Group </w:t>
            </w:r>
            <w:r w:rsidR="008A3C8C">
              <w:rPr>
                <w:rFonts w:ascii="Arial" w:hAnsi="Arial" w:cs="Arial"/>
                <w:sz w:val="20"/>
                <w:szCs w:val="20"/>
              </w:rPr>
              <w:t xml:space="preserve">Corporate </w:t>
            </w:r>
            <w:r>
              <w:rPr>
                <w:rFonts w:ascii="Arial" w:hAnsi="Arial" w:cs="Arial"/>
                <w:sz w:val="20"/>
                <w:szCs w:val="20"/>
              </w:rPr>
              <w:t xml:space="preserve">Services </w:t>
            </w:r>
          </w:p>
        </w:tc>
      </w:tr>
    </w:tbl>
    <w:p w14:paraId="618DCFA4" w14:textId="0C78D220" w:rsidR="005E70A7" w:rsidRPr="00682B78" w:rsidRDefault="005E70A7">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4020D9" w:rsidRPr="00682B78" w14:paraId="6C8D341E" w14:textId="77777777" w:rsidTr="004020D9">
        <w:tc>
          <w:tcPr>
            <w:tcW w:w="9016" w:type="dxa"/>
            <w:shd w:val="clear" w:color="auto" w:fill="D9D9D9" w:themeFill="background1" w:themeFillShade="D9"/>
          </w:tcPr>
          <w:p w14:paraId="63090838" w14:textId="23CE207E" w:rsidR="004020D9" w:rsidRPr="00682B78" w:rsidRDefault="00BE01EF">
            <w:pPr>
              <w:rPr>
                <w:rFonts w:ascii="Arial" w:hAnsi="Arial" w:cs="Arial"/>
                <w:sz w:val="20"/>
                <w:szCs w:val="20"/>
              </w:rPr>
            </w:pPr>
            <w:r w:rsidRPr="00682B78">
              <w:rPr>
                <w:rFonts w:ascii="Arial" w:hAnsi="Arial" w:cs="Arial"/>
                <w:b/>
                <w:sz w:val="20"/>
                <w:szCs w:val="20"/>
              </w:rPr>
              <w:t>R</w:t>
            </w:r>
            <w:r w:rsidR="004020D9" w:rsidRPr="00682B78">
              <w:rPr>
                <w:rFonts w:ascii="Arial" w:hAnsi="Arial" w:cs="Arial"/>
                <w:b/>
                <w:sz w:val="20"/>
                <w:szCs w:val="20"/>
              </w:rPr>
              <w:t>ole Purpose</w:t>
            </w:r>
          </w:p>
        </w:tc>
      </w:tr>
      <w:tr w:rsidR="004020D9" w:rsidRPr="00682B78" w14:paraId="4D122A70" w14:textId="77777777" w:rsidTr="004020D9">
        <w:trPr>
          <w:trHeight w:val="978"/>
        </w:trPr>
        <w:tc>
          <w:tcPr>
            <w:tcW w:w="9016" w:type="dxa"/>
          </w:tcPr>
          <w:p w14:paraId="70EC1D8F" w14:textId="77777777" w:rsidR="003474C0" w:rsidRDefault="007A0E98" w:rsidP="003474C0">
            <w:pPr>
              <w:spacing w:before="100" w:beforeAutospacing="1" w:after="100" w:afterAutospacing="1"/>
              <w:rPr>
                <w:rFonts w:ascii="Arial" w:hAnsi="Arial" w:cs="Arial"/>
                <w:sz w:val="20"/>
                <w:szCs w:val="20"/>
              </w:rPr>
            </w:pPr>
            <w:r>
              <w:rPr>
                <w:rFonts w:ascii="Arial" w:hAnsi="Arial" w:cs="Arial"/>
                <w:sz w:val="20"/>
                <w:szCs w:val="20"/>
              </w:rPr>
              <w:t xml:space="preserve">The purpose of the role is to </w:t>
            </w:r>
            <w:r w:rsidR="003C1B92">
              <w:rPr>
                <w:rFonts w:ascii="Arial" w:hAnsi="Arial" w:cs="Arial"/>
                <w:sz w:val="20"/>
                <w:szCs w:val="20"/>
              </w:rPr>
              <w:t xml:space="preserve">lead the oversight of MPS’s financial risk management and to be the Risk function business partner to the Underwriting, Pricing &amp; Insurance </w:t>
            </w:r>
            <w:r w:rsidR="00FA3D24">
              <w:rPr>
                <w:rFonts w:ascii="Arial" w:hAnsi="Arial" w:cs="Arial"/>
                <w:sz w:val="20"/>
                <w:szCs w:val="20"/>
              </w:rPr>
              <w:t xml:space="preserve">and Finance </w:t>
            </w:r>
            <w:r w:rsidR="003C1B92">
              <w:rPr>
                <w:rFonts w:ascii="Arial" w:hAnsi="Arial" w:cs="Arial"/>
                <w:sz w:val="20"/>
                <w:szCs w:val="20"/>
              </w:rPr>
              <w:t>Division</w:t>
            </w:r>
            <w:r w:rsidR="00FA3D24">
              <w:rPr>
                <w:rFonts w:ascii="Arial" w:hAnsi="Arial" w:cs="Arial"/>
                <w:sz w:val="20"/>
                <w:szCs w:val="20"/>
              </w:rPr>
              <w:t>s</w:t>
            </w:r>
          </w:p>
          <w:p w14:paraId="001552B2" w14:textId="54DEC8F9" w:rsidR="00653D85" w:rsidRPr="00232A7F" w:rsidRDefault="00653D85" w:rsidP="003474C0">
            <w:pPr>
              <w:spacing w:before="100" w:beforeAutospacing="1" w:after="100" w:afterAutospacing="1"/>
              <w:rPr>
                <w:rFonts w:ascii="Arial" w:hAnsi="Arial" w:cs="Arial"/>
                <w:iCs/>
                <w:sz w:val="20"/>
                <w:szCs w:val="20"/>
              </w:rPr>
            </w:pPr>
            <w:r w:rsidRPr="00546731">
              <w:rPr>
                <w:rFonts w:ascii="Arial" w:hAnsi="Arial" w:cs="Arial"/>
                <w:sz w:val="20"/>
                <w:szCs w:val="20"/>
              </w:rPr>
              <w:t>Alongside this providing leadership across the Group Risk and Compliance Division and in particular the Financial Risk Department that reinforces the desired culture.</w:t>
            </w:r>
          </w:p>
        </w:tc>
      </w:tr>
    </w:tbl>
    <w:p w14:paraId="1221CD86" w14:textId="5FF9FB00" w:rsidR="004020D9" w:rsidRPr="00682B78" w:rsidRDefault="004020D9">
      <w:pPr>
        <w:rPr>
          <w:rFonts w:ascii="Arial" w:hAnsi="Arial" w:cs="Arial"/>
          <w:sz w:val="20"/>
          <w:szCs w:val="20"/>
        </w:rPr>
      </w:pPr>
    </w:p>
    <w:tbl>
      <w:tblPr>
        <w:tblStyle w:val="TableGrid"/>
        <w:tblW w:w="9209" w:type="dxa"/>
        <w:tblLook w:val="04A0" w:firstRow="1" w:lastRow="0" w:firstColumn="1" w:lastColumn="0" w:noHBand="0" w:noVBand="1"/>
      </w:tblPr>
      <w:tblGrid>
        <w:gridCol w:w="5949"/>
        <w:gridCol w:w="3260"/>
      </w:tblGrid>
      <w:tr w:rsidR="004020D9" w:rsidRPr="00682B78" w14:paraId="0ECE7A79" w14:textId="77777777" w:rsidTr="00865148">
        <w:tc>
          <w:tcPr>
            <w:tcW w:w="5949" w:type="dxa"/>
            <w:shd w:val="clear" w:color="auto" w:fill="D9D9D9" w:themeFill="background1" w:themeFillShade="D9"/>
          </w:tcPr>
          <w:p w14:paraId="39D14031" w14:textId="21AC0816" w:rsidR="004020D9" w:rsidRPr="00682B78" w:rsidRDefault="004020D9" w:rsidP="004020D9">
            <w:pPr>
              <w:rPr>
                <w:rFonts w:ascii="Arial" w:hAnsi="Arial" w:cs="Arial"/>
                <w:sz w:val="20"/>
                <w:szCs w:val="20"/>
              </w:rPr>
            </w:pPr>
            <w:r w:rsidRPr="00682B78">
              <w:rPr>
                <w:rFonts w:ascii="Arial" w:hAnsi="Arial" w:cs="Arial"/>
                <w:b/>
                <w:sz w:val="20"/>
                <w:szCs w:val="20"/>
              </w:rPr>
              <w:t>Accountabilities (R</w:t>
            </w:r>
            <w:r w:rsidRPr="00682B78">
              <w:rPr>
                <w:rFonts w:ascii="Arial" w:hAnsi="Arial" w:cs="Arial"/>
                <w:b/>
                <w:sz w:val="20"/>
                <w:szCs w:val="20"/>
                <w:u w:val="single"/>
              </w:rPr>
              <w:t>A</w:t>
            </w:r>
            <w:r w:rsidRPr="00682B78">
              <w:rPr>
                <w:rFonts w:ascii="Arial" w:hAnsi="Arial" w:cs="Arial"/>
                <w:b/>
                <w:sz w:val="20"/>
                <w:szCs w:val="20"/>
              </w:rPr>
              <w:t>CI)</w:t>
            </w:r>
          </w:p>
        </w:tc>
        <w:tc>
          <w:tcPr>
            <w:tcW w:w="3260" w:type="dxa"/>
            <w:shd w:val="clear" w:color="auto" w:fill="D9D9D9" w:themeFill="background1" w:themeFillShade="D9"/>
          </w:tcPr>
          <w:p w14:paraId="3BA701AB" w14:textId="172024C8" w:rsidR="00682B78" w:rsidRPr="009036AC" w:rsidRDefault="004020D9" w:rsidP="009036AC">
            <w:pPr>
              <w:rPr>
                <w:rFonts w:ascii="Arial" w:hAnsi="Arial" w:cs="Arial"/>
                <w:b/>
                <w:sz w:val="20"/>
                <w:szCs w:val="20"/>
              </w:rPr>
            </w:pPr>
            <w:r w:rsidRPr="00682B78">
              <w:rPr>
                <w:rFonts w:ascii="Arial" w:hAnsi="Arial" w:cs="Arial"/>
                <w:b/>
                <w:sz w:val="20"/>
                <w:szCs w:val="20"/>
              </w:rPr>
              <w:t>Measures of Success/KPI’s</w:t>
            </w:r>
          </w:p>
          <w:p w14:paraId="2B985A57" w14:textId="244D6892" w:rsidR="00682B78" w:rsidRPr="00682B78" w:rsidRDefault="00682B78" w:rsidP="004020D9">
            <w:pPr>
              <w:rPr>
                <w:rFonts w:ascii="Arial" w:hAnsi="Arial" w:cs="Arial"/>
                <w:sz w:val="20"/>
                <w:szCs w:val="20"/>
              </w:rPr>
            </w:pPr>
          </w:p>
        </w:tc>
      </w:tr>
      <w:tr w:rsidR="0058747B" w:rsidRPr="00682B78" w14:paraId="359D5625" w14:textId="77777777" w:rsidTr="00865148">
        <w:tc>
          <w:tcPr>
            <w:tcW w:w="5949" w:type="dxa"/>
          </w:tcPr>
          <w:p w14:paraId="2C2CFA2C" w14:textId="77777777" w:rsidR="0058747B" w:rsidRDefault="0058747B" w:rsidP="0058747B">
            <w:r w:rsidRPr="00E94052">
              <w:rPr>
                <w:rFonts w:ascii="Arial" w:eastAsia="Calibri" w:hAnsi="Arial" w:cs="Arial"/>
                <w:b/>
                <w:sz w:val="20"/>
                <w:szCs w:val="20"/>
              </w:rPr>
              <w:t>Operational Leadership</w:t>
            </w:r>
            <w:r>
              <w:t xml:space="preserve"> </w:t>
            </w:r>
          </w:p>
          <w:p w14:paraId="548624F4" w14:textId="62F153E4" w:rsidR="0058747B" w:rsidRPr="001F002C" w:rsidRDefault="0058747B" w:rsidP="0058747B">
            <w:pPr>
              <w:pStyle w:val="ListParagraph"/>
              <w:numPr>
                <w:ilvl w:val="0"/>
                <w:numId w:val="24"/>
              </w:numPr>
              <w:rPr>
                <w:rFonts w:ascii="Arial" w:hAnsi="Arial" w:cs="Arial"/>
                <w:sz w:val="20"/>
                <w:szCs w:val="20"/>
              </w:rPr>
            </w:pPr>
            <w:r>
              <w:rPr>
                <w:rFonts w:ascii="Arial" w:hAnsi="Arial" w:cs="Arial"/>
                <w:sz w:val="20"/>
              </w:rPr>
              <w:t>Lead the Financial Risk Team and work closely with the other parts of Group Risk and Compliance to provide an effective risk management framework</w:t>
            </w:r>
          </w:p>
          <w:p w14:paraId="7D2D85FF" w14:textId="39447C9B" w:rsidR="0058747B" w:rsidRPr="00653D85" w:rsidRDefault="0058747B" w:rsidP="00653D85">
            <w:pPr>
              <w:pStyle w:val="ListParagraph"/>
              <w:numPr>
                <w:ilvl w:val="0"/>
                <w:numId w:val="24"/>
              </w:numPr>
              <w:rPr>
                <w:rFonts w:ascii="Arial" w:hAnsi="Arial" w:cs="Arial"/>
                <w:b/>
                <w:bCs/>
                <w:sz w:val="20"/>
                <w:szCs w:val="20"/>
              </w:rPr>
            </w:pPr>
            <w:r w:rsidRPr="00653D85">
              <w:rPr>
                <w:rFonts w:ascii="Arial" w:hAnsi="Arial" w:cs="Arial"/>
                <w:sz w:val="20"/>
              </w:rPr>
              <w:t>Promote a positive risk management culture across the organisation</w:t>
            </w:r>
          </w:p>
        </w:tc>
        <w:tc>
          <w:tcPr>
            <w:tcW w:w="3260" w:type="dxa"/>
          </w:tcPr>
          <w:p w14:paraId="136D2997" w14:textId="77777777" w:rsidR="0058747B" w:rsidRDefault="0058747B" w:rsidP="0058747B">
            <w:pPr>
              <w:pStyle w:val="ListParagraph"/>
              <w:numPr>
                <w:ilvl w:val="0"/>
                <w:numId w:val="8"/>
              </w:numPr>
              <w:tabs>
                <w:tab w:val="left" w:pos="921"/>
              </w:tabs>
              <w:spacing w:before="100" w:beforeAutospacing="1" w:after="100" w:afterAutospacing="1"/>
              <w:ind w:left="720"/>
              <w:rPr>
                <w:rFonts w:ascii="Arial" w:hAnsi="Arial" w:cs="Arial"/>
                <w:sz w:val="20"/>
                <w:szCs w:val="20"/>
              </w:rPr>
            </w:pPr>
            <w:r>
              <w:rPr>
                <w:rFonts w:ascii="Arial" w:hAnsi="Arial" w:cs="Arial"/>
                <w:sz w:val="20"/>
                <w:szCs w:val="20"/>
              </w:rPr>
              <w:t>Risk</w:t>
            </w:r>
            <w:r w:rsidRPr="00290C3D">
              <w:rPr>
                <w:rFonts w:ascii="Arial" w:hAnsi="Arial" w:cs="Arial"/>
                <w:sz w:val="20"/>
                <w:szCs w:val="20"/>
              </w:rPr>
              <w:t xml:space="preserve"> </w:t>
            </w:r>
            <w:r>
              <w:rPr>
                <w:rFonts w:ascii="Arial" w:hAnsi="Arial" w:cs="Arial"/>
                <w:sz w:val="20"/>
                <w:szCs w:val="20"/>
              </w:rPr>
              <w:t>Management F</w:t>
            </w:r>
            <w:r w:rsidRPr="00290C3D">
              <w:rPr>
                <w:rFonts w:ascii="Arial" w:hAnsi="Arial" w:cs="Arial"/>
                <w:sz w:val="20"/>
                <w:szCs w:val="20"/>
              </w:rPr>
              <w:t>ramework in place and being actively managed</w:t>
            </w:r>
          </w:p>
          <w:p w14:paraId="5DE1532E" w14:textId="77777777" w:rsidR="0058747B" w:rsidRDefault="0058747B" w:rsidP="0058747B">
            <w:pPr>
              <w:pStyle w:val="ListParagraph"/>
              <w:numPr>
                <w:ilvl w:val="0"/>
                <w:numId w:val="8"/>
              </w:numPr>
              <w:tabs>
                <w:tab w:val="left" w:pos="921"/>
              </w:tabs>
              <w:spacing w:before="100" w:beforeAutospacing="1" w:after="100" w:afterAutospacing="1"/>
              <w:ind w:left="720"/>
              <w:rPr>
                <w:rFonts w:ascii="Arial" w:hAnsi="Arial" w:cs="Arial"/>
                <w:sz w:val="20"/>
                <w:szCs w:val="20"/>
              </w:rPr>
            </w:pPr>
            <w:r>
              <w:rPr>
                <w:rFonts w:ascii="Arial" w:hAnsi="Arial" w:cs="Arial"/>
                <w:sz w:val="20"/>
                <w:szCs w:val="20"/>
              </w:rPr>
              <w:t>Council and Executive feedback</w:t>
            </w:r>
          </w:p>
          <w:p w14:paraId="2840F6EF" w14:textId="77777777" w:rsidR="0058747B" w:rsidRDefault="0058747B" w:rsidP="0058747B">
            <w:pPr>
              <w:pStyle w:val="ListParagraph"/>
              <w:numPr>
                <w:ilvl w:val="0"/>
                <w:numId w:val="8"/>
              </w:numPr>
              <w:spacing w:before="100" w:after="100"/>
              <w:ind w:left="720"/>
              <w:rPr>
                <w:rFonts w:ascii="Arial" w:hAnsi="Arial" w:cs="Arial"/>
                <w:sz w:val="20"/>
                <w:szCs w:val="20"/>
              </w:rPr>
            </w:pPr>
            <w:r>
              <w:rPr>
                <w:rFonts w:ascii="Arial" w:hAnsi="Arial" w:cs="Arial"/>
                <w:sz w:val="20"/>
                <w:szCs w:val="20"/>
              </w:rPr>
              <w:t xml:space="preserve">Risk Management Culture measures </w:t>
            </w:r>
          </w:p>
          <w:p w14:paraId="567A8717" w14:textId="5F4E05E4" w:rsidR="0058747B" w:rsidRDefault="0058747B" w:rsidP="0058747B">
            <w:pPr>
              <w:pStyle w:val="ListParagraph"/>
              <w:spacing w:before="100" w:beforeAutospacing="1" w:after="100" w:afterAutospacing="1"/>
              <w:ind w:left="360"/>
              <w:rPr>
                <w:rFonts w:ascii="Arial" w:eastAsia="Calibri" w:hAnsi="Arial" w:cs="Arial"/>
                <w:sz w:val="20"/>
                <w:szCs w:val="20"/>
              </w:rPr>
            </w:pPr>
            <w:r>
              <w:rPr>
                <w:rFonts w:ascii="Arial" w:hAnsi="Arial" w:cs="Arial"/>
                <w:sz w:val="20"/>
                <w:szCs w:val="20"/>
              </w:rPr>
              <w:t xml:space="preserve"> </w:t>
            </w:r>
          </w:p>
        </w:tc>
      </w:tr>
      <w:tr w:rsidR="004020D9" w:rsidRPr="00682B78" w14:paraId="5E7808C6" w14:textId="77777777" w:rsidTr="00865148">
        <w:tc>
          <w:tcPr>
            <w:tcW w:w="5949" w:type="dxa"/>
          </w:tcPr>
          <w:p w14:paraId="75262A20" w14:textId="77777777" w:rsidR="008267FA" w:rsidRDefault="008267FA" w:rsidP="004020D9">
            <w:pPr>
              <w:rPr>
                <w:rFonts w:ascii="Arial" w:hAnsi="Arial" w:cs="Arial"/>
                <w:b/>
                <w:bCs/>
                <w:sz w:val="20"/>
                <w:szCs w:val="20"/>
              </w:rPr>
            </w:pPr>
          </w:p>
          <w:p w14:paraId="04ED4D63" w14:textId="19B94F5C" w:rsidR="004020D9" w:rsidRPr="00682B78" w:rsidRDefault="004020D9" w:rsidP="004020D9">
            <w:pPr>
              <w:rPr>
                <w:rFonts w:ascii="Arial" w:hAnsi="Arial" w:cs="Arial"/>
                <w:b/>
                <w:bCs/>
                <w:sz w:val="20"/>
                <w:szCs w:val="20"/>
              </w:rPr>
            </w:pPr>
            <w:r w:rsidRPr="00682B78">
              <w:rPr>
                <w:rFonts w:ascii="Arial" w:hAnsi="Arial" w:cs="Arial"/>
                <w:b/>
                <w:bCs/>
                <w:sz w:val="20"/>
                <w:szCs w:val="20"/>
              </w:rPr>
              <w:t>Financial</w:t>
            </w:r>
          </w:p>
          <w:p w14:paraId="660CA3B3" w14:textId="77777777" w:rsidR="00232A7F" w:rsidRPr="00056868" w:rsidRDefault="00232A7F" w:rsidP="00232A7F">
            <w:pPr>
              <w:pStyle w:val="ListParagraph"/>
              <w:numPr>
                <w:ilvl w:val="0"/>
                <w:numId w:val="7"/>
              </w:numPr>
              <w:jc w:val="both"/>
              <w:rPr>
                <w:rFonts w:ascii="Arial" w:hAnsi="Arial" w:cs="Arial"/>
                <w:b/>
                <w:sz w:val="20"/>
                <w:szCs w:val="20"/>
              </w:rPr>
            </w:pPr>
            <w:r w:rsidRPr="008342ED">
              <w:rPr>
                <w:rFonts w:ascii="Arial" w:hAnsi="Arial" w:cs="Arial"/>
                <w:sz w:val="20"/>
                <w:szCs w:val="20"/>
              </w:rPr>
              <w:t xml:space="preserve">Support the departmental setting and delivery of operational budgets ensuring an efficient and effective operating model which minimises cost and maximises contribution to financial sustainability without compromising the member experience. </w:t>
            </w:r>
          </w:p>
          <w:p w14:paraId="1A2E51EF" w14:textId="60C80C93" w:rsidR="00BE01EF" w:rsidRPr="00DD6D64" w:rsidRDefault="00232A7F" w:rsidP="00232A7F">
            <w:pPr>
              <w:pStyle w:val="ListParagraph"/>
              <w:numPr>
                <w:ilvl w:val="0"/>
                <w:numId w:val="7"/>
              </w:numPr>
              <w:rPr>
                <w:rFonts w:ascii="Arial" w:hAnsi="Arial" w:cs="Arial"/>
                <w:b/>
                <w:sz w:val="20"/>
                <w:szCs w:val="20"/>
              </w:rPr>
            </w:pPr>
            <w:r w:rsidRPr="594375F1">
              <w:rPr>
                <w:rFonts w:ascii="Arial" w:eastAsia="Calibri" w:hAnsi="Arial" w:cs="Arial"/>
                <w:sz w:val="20"/>
                <w:szCs w:val="20"/>
              </w:rPr>
              <w:t xml:space="preserve">Ensure that all spend is managed within organisation policy reporting on variance to budget to the </w:t>
            </w:r>
            <w:r>
              <w:rPr>
                <w:rFonts w:ascii="Arial" w:eastAsia="Calibri" w:hAnsi="Arial" w:cs="Arial"/>
                <w:sz w:val="20"/>
                <w:szCs w:val="20"/>
              </w:rPr>
              <w:t xml:space="preserve">Group Risk and Compliance </w:t>
            </w:r>
            <w:r w:rsidRPr="594375F1">
              <w:rPr>
                <w:rFonts w:ascii="Arial" w:eastAsia="Calibri" w:hAnsi="Arial" w:cs="Arial"/>
                <w:sz w:val="20"/>
                <w:szCs w:val="20"/>
              </w:rPr>
              <w:t>leadership team and Executive Director</w:t>
            </w:r>
          </w:p>
        </w:tc>
        <w:tc>
          <w:tcPr>
            <w:tcW w:w="3260" w:type="dxa"/>
          </w:tcPr>
          <w:p w14:paraId="4CD3C4B7" w14:textId="3C89551A" w:rsidR="005D78AA" w:rsidRDefault="005D78AA" w:rsidP="005D78AA">
            <w:pPr>
              <w:pStyle w:val="ListParagraph"/>
              <w:spacing w:before="100" w:beforeAutospacing="1" w:after="100" w:afterAutospacing="1"/>
              <w:ind w:left="360"/>
              <w:rPr>
                <w:rFonts w:ascii="Arial" w:eastAsia="Calibri" w:hAnsi="Arial" w:cs="Arial"/>
                <w:sz w:val="20"/>
                <w:szCs w:val="20"/>
              </w:rPr>
            </w:pPr>
          </w:p>
          <w:p w14:paraId="7B9295CB" w14:textId="77777777" w:rsidR="008267FA" w:rsidRDefault="008267FA" w:rsidP="005D78AA">
            <w:pPr>
              <w:pStyle w:val="ListParagraph"/>
              <w:spacing w:before="100" w:beforeAutospacing="1" w:after="100" w:afterAutospacing="1"/>
              <w:ind w:left="360"/>
              <w:rPr>
                <w:rFonts w:ascii="Arial" w:eastAsia="Calibri" w:hAnsi="Arial" w:cs="Arial"/>
                <w:sz w:val="20"/>
                <w:szCs w:val="20"/>
              </w:rPr>
            </w:pPr>
          </w:p>
          <w:p w14:paraId="7E09F139" w14:textId="658C5FF0" w:rsidR="005A399F" w:rsidRPr="00DD6D64" w:rsidRDefault="000B5CE5" w:rsidP="00DD6D64">
            <w:pPr>
              <w:pStyle w:val="ListParagraph"/>
              <w:numPr>
                <w:ilvl w:val="0"/>
                <w:numId w:val="9"/>
              </w:numPr>
              <w:spacing w:before="100" w:beforeAutospacing="1" w:after="100" w:afterAutospacing="1"/>
              <w:rPr>
                <w:rFonts w:ascii="Arial" w:eastAsia="Calibri" w:hAnsi="Arial" w:cs="Arial"/>
                <w:sz w:val="20"/>
                <w:szCs w:val="20"/>
              </w:rPr>
            </w:pPr>
            <w:r>
              <w:rPr>
                <w:rFonts w:ascii="Arial" w:eastAsia="Calibri" w:hAnsi="Arial" w:cs="Arial"/>
                <w:sz w:val="20"/>
                <w:szCs w:val="20"/>
              </w:rPr>
              <w:t>Expenses and other costs managed within departmental budget and Group Policy</w:t>
            </w:r>
          </w:p>
        </w:tc>
      </w:tr>
      <w:tr w:rsidR="004020D9" w:rsidRPr="00682B78" w14:paraId="764DDC14" w14:textId="77777777" w:rsidTr="00865148">
        <w:tc>
          <w:tcPr>
            <w:tcW w:w="5949" w:type="dxa"/>
          </w:tcPr>
          <w:p w14:paraId="11991CF5" w14:textId="77777777" w:rsidR="008267FA" w:rsidRDefault="008267FA" w:rsidP="0099448F">
            <w:pPr>
              <w:rPr>
                <w:rFonts w:ascii="Arial" w:hAnsi="Arial" w:cs="Arial"/>
                <w:b/>
                <w:bCs/>
                <w:sz w:val="20"/>
                <w:szCs w:val="20"/>
              </w:rPr>
            </w:pPr>
          </w:p>
          <w:p w14:paraId="2D7BAF16" w14:textId="542B062F" w:rsidR="0099448F" w:rsidRDefault="00BE01EF" w:rsidP="0099448F">
            <w:pPr>
              <w:rPr>
                <w:rFonts w:ascii="Arial" w:hAnsi="Arial" w:cs="Arial"/>
                <w:b/>
                <w:bCs/>
                <w:sz w:val="20"/>
                <w:szCs w:val="20"/>
              </w:rPr>
            </w:pPr>
            <w:r w:rsidRPr="00682B78">
              <w:rPr>
                <w:rFonts w:ascii="Arial" w:hAnsi="Arial" w:cs="Arial"/>
                <w:b/>
                <w:bCs/>
                <w:sz w:val="20"/>
                <w:szCs w:val="20"/>
              </w:rPr>
              <w:t>Member</w:t>
            </w:r>
          </w:p>
          <w:p w14:paraId="7BAC4675" w14:textId="77777777" w:rsidR="00546731" w:rsidRDefault="00EB36FA" w:rsidP="00232A7F">
            <w:pPr>
              <w:pStyle w:val="ListParagraph"/>
              <w:numPr>
                <w:ilvl w:val="0"/>
                <w:numId w:val="9"/>
              </w:numPr>
              <w:spacing w:before="100" w:beforeAutospacing="1" w:after="100" w:afterAutospacing="1"/>
              <w:jc w:val="both"/>
              <w:rPr>
                <w:rFonts w:ascii="Arial" w:hAnsi="Arial" w:cs="Arial"/>
                <w:sz w:val="20"/>
                <w:szCs w:val="20"/>
              </w:rPr>
            </w:pPr>
            <w:r>
              <w:rPr>
                <w:rFonts w:ascii="Arial" w:hAnsi="Arial" w:cs="Arial"/>
                <w:sz w:val="20"/>
                <w:szCs w:val="20"/>
              </w:rPr>
              <w:t xml:space="preserve">Provide </w:t>
            </w:r>
            <w:r w:rsidR="00E31584" w:rsidRPr="008267FA">
              <w:rPr>
                <w:rFonts w:ascii="Arial" w:hAnsi="Arial" w:cs="Arial"/>
                <w:sz w:val="20"/>
                <w:szCs w:val="20"/>
              </w:rPr>
              <w:t>2</w:t>
            </w:r>
            <w:r w:rsidR="00E31584" w:rsidRPr="008267FA">
              <w:rPr>
                <w:rFonts w:ascii="Arial" w:hAnsi="Arial" w:cs="Arial"/>
                <w:sz w:val="20"/>
                <w:szCs w:val="20"/>
                <w:vertAlign w:val="superscript"/>
              </w:rPr>
              <w:t>nd</w:t>
            </w:r>
            <w:r w:rsidR="00E31584" w:rsidRPr="008267FA">
              <w:rPr>
                <w:rFonts w:ascii="Arial" w:hAnsi="Arial" w:cs="Arial"/>
                <w:sz w:val="20"/>
                <w:szCs w:val="20"/>
              </w:rPr>
              <w:t xml:space="preserve"> Line oversight of MPS </w:t>
            </w:r>
            <w:r w:rsidR="00FA3D24">
              <w:rPr>
                <w:rFonts w:ascii="Arial" w:hAnsi="Arial" w:cs="Arial"/>
                <w:sz w:val="20"/>
                <w:szCs w:val="20"/>
              </w:rPr>
              <w:t>financial</w:t>
            </w:r>
            <w:r w:rsidR="0099448F" w:rsidRPr="008267FA">
              <w:rPr>
                <w:rFonts w:ascii="Arial" w:hAnsi="Arial" w:cs="Arial"/>
                <w:sz w:val="20"/>
                <w:szCs w:val="20"/>
              </w:rPr>
              <w:t xml:space="preserve"> management </w:t>
            </w:r>
            <w:r w:rsidR="00E31584" w:rsidRPr="008267FA">
              <w:rPr>
                <w:rFonts w:ascii="Arial" w:hAnsi="Arial" w:cs="Arial"/>
                <w:sz w:val="20"/>
                <w:szCs w:val="20"/>
              </w:rPr>
              <w:t xml:space="preserve">to ensure </w:t>
            </w:r>
            <w:r w:rsidR="0099448F" w:rsidRPr="008267FA">
              <w:rPr>
                <w:rFonts w:ascii="Arial" w:hAnsi="Arial" w:cs="Arial"/>
                <w:sz w:val="20"/>
                <w:szCs w:val="20"/>
              </w:rPr>
              <w:t xml:space="preserve">MPS </w:t>
            </w:r>
            <w:r w:rsidR="00E31584" w:rsidRPr="008267FA">
              <w:rPr>
                <w:rFonts w:ascii="Arial" w:hAnsi="Arial" w:cs="Arial"/>
                <w:sz w:val="20"/>
                <w:szCs w:val="20"/>
              </w:rPr>
              <w:t xml:space="preserve">maintains a prudent and sustainable position </w:t>
            </w:r>
            <w:r w:rsidR="0099448F" w:rsidRPr="008267FA">
              <w:rPr>
                <w:rFonts w:ascii="Arial" w:hAnsi="Arial" w:cs="Arial"/>
                <w:sz w:val="20"/>
                <w:szCs w:val="20"/>
              </w:rPr>
              <w:t xml:space="preserve">which </w:t>
            </w:r>
            <w:r w:rsidR="00E31584" w:rsidRPr="008267FA">
              <w:rPr>
                <w:rFonts w:ascii="Arial" w:hAnsi="Arial" w:cs="Arial"/>
                <w:sz w:val="20"/>
                <w:szCs w:val="20"/>
              </w:rPr>
              <w:t>provid</w:t>
            </w:r>
            <w:r w:rsidR="0099448F" w:rsidRPr="008267FA">
              <w:rPr>
                <w:rFonts w:ascii="Arial" w:hAnsi="Arial" w:cs="Arial"/>
                <w:sz w:val="20"/>
                <w:szCs w:val="20"/>
              </w:rPr>
              <w:t xml:space="preserve">es </w:t>
            </w:r>
            <w:r w:rsidR="00E31584" w:rsidRPr="008267FA">
              <w:rPr>
                <w:rFonts w:ascii="Arial" w:hAnsi="Arial" w:cs="Arial"/>
                <w:sz w:val="20"/>
                <w:szCs w:val="20"/>
              </w:rPr>
              <w:t>a long-term foundation for Members and the Membership Fund</w:t>
            </w:r>
          </w:p>
          <w:p w14:paraId="3175111A" w14:textId="145428C2" w:rsidR="00232A7F" w:rsidRDefault="00232A7F" w:rsidP="00232A7F">
            <w:pPr>
              <w:pStyle w:val="ListParagraph"/>
              <w:numPr>
                <w:ilvl w:val="0"/>
                <w:numId w:val="9"/>
              </w:numPr>
              <w:spacing w:before="100" w:beforeAutospacing="1" w:after="100" w:afterAutospacing="1"/>
              <w:jc w:val="both"/>
              <w:rPr>
                <w:rFonts w:ascii="Arial" w:hAnsi="Arial" w:cs="Arial"/>
                <w:sz w:val="20"/>
                <w:szCs w:val="20"/>
              </w:rPr>
            </w:pPr>
            <w:r w:rsidRPr="594375F1">
              <w:rPr>
                <w:rFonts w:ascii="Arial" w:hAnsi="Arial" w:cs="Arial"/>
                <w:sz w:val="20"/>
                <w:szCs w:val="20"/>
              </w:rPr>
              <w:t>Lead for a culture and capability in Lean / continuous improvement to drive operational efficiency and greater member experiences and outcomes</w:t>
            </w:r>
          </w:p>
          <w:p w14:paraId="6F0C55B5" w14:textId="77777777" w:rsidR="00232A7F" w:rsidRPr="008267FA" w:rsidRDefault="00232A7F" w:rsidP="00546731">
            <w:pPr>
              <w:pStyle w:val="ListParagraph"/>
              <w:ind w:left="360"/>
              <w:rPr>
                <w:rFonts w:ascii="Arial" w:hAnsi="Arial" w:cs="Arial"/>
                <w:b/>
                <w:bCs/>
                <w:sz w:val="20"/>
                <w:szCs w:val="20"/>
              </w:rPr>
            </w:pPr>
          </w:p>
          <w:p w14:paraId="3DF57184" w14:textId="6FEDFAC9" w:rsidR="008267FA" w:rsidRPr="00546731" w:rsidRDefault="008267FA" w:rsidP="00546731">
            <w:pPr>
              <w:rPr>
                <w:rFonts w:ascii="Arial" w:hAnsi="Arial" w:cs="Arial"/>
                <w:b/>
                <w:bCs/>
                <w:sz w:val="20"/>
                <w:szCs w:val="20"/>
              </w:rPr>
            </w:pPr>
          </w:p>
        </w:tc>
        <w:tc>
          <w:tcPr>
            <w:tcW w:w="3260" w:type="dxa"/>
          </w:tcPr>
          <w:p w14:paraId="6CAF6BC5" w14:textId="4189744C" w:rsidR="005D78AA" w:rsidRDefault="005D78AA" w:rsidP="005D78AA">
            <w:pPr>
              <w:pStyle w:val="ListParagraph"/>
              <w:spacing w:before="100" w:beforeAutospacing="1" w:after="100" w:afterAutospacing="1"/>
              <w:ind w:left="360"/>
              <w:rPr>
                <w:rFonts w:ascii="Arial" w:eastAsia="Calibri" w:hAnsi="Arial" w:cs="Arial"/>
                <w:sz w:val="20"/>
                <w:szCs w:val="20"/>
              </w:rPr>
            </w:pPr>
          </w:p>
          <w:p w14:paraId="513F62A6" w14:textId="77777777" w:rsidR="008267FA" w:rsidRDefault="008267FA" w:rsidP="005D78AA">
            <w:pPr>
              <w:pStyle w:val="ListParagraph"/>
              <w:spacing w:before="100" w:beforeAutospacing="1" w:after="100" w:afterAutospacing="1"/>
              <w:ind w:left="360"/>
              <w:rPr>
                <w:rFonts w:ascii="Arial" w:eastAsia="Calibri" w:hAnsi="Arial" w:cs="Arial"/>
                <w:sz w:val="20"/>
                <w:szCs w:val="20"/>
              </w:rPr>
            </w:pPr>
          </w:p>
          <w:p w14:paraId="0C10A9C7" w14:textId="4939E0CC" w:rsidR="004020D9" w:rsidRPr="00682B78" w:rsidRDefault="0099448F" w:rsidP="0099448F">
            <w:pPr>
              <w:pStyle w:val="ListParagraph"/>
              <w:numPr>
                <w:ilvl w:val="0"/>
                <w:numId w:val="15"/>
              </w:numPr>
              <w:spacing w:before="100" w:beforeAutospacing="1" w:after="100" w:afterAutospacing="1"/>
              <w:rPr>
                <w:rFonts w:ascii="Arial" w:hAnsi="Arial" w:cs="Arial"/>
                <w:sz w:val="20"/>
                <w:szCs w:val="20"/>
              </w:rPr>
            </w:pPr>
            <w:r>
              <w:rPr>
                <w:rFonts w:ascii="Arial" w:hAnsi="Arial" w:cs="Arial"/>
                <w:sz w:val="20"/>
                <w:szCs w:val="20"/>
              </w:rPr>
              <w:t>Established and embedded 2</w:t>
            </w:r>
            <w:r w:rsidRPr="0099448F">
              <w:rPr>
                <w:rFonts w:ascii="Arial" w:hAnsi="Arial" w:cs="Arial"/>
                <w:sz w:val="20"/>
                <w:szCs w:val="20"/>
                <w:vertAlign w:val="superscript"/>
              </w:rPr>
              <w:t>nd</w:t>
            </w:r>
            <w:r>
              <w:rPr>
                <w:rFonts w:ascii="Arial" w:hAnsi="Arial" w:cs="Arial"/>
                <w:sz w:val="20"/>
                <w:szCs w:val="20"/>
              </w:rPr>
              <w:t xml:space="preserve"> line Financial and Underwriting [principal] risk oversight frameworks </w:t>
            </w:r>
          </w:p>
        </w:tc>
      </w:tr>
      <w:tr w:rsidR="004020D9" w:rsidRPr="00682B78" w14:paraId="3B141173" w14:textId="77777777" w:rsidTr="00865148">
        <w:tc>
          <w:tcPr>
            <w:tcW w:w="5949" w:type="dxa"/>
          </w:tcPr>
          <w:p w14:paraId="1497EFC6" w14:textId="77777777" w:rsidR="00546731" w:rsidRPr="00546731" w:rsidRDefault="00BE01EF" w:rsidP="00546731">
            <w:pPr>
              <w:spacing w:before="100" w:beforeAutospacing="1" w:after="100" w:afterAutospacing="1"/>
              <w:jc w:val="both"/>
              <w:rPr>
                <w:rFonts w:ascii="Arial" w:hAnsi="Arial" w:cs="Arial"/>
                <w:sz w:val="20"/>
                <w:szCs w:val="20"/>
              </w:rPr>
            </w:pPr>
            <w:r w:rsidRPr="00546731">
              <w:rPr>
                <w:rFonts w:ascii="Arial" w:hAnsi="Arial" w:cs="Arial"/>
                <w:b/>
                <w:bCs/>
                <w:sz w:val="20"/>
                <w:szCs w:val="20"/>
              </w:rPr>
              <w:t>People</w:t>
            </w:r>
          </w:p>
          <w:p w14:paraId="0034CD34" w14:textId="1BA1431A" w:rsidR="00653D85" w:rsidRPr="00546731" w:rsidRDefault="00653D85" w:rsidP="00546731">
            <w:pPr>
              <w:pStyle w:val="ListParagraph"/>
              <w:numPr>
                <w:ilvl w:val="0"/>
                <w:numId w:val="15"/>
              </w:numPr>
              <w:spacing w:before="100" w:beforeAutospacing="1" w:after="100" w:afterAutospacing="1"/>
              <w:jc w:val="both"/>
              <w:rPr>
                <w:rFonts w:ascii="Arial" w:hAnsi="Arial" w:cs="Arial"/>
                <w:sz w:val="20"/>
                <w:szCs w:val="20"/>
              </w:rPr>
            </w:pPr>
            <w:r w:rsidRPr="00546731">
              <w:rPr>
                <w:rFonts w:ascii="Arial" w:hAnsi="Arial" w:cs="Arial"/>
                <w:sz w:val="20"/>
                <w:szCs w:val="20"/>
              </w:rPr>
              <w:t xml:space="preserve">Provide strong leadership to the </w:t>
            </w:r>
            <w:r>
              <w:rPr>
                <w:rFonts w:ascii="Arial" w:hAnsi="Arial" w:cs="Arial"/>
                <w:sz w:val="20"/>
                <w:szCs w:val="20"/>
              </w:rPr>
              <w:t xml:space="preserve">Group Risk and Compliance teams </w:t>
            </w:r>
            <w:r w:rsidRPr="00546731">
              <w:rPr>
                <w:rFonts w:ascii="Arial" w:hAnsi="Arial" w:cs="Arial"/>
                <w:sz w:val="20"/>
                <w:szCs w:val="20"/>
              </w:rPr>
              <w:t xml:space="preserve">to ensure the training,  competence, performance and engagement of all employees who are focussed on delivering </w:t>
            </w:r>
            <w:r w:rsidRPr="00546731">
              <w:rPr>
                <w:rFonts w:ascii="Arial" w:hAnsi="Arial" w:cs="Arial"/>
                <w:sz w:val="20"/>
                <w:szCs w:val="20"/>
              </w:rPr>
              <w:lastRenderedPageBreak/>
              <w:t>for members, have clarity on their accountabilities and comply with all governance,  policy standards  and processes</w:t>
            </w:r>
          </w:p>
          <w:p w14:paraId="04B0F8F2" w14:textId="212B3814" w:rsidR="00653D85" w:rsidRDefault="00653D85" w:rsidP="00653D85">
            <w:pPr>
              <w:pStyle w:val="ListParagraph"/>
              <w:numPr>
                <w:ilvl w:val="0"/>
                <w:numId w:val="7"/>
              </w:numPr>
              <w:spacing w:before="100" w:beforeAutospacing="1" w:after="100" w:afterAutospacing="1"/>
              <w:jc w:val="both"/>
              <w:rPr>
                <w:rFonts w:ascii="Arial" w:hAnsi="Arial" w:cs="Arial"/>
                <w:sz w:val="20"/>
                <w:szCs w:val="20"/>
              </w:rPr>
            </w:pPr>
            <w:r>
              <w:rPr>
                <w:rFonts w:ascii="Arial" w:hAnsi="Arial" w:cs="Arial"/>
                <w:sz w:val="20"/>
                <w:szCs w:val="20"/>
              </w:rPr>
              <w:t>Build a strong pipeline of diverse talent and succession across the GRC Division for the benefit of MPS which will mitigate workforce planning risks, embraces diversity and maximises the performance and potential of employees.</w:t>
            </w:r>
          </w:p>
          <w:p w14:paraId="144B001C" w14:textId="77777777" w:rsidR="00653D85" w:rsidRDefault="00653D85" w:rsidP="00653D85">
            <w:pPr>
              <w:pStyle w:val="ListParagraph"/>
              <w:numPr>
                <w:ilvl w:val="0"/>
                <w:numId w:val="7"/>
              </w:numPr>
              <w:spacing w:before="100" w:beforeAutospacing="1" w:after="100" w:afterAutospacing="1"/>
              <w:jc w:val="both"/>
              <w:rPr>
                <w:rFonts w:ascii="Arial" w:hAnsi="Arial" w:cs="Arial"/>
                <w:sz w:val="20"/>
                <w:szCs w:val="20"/>
              </w:rPr>
            </w:pPr>
            <w:r w:rsidRPr="00490AE0">
              <w:rPr>
                <w:rFonts w:ascii="Arial" w:hAnsi="Arial" w:cs="Arial"/>
                <w:sz w:val="20"/>
                <w:szCs w:val="20"/>
              </w:rPr>
              <w:t>Provide inspirational leadership to engage with and motivate colleague</w:t>
            </w:r>
          </w:p>
          <w:p w14:paraId="40C771E2" w14:textId="1682005A" w:rsidR="00653D85" w:rsidRPr="00546731" w:rsidRDefault="00653D85" w:rsidP="00546731">
            <w:pPr>
              <w:pStyle w:val="ListParagraph"/>
              <w:numPr>
                <w:ilvl w:val="0"/>
                <w:numId w:val="7"/>
              </w:numPr>
              <w:spacing w:before="100" w:beforeAutospacing="1" w:after="100" w:afterAutospacing="1"/>
              <w:jc w:val="both"/>
              <w:rPr>
                <w:rFonts w:ascii="Arial" w:hAnsi="Arial" w:cs="Arial"/>
                <w:sz w:val="20"/>
                <w:szCs w:val="20"/>
              </w:rPr>
            </w:pPr>
            <w:r w:rsidRPr="000D1EFB">
              <w:rPr>
                <w:rFonts w:ascii="Arial" w:hAnsi="Arial" w:cs="Arial"/>
                <w:sz w:val="20"/>
                <w:szCs w:val="20"/>
              </w:rPr>
              <w:t>Take the lead on promoting a more inclusive environment, which aligns with our commitment to celebrate and promote diversity.</w:t>
            </w:r>
          </w:p>
          <w:p w14:paraId="7DF3736B" w14:textId="4009BA96" w:rsidR="00453067" w:rsidRDefault="00F1327E" w:rsidP="00453067">
            <w:pPr>
              <w:pStyle w:val="ListParagraph"/>
              <w:numPr>
                <w:ilvl w:val="0"/>
                <w:numId w:val="7"/>
              </w:numPr>
              <w:rPr>
                <w:rFonts w:ascii="Arial" w:hAnsi="Arial" w:cs="Arial"/>
                <w:sz w:val="20"/>
                <w:szCs w:val="20"/>
              </w:rPr>
            </w:pPr>
            <w:r w:rsidRPr="00FA515D">
              <w:rPr>
                <w:rFonts w:ascii="Arial" w:hAnsi="Arial" w:cs="Arial"/>
                <w:sz w:val="20"/>
                <w:szCs w:val="20"/>
              </w:rPr>
              <w:t>Develop</w:t>
            </w:r>
            <w:r w:rsidR="00B94283" w:rsidRPr="00FA515D">
              <w:rPr>
                <w:rFonts w:ascii="Arial" w:hAnsi="Arial" w:cs="Arial"/>
                <w:sz w:val="20"/>
                <w:szCs w:val="20"/>
              </w:rPr>
              <w:t xml:space="preserve"> key </w:t>
            </w:r>
            <w:r w:rsidRPr="00FA515D">
              <w:rPr>
                <w:rFonts w:ascii="Arial" w:hAnsi="Arial" w:cs="Arial"/>
                <w:sz w:val="20"/>
                <w:szCs w:val="20"/>
              </w:rPr>
              <w:t>stakeholder relationships</w:t>
            </w:r>
            <w:r w:rsidR="00B94283" w:rsidRPr="00FA515D">
              <w:rPr>
                <w:rFonts w:ascii="Arial" w:hAnsi="Arial" w:cs="Arial"/>
                <w:sz w:val="20"/>
                <w:szCs w:val="20"/>
              </w:rPr>
              <w:t xml:space="preserve"> to raise awareness and </w:t>
            </w:r>
            <w:r w:rsidR="00B94283">
              <w:rPr>
                <w:rFonts w:ascii="Arial" w:hAnsi="Arial" w:cs="Arial"/>
                <w:sz w:val="20"/>
                <w:szCs w:val="20"/>
              </w:rPr>
              <w:t>understanding of</w:t>
            </w:r>
            <w:r w:rsidR="00B94283" w:rsidRPr="00FA515D">
              <w:rPr>
                <w:rFonts w:ascii="Arial" w:hAnsi="Arial" w:cs="Arial"/>
                <w:sz w:val="20"/>
                <w:szCs w:val="20"/>
              </w:rPr>
              <w:t xml:space="preserve"> risk management and risk quantification whilst continuing to provide </w:t>
            </w:r>
            <w:r w:rsidR="0099448F">
              <w:rPr>
                <w:rFonts w:ascii="Arial" w:hAnsi="Arial" w:cs="Arial"/>
                <w:sz w:val="20"/>
                <w:szCs w:val="20"/>
              </w:rPr>
              <w:t>2</w:t>
            </w:r>
            <w:r w:rsidR="0099448F" w:rsidRPr="0099448F">
              <w:rPr>
                <w:rFonts w:ascii="Arial" w:hAnsi="Arial" w:cs="Arial"/>
                <w:sz w:val="20"/>
                <w:szCs w:val="20"/>
                <w:vertAlign w:val="superscript"/>
              </w:rPr>
              <w:t>nd</w:t>
            </w:r>
            <w:r w:rsidR="0099448F">
              <w:rPr>
                <w:rFonts w:ascii="Arial" w:hAnsi="Arial" w:cs="Arial"/>
                <w:sz w:val="20"/>
                <w:szCs w:val="20"/>
              </w:rPr>
              <w:t xml:space="preserve"> Line </w:t>
            </w:r>
            <w:r w:rsidRPr="00FA515D">
              <w:rPr>
                <w:rFonts w:ascii="Arial" w:hAnsi="Arial" w:cs="Arial"/>
                <w:sz w:val="20"/>
                <w:szCs w:val="20"/>
              </w:rPr>
              <w:t>challenge</w:t>
            </w:r>
          </w:p>
          <w:p w14:paraId="5944670A" w14:textId="16A4417E" w:rsidR="00EB36FA" w:rsidRDefault="00865148" w:rsidP="00453067">
            <w:pPr>
              <w:pStyle w:val="ListParagraph"/>
              <w:numPr>
                <w:ilvl w:val="0"/>
                <w:numId w:val="7"/>
              </w:numPr>
              <w:rPr>
                <w:rFonts w:ascii="Arial" w:hAnsi="Arial" w:cs="Arial"/>
                <w:sz w:val="20"/>
                <w:szCs w:val="20"/>
              </w:rPr>
            </w:pPr>
            <w:r>
              <w:rPr>
                <w:rFonts w:ascii="Arial" w:hAnsi="Arial" w:cs="Arial"/>
                <w:sz w:val="20"/>
                <w:szCs w:val="20"/>
              </w:rPr>
              <w:t>Influence and deliver clear messages regarding financial risk across the organisation including the Executive and Council</w:t>
            </w:r>
          </w:p>
          <w:p w14:paraId="2400F297" w14:textId="2CE436F9" w:rsidR="00BE01EF" w:rsidRPr="00682B78" w:rsidRDefault="00BE01EF" w:rsidP="00546731">
            <w:pPr>
              <w:pStyle w:val="ListParagraph"/>
              <w:ind w:left="360"/>
              <w:rPr>
                <w:rFonts w:ascii="Arial" w:hAnsi="Arial" w:cs="Arial"/>
                <w:b/>
                <w:bCs/>
                <w:sz w:val="20"/>
                <w:szCs w:val="20"/>
              </w:rPr>
            </w:pPr>
          </w:p>
        </w:tc>
        <w:tc>
          <w:tcPr>
            <w:tcW w:w="3260" w:type="dxa"/>
          </w:tcPr>
          <w:p w14:paraId="3B984097" w14:textId="1DB84E1A" w:rsidR="008267FA" w:rsidRDefault="008267FA" w:rsidP="008267FA">
            <w:pPr>
              <w:pStyle w:val="ListParagraph"/>
              <w:spacing w:before="100" w:beforeAutospacing="1" w:after="100" w:afterAutospacing="1"/>
              <w:ind w:left="360"/>
              <w:rPr>
                <w:rFonts w:ascii="Arial" w:hAnsi="Arial" w:cs="Arial"/>
                <w:sz w:val="20"/>
                <w:szCs w:val="20"/>
              </w:rPr>
            </w:pPr>
          </w:p>
          <w:p w14:paraId="4298FBE2" w14:textId="77777777" w:rsidR="008267FA" w:rsidRDefault="008267FA" w:rsidP="008267FA">
            <w:pPr>
              <w:pStyle w:val="ListParagraph"/>
              <w:spacing w:before="100" w:beforeAutospacing="1" w:after="100" w:afterAutospacing="1"/>
              <w:ind w:left="360"/>
              <w:rPr>
                <w:rFonts w:ascii="Arial" w:hAnsi="Arial" w:cs="Arial"/>
                <w:sz w:val="20"/>
                <w:szCs w:val="20"/>
              </w:rPr>
            </w:pPr>
          </w:p>
          <w:p w14:paraId="449CB97D" w14:textId="77777777" w:rsidR="004020D9" w:rsidRDefault="000B5CE5" w:rsidP="00682B78">
            <w:pPr>
              <w:pStyle w:val="ListParagraph"/>
              <w:numPr>
                <w:ilvl w:val="0"/>
                <w:numId w:val="10"/>
              </w:numPr>
              <w:spacing w:before="100" w:beforeAutospacing="1" w:after="100" w:afterAutospacing="1"/>
              <w:rPr>
                <w:rFonts w:ascii="Arial" w:hAnsi="Arial" w:cs="Arial"/>
                <w:sz w:val="20"/>
                <w:szCs w:val="20"/>
              </w:rPr>
            </w:pPr>
            <w:r>
              <w:rPr>
                <w:rFonts w:ascii="Arial" w:hAnsi="Arial" w:cs="Arial"/>
                <w:sz w:val="20"/>
                <w:szCs w:val="20"/>
              </w:rPr>
              <w:t>Improved understanding of risk management across MP</w:t>
            </w:r>
            <w:r w:rsidR="0099448F">
              <w:rPr>
                <w:rFonts w:ascii="Arial" w:hAnsi="Arial" w:cs="Arial"/>
                <w:sz w:val="20"/>
                <w:szCs w:val="20"/>
              </w:rPr>
              <w:t>S</w:t>
            </w:r>
          </w:p>
          <w:p w14:paraId="7ADF862A" w14:textId="77777777" w:rsidR="00EB36FA" w:rsidRDefault="00EB36FA" w:rsidP="00682B78">
            <w:pPr>
              <w:pStyle w:val="ListParagraph"/>
              <w:numPr>
                <w:ilvl w:val="0"/>
                <w:numId w:val="10"/>
              </w:numPr>
              <w:spacing w:before="100" w:beforeAutospacing="1" w:after="100" w:afterAutospacing="1"/>
              <w:rPr>
                <w:rFonts w:ascii="Arial" w:hAnsi="Arial" w:cs="Arial"/>
                <w:sz w:val="20"/>
                <w:szCs w:val="20"/>
              </w:rPr>
            </w:pPr>
            <w:r>
              <w:rPr>
                <w:rFonts w:ascii="Arial" w:hAnsi="Arial" w:cs="Arial"/>
                <w:sz w:val="20"/>
                <w:szCs w:val="20"/>
              </w:rPr>
              <w:lastRenderedPageBreak/>
              <w:t>Executive and Council Feedback</w:t>
            </w:r>
          </w:p>
          <w:p w14:paraId="140F0A80" w14:textId="77777777" w:rsidR="005A399F" w:rsidRDefault="005A399F" w:rsidP="00682B78">
            <w:pPr>
              <w:pStyle w:val="ListParagraph"/>
              <w:numPr>
                <w:ilvl w:val="0"/>
                <w:numId w:val="10"/>
              </w:numPr>
              <w:spacing w:before="100" w:beforeAutospacing="1" w:after="100" w:afterAutospacing="1"/>
              <w:rPr>
                <w:rFonts w:ascii="Arial" w:hAnsi="Arial" w:cs="Arial"/>
                <w:sz w:val="20"/>
                <w:szCs w:val="20"/>
              </w:rPr>
            </w:pPr>
            <w:r>
              <w:rPr>
                <w:rFonts w:ascii="Arial" w:hAnsi="Arial" w:cs="Arial"/>
                <w:sz w:val="20"/>
                <w:szCs w:val="20"/>
              </w:rPr>
              <w:t>Delivery of PDP vs Plan</w:t>
            </w:r>
          </w:p>
          <w:p w14:paraId="2A062C8B" w14:textId="77777777" w:rsidR="007547D3" w:rsidRDefault="007547D3" w:rsidP="00682B78">
            <w:pPr>
              <w:pStyle w:val="ListParagraph"/>
              <w:numPr>
                <w:ilvl w:val="0"/>
                <w:numId w:val="10"/>
              </w:numPr>
              <w:spacing w:before="100" w:beforeAutospacing="1" w:after="100" w:afterAutospacing="1"/>
              <w:rPr>
                <w:rFonts w:ascii="Arial" w:hAnsi="Arial" w:cs="Arial"/>
                <w:sz w:val="20"/>
                <w:szCs w:val="20"/>
              </w:rPr>
            </w:pPr>
            <w:r>
              <w:rPr>
                <w:rFonts w:ascii="Arial" w:hAnsi="Arial" w:cs="Arial"/>
                <w:sz w:val="20"/>
                <w:szCs w:val="20"/>
              </w:rPr>
              <w:t>Feedback from direct report</w:t>
            </w:r>
          </w:p>
          <w:p w14:paraId="5A6A76DE" w14:textId="77777777" w:rsidR="00653D85" w:rsidRPr="00682B78" w:rsidRDefault="00653D85" w:rsidP="00653D85">
            <w:pPr>
              <w:pStyle w:val="ListParagraph"/>
              <w:numPr>
                <w:ilvl w:val="0"/>
                <w:numId w:val="10"/>
              </w:numPr>
              <w:spacing w:before="100" w:beforeAutospacing="1" w:after="100" w:afterAutospacing="1"/>
              <w:rPr>
                <w:rFonts w:ascii="Arial" w:hAnsi="Arial" w:cs="Arial"/>
                <w:sz w:val="20"/>
                <w:szCs w:val="20"/>
              </w:rPr>
            </w:pPr>
            <w:r w:rsidRPr="00682B78">
              <w:rPr>
                <w:rFonts w:ascii="Arial" w:hAnsi="Arial" w:cs="Arial"/>
                <w:sz w:val="20"/>
                <w:szCs w:val="20"/>
              </w:rPr>
              <w:t xml:space="preserve">Engagement Index </w:t>
            </w:r>
          </w:p>
          <w:p w14:paraId="415F1510" w14:textId="77777777" w:rsidR="00653D85" w:rsidRDefault="00653D85" w:rsidP="00653D85">
            <w:pPr>
              <w:pStyle w:val="ListParagraph"/>
              <w:numPr>
                <w:ilvl w:val="0"/>
                <w:numId w:val="10"/>
              </w:numPr>
              <w:spacing w:before="100" w:beforeAutospacing="1" w:after="100" w:afterAutospacing="1"/>
              <w:rPr>
                <w:rFonts w:ascii="Arial" w:hAnsi="Arial" w:cs="Arial"/>
                <w:sz w:val="20"/>
                <w:szCs w:val="20"/>
              </w:rPr>
            </w:pPr>
            <w:r w:rsidRPr="00682B78">
              <w:rPr>
                <w:rFonts w:ascii="Arial" w:hAnsi="Arial" w:cs="Arial"/>
                <w:sz w:val="20"/>
                <w:szCs w:val="20"/>
              </w:rPr>
              <w:t xml:space="preserve">Leadership Index </w:t>
            </w:r>
          </w:p>
          <w:p w14:paraId="77B7EEA9" w14:textId="77777777" w:rsidR="00653D85" w:rsidRPr="00682B78" w:rsidRDefault="00653D85" w:rsidP="00653D85">
            <w:pPr>
              <w:pStyle w:val="ListParagraph"/>
              <w:numPr>
                <w:ilvl w:val="0"/>
                <w:numId w:val="10"/>
              </w:numPr>
              <w:spacing w:before="100" w:beforeAutospacing="1" w:after="100" w:afterAutospacing="1"/>
              <w:rPr>
                <w:rFonts w:ascii="Arial" w:hAnsi="Arial" w:cs="Arial"/>
                <w:sz w:val="20"/>
                <w:szCs w:val="20"/>
              </w:rPr>
            </w:pPr>
            <w:r>
              <w:rPr>
                <w:rFonts w:ascii="Arial" w:hAnsi="Arial" w:cs="Arial"/>
                <w:sz w:val="20"/>
                <w:szCs w:val="20"/>
              </w:rPr>
              <w:t>Inclusion Index</w:t>
            </w:r>
          </w:p>
          <w:p w14:paraId="664BC027" w14:textId="77777777" w:rsidR="00653D85" w:rsidRPr="00682B78" w:rsidRDefault="00653D85" w:rsidP="00653D85">
            <w:pPr>
              <w:pStyle w:val="ListParagraph"/>
              <w:numPr>
                <w:ilvl w:val="0"/>
                <w:numId w:val="10"/>
              </w:numPr>
              <w:spacing w:before="100" w:beforeAutospacing="1" w:after="100" w:afterAutospacing="1"/>
              <w:rPr>
                <w:rFonts w:ascii="Arial" w:hAnsi="Arial" w:cs="Arial"/>
                <w:sz w:val="20"/>
                <w:szCs w:val="20"/>
              </w:rPr>
            </w:pPr>
            <w:r w:rsidRPr="00682B78">
              <w:rPr>
                <w:rFonts w:ascii="Arial" w:hAnsi="Arial" w:cs="Arial"/>
                <w:sz w:val="20"/>
                <w:szCs w:val="20"/>
              </w:rPr>
              <w:t>Strong Talent and Succession Plans</w:t>
            </w:r>
          </w:p>
          <w:p w14:paraId="53674021" w14:textId="3059D579" w:rsidR="00653D85" w:rsidRPr="00682B78" w:rsidRDefault="00653D85" w:rsidP="00546731">
            <w:pPr>
              <w:pStyle w:val="ListParagraph"/>
              <w:spacing w:before="100" w:beforeAutospacing="1" w:after="100" w:afterAutospacing="1"/>
              <w:ind w:left="360"/>
              <w:rPr>
                <w:rFonts w:ascii="Arial" w:hAnsi="Arial" w:cs="Arial"/>
                <w:sz w:val="20"/>
                <w:szCs w:val="20"/>
              </w:rPr>
            </w:pPr>
          </w:p>
        </w:tc>
      </w:tr>
      <w:tr w:rsidR="0058747B" w:rsidRPr="00682B78" w14:paraId="71192FA6" w14:textId="77777777" w:rsidTr="00865148">
        <w:tc>
          <w:tcPr>
            <w:tcW w:w="5949" w:type="dxa"/>
          </w:tcPr>
          <w:p w14:paraId="5932B250" w14:textId="77777777" w:rsidR="0058747B" w:rsidRDefault="0058747B" w:rsidP="0058747B">
            <w:pPr>
              <w:rPr>
                <w:rFonts w:ascii="Arial" w:hAnsi="Arial" w:cs="Arial"/>
                <w:b/>
                <w:bCs/>
                <w:sz w:val="20"/>
                <w:szCs w:val="20"/>
              </w:rPr>
            </w:pPr>
          </w:p>
          <w:p w14:paraId="08EF937D" w14:textId="77777777" w:rsidR="0058747B" w:rsidRPr="00682B78" w:rsidRDefault="0058747B" w:rsidP="0058747B">
            <w:pPr>
              <w:rPr>
                <w:rFonts w:ascii="Arial" w:hAnsi="Arial" w:cs="Arial"/>
                <w:b/>
                <w:bCs/>
                <w:sz w:val="20"/>
                <w:szCs w:val="20"/>
              </w:rPr>
            </w:pPr>
            <w:r>
              <w:rPr>
                <w:rFonts w:ascii="Arial" w:hAnsi="Arial" w:cs="Arial"/>
                <w:b/>
                <w:bCs/>
                <w:sz w:val="20"/>
                <w:szCs w:val="20"/>
              </w:rPr>
              <w:t xml:space="preserve">Risk </w:t>
            </w:r>
          </w:p>
          <w:p w14:paraId="69F9CF84" w14:textId="77777777" w:rsidR="0058747B" w:rsidRDefault="0058747B" w:rsidP="0058747B">
            <w:pPr>
              <w:pStyle w:val="ListParagraph"/>
              <w:numPr>
                <w:ilvl w:val="0"/>
                <w:numId w:val="7"/>
              </w:numPr>
              <w:rPr>
                <w:rFonts w:ascii="Arial" w:hAnsi="Arial" w:cs="Arial"/>
                <w:sz w:val="20"/>
                <w:szCs w:val="20"/>
              </w:rPr>
            </w:pPr>
            <w:r>
              <w:rPr>
                <w:rFonts w:ascii="Arial" w:hAnsi="Arial" w:cs="Arial"/>
                <w:sz w:val="20"/>
                <w:szCs w:val="20"/>
              </w:rPr>
              <w:t>Business partnering to the UP&amp;I and Finance Divisions, acting as a “chief risk officer” at the divisional level. This includes ensuring that the right areas of the Risk, Compliance, OQA and Data Protection team are involved in the Divisions’ proposals at the right time and ensuring that all material business decisions are subject to 2</w:t>
            </w:r>
            <w:r w:rsidRPr="00897CCF">
              <w:rPr>
                <w:rFonts w:ascii="Arial" w:hAnsi="Arial" w:cs="Arial"/>
                <w:sz w:val="20"/>
                <w:szCs w:val="20"/>
                <w:vertAlign w:val="superscript"/>
              </w:rPr>
              <w:t>nd</w:t>
            </w:r>
            <w:r>
              <w:rPr>
                <w:rFonts w:ascii="Arial" w:hAnsi="Arial" w:cs="Arial"/>
                <w:sz w:val="20"/>
                <w:szCs w:val="20"/>
              </w:rPr>
              <w:t xml:space="preserve"> line review and challenge with written risk opinions for proposals going to Council or Council sub-committees.</w:t>
            </w:r>
          </w:p>
          <w:p w14:paraId="2F9AE221" w14:textId="77777777" w:rsidR="0058747B" w:rsidRDefault="0058747B" w:rsidP="0058747B">
            <w:pPr>
              <w:pStyle w:val="ListParagraph"/>
              <w:numPr>
                <w:ilvl w:val="0"/>
                <w:numId w:val="7"/>
              </w:numPr>
              <w:rPr>
                <w:rFonts w:ascii="Arial" w:hAnsi="Arial" w:cs="Arial"/>
                <w:sz w:val="20"/>
                <w:szCs w:val="20"/>
              </w:rPr>
            </w:pPr>
            <w:r>
              <w:rPr>
                <w:rFonts w:ascii="Arial" w:hAnsi="Arial" w:cs="Arial"/>
                <w:sz w:val="20"/>
                <w:szCs w:val="20"/>
              </w:rPr>
              <w:t>Developing appropriate quantitative risk tolerances for underwriting, reserving and investment risk in collaboration with the relevant 1</w:t>
            </w:r>
            <w:r w:rsidRPr="00DD6D64">
              <w:rPr>
                <w:rFonts w:ascii="Arial" w:hAnsi="Arial" w:cs="Arial"/>
                <w:sz w:val="20"/>
                <w:szCs w:val="20"/>
                <w:vertAlign w:val="superscript"/>
              </w:rPr>
              <w:t>st</w:t>
            </w:r>
            <w:r>
              <w:rPr>
                <w:rFonts w:ascii="Arial" w:hAnsi="Arial" w:cs="Arial"/>
                <w:sz w:val="20"/>
                <w:szCs w:val="20"/>
              </w:rPr>
              <w:t xml:space="preserve"> line accountable individuals</w:t>
            </w:r>
          </w:p>
          <w:p w14:paraId="63E1EA65" w14:textId="77777777" w:rsidR="0058747B" w:rsidRDefault="0058747B" w:rsidP="0058747B">
            <w:pPr>
              <w:pStyle w:val="ListParagraph"/>
              <w:numPr>
                <w:ilvl w:val="0"/>
                <w:numId w:val="7"/>
              </w:numPr>
              <w:rPr>
                <w:rFonts w:ascii="Arial" w:hAnsi="Arial" w:cs="Arial"/>
                <w:sz w:val="20"/>
                <w:szCs w:val="20"/>
              </w:rPr>
            </w:pPr>
            <w:r>
              <w:rPr>
                <w:rFonts w:ascii="Arial" w:hAnsi="Arial" w:cs="Arial"/>
                <w:sz w:val="20"/>
                <w:szCs w:val="20"/>
              </w:rPr>
              <w:t>Developing appropriate KRIs for underwriting, reserving and investment risk in collaboration with the relevant 1</w:t>
            </w:r>
            <w:r w:rsidRPr="00DD6D64">
              <w:rPr>
                <w:rFonts w:ascii="Arial" w:hAnsi="Arial" w:cs="Arial"/>
                <w:sz w:val="20"/>
                <w:szCs w:val="20"/>
                <w:vertAlign w:val="superscript"/>
              </w:rPr>
              <w:t>st</w:t>
            </w:r>
            <w:r>
              <w:rPr>
                <w:rFonts w:ascii="Arial" w:hAnsi="Arial" w:cs="Arial"/>
                <w:sz w:val="20"/>
                <w:szCs w:val="20"/>
              </w:rPr>
              <w:t xml:space="preserve"> line accountable individuals</w:t>
            </w:r>
          </w:p>
          <w:p w14:paraId="6CEA1FCC" w14:textId="77777777" w:rsidR="0058747B" w:rsidRDefault="0058747B" w:rsidP="0058747B">
            <w:pPr>
              <w:pStyle w:val="ListParagraph"/>
              <w:numPr>
                <w:ilvl w:val="0"/>
                <w:numId w:val="7"/>
              </w:numPr>
              <w:rPr>
                <w:rFonts w:ascii="Arial" w:hAnsi="Arial" w:cs="Arial"/>
                <w:sz w:val="20"/>
                <w:szCs w:val="20"/>
              </w:rPr>
            </w:pPr>
            <w:r>
              <w:rPr>
                <w:rFonts w:ascii="Arial" w:hAnsi="Arial" w:cs="Arial"/>
                <w:sz w:val="20"/>
                <w:szCs w:val="20"/>
              </w:rPr>
              <w:t>Leading risk deep dives into underwriting, pricing, reserving and asset management processes</w:t>
            </w:r>
          </w:p>
          <w:p w14:paraId="6CD2BFA8" w14:textId="77777777" w:rsidR="0058747B" w:rsidRDefault="0058747B" w:rsidP="0058747B">
            <w:pPr>
              <w:pStyle w:val="ListParagraph"/>
              <w:numPr>
                <w:ilvl w:val="0"/>
                <w:numId w:val="7"/>
              </w:numPr>
              <w:rPr>
                <w:rFonts w:ascii="Arial" w:hAnsi="Arial" w:cs="Arial"/>
                <w:sz w:val="20"/>
                <w:szCs w:val="20"/>
              </w:rPr>
            </w:pPr>
            <w:r>
              <w:rPr>
                <w:rFonts w:ascii="Arial" w:hAnsi="Arial" w:cs="Arial"/>
                <w:sz w:val="20"/>
                <w:szCs w:val="20"/>
              </w:rPr>
              <w:t>Providing oversight of the operational risks and controls associated with the underwriting, pricing, reserving and asset management processes</w:t>
            </w:r>
          </w:p>
          <w:p w14:paraId="6C0F7542" w14:textId="77777777" w:rsidR="0058747B" w:rsidRPr="00D06B48" w:rsidRDefault="0058747B" w:rsidP="0058747B">
            <w:pPr>
              <w:pStyle w:val="ListParagraph"/>
              <w:numPr>
                <w:ilvl w:val="0"/>
                <w:numId w:val="7"/>
              </w:numPr>
              <w:rPr>
                <w:rFonts w:ascii="Arial" w:hAnsi="Arial" w:cs="Arial"/>
                <w:sz w:val="20"/>
                <w:szCs w:val="20"/>
              </w:rPr>
            </w:pPr>
            <w:r>
              <w:rPr>
                <w:rFonts w:ascii="Arial" w:hAnsi="Arial" w:cs="Arial"/>
                <w:sz w:val="20"/>
                <w:szCs w:val="20"/>
              </w:rPr>
              <w:t>Producing financial risk sections of the regular risk reports</w:t>
            </w:r>
          </w:p>
          <w:p w14:paraId="7778C55F" w14:textId="77777777" w:rsidR="0058747B" w:rsidRPr="00682B78" w:rsidRDefault="0058747B" w:rsidP="0058747B">
            <w:pPr>
              <w:rPr>
                <w:rFonts w:ascii="Arial" w:hAnsi="Arial" w:cs="Arial"/>
                <w:b/>
                <w:bCs/>
                <w:sz w:val="20"/>
                <w:szCs w:val="20"/>
              </w:rPr>
            </w:pPr>
          </w:p>
        </w:tc>
        <w:tc>
          <w:tcPr>
            <w:tcW w:w="3260" w:type="dxa"/>
          </w:tcPr>
          <w:p w14:paraId="28124E1A" w14:textId="77777777" w:rsidR="0058747B" w:rsidRDefault="0058747B" w:rsidP="0058747B">
            <w:pPr>
              <w:pStyle w:val="ListParagraph"/>
              <w:spacing w:before="100" w:beforeAutospacing="1" w:after="100" w:afterAutospacing="1"/>
              <w:ind w:left="360"/>
              <w:rPr>
                <w:rFonts w:ascii="Arial" w:hAnsi="Arial" w:cs="Arial"/>
                <w:sz w:val="20"/>
                <w:szCs w:val="20"/>
              </w:rPr>
            </w:pPr>
          </w:p>
          <w:p w14:paraId="17966D8A" w14:textId="77777777" w:rsidR="0058747B" w:rsidRDefault="0058747B" w:rsidP="0058747B">
            <w:pPr>
              <w:pStyle w:val="ListParagraph"/>
              <w:numPr>
                <w:ilvl w:val="0"/>
                <w:numId w:val="8"/>
              </w:numPr>
              <w:spacing w:before="100" w:beforeAutospacing="1" w:after="100" w:afterAutospacing="1"/>
              <w:rPr>
                <w:rFonts w:ascii="Arial" w:hAnsi="Arial" w:cs="Arial"/>
                <w:sz w:val="20"/>
                <w:szCs w:val="20"/>
              </w:rPr>
            </w:pPr>
            <w:r>
              <w:rPr>
                <w:rFonts w:ascii="Arial" w:hAnsi="Arial" w:cs="Arial"/>
                <w:sz w:val="20"/>
                <w:szCs w:val="20"/>
              </w:rPr>
              <w:t>Established quantitative underwriting, reserving and investment risk tolerances</w:t>
            </w:r>
          </w:p>
          <w:p w14:paraId="00F510F1" w14:textId="77777777" w:rsidR="0058747B" w:rsidRDefault="0058747B" w:rsidP="0058747B">
            <w:pPr>
              <w:pStyle w:val="ListParagraph"/>
              <w:numPr>
                <w:ilvl w:val="0"/>
                <w:numId w:val="8"/>
              </w:numPr>
              <w:spacing w:before="100" w:beforeAutospacing="1" w:after="100" w:afterAutospacing="1"/>
              <w:rPr>
                <w:rFonts w:ascii="Arial" w:hAnsi="Arial" w:cs="Arial"/>
                <w:sz w:val="20"/>
                <w:szCs w:val="20"/>
              </w:rPr>
            </w:pPr>
            <w:r>
              <w:rPr>
                <w:rFonts w:ascii="Arial" w:hAnsi="Arial" w:cs="Arial"/>
                <w:sz w:val="20"/>
                <w:szCs w:val="20"/>
              </w:rPr>
              <w:t>Established underwriting, reserving and investment KRIs</w:t>
            </w:r>
          </w:p>
          <w:p w14:paraId="54979DCE" w14:textId="77777777" w:rsidR="0058747B" w:rsidRDefault="0058747B" w:rsidP="0058747B">
            <w:pPr>
              <w:pStyle w:val="ListParagraph"/>
              <w:numPr>
                <w:ilvl w:val="0"/>
                <w:numId w:val="8"/>
              </w:numPr>
              <w:spacing w:before="100" w:beforeAutospacing="1" w:after="100" w:afterAutospacing="1"/>
              <w:rPr>
                <w:rFonts w:ascii="Arial" w:hAnsi="Arial" w:cs="Arial"/>
                <w:sz w:val="20"/>
                <w:szCs w:val="20"/>
              </w:rPr>
            </w:pPr>
            <w:r>
              <w:rPr>
                <w:rFonts w:ascii="Arial" w:hAnsi="Arial" w:cs="Arial"/>
                <w:sz w:val="20"/>
                <w:szCs w:val="20"/>
              </w:rPr>
              <w:t>All reporting delivered to time and quality</w:t>
            </w:r>
          </w:p>
          <w:p w14:paraId="578DC0C7" w14:textId="77777777" w:rsidR="0058747B" w:rsidRDefault="0058747B" w:rsidP="0058747B">
            <w:pPr>
              <w:pStyle w:val="ListParagraph"/>
              <w:numPr>
                <w:ilvl w:val="0"/>
                <w:numId w:val="8"/>
              </w:numPr>
              <w:spacing w:before="100" w:beforeAutospacing="1" w:after="100" w:afterAutospacing="1"/>
              <w:rPr>
                <w:rFonts w:ascii="Arial" w:hAnsi="Arial" w:cs="Arial"/>
                <w:sz w:val="20"/>
                <w:szCs w:val="20"/>
              </w:rPr>
            </w:pPr>
            <w:r>
              <w:rPr>
                <w:rFonts w:ascii="Arial" w:hAnsi="Arial" w:cs="Arial"/>
                <w:sz w:val="20"/>
                <w:szCs w:val="20"/>
              </w:rPr>
              <w:t>Challenged recording of controls related to underwriting, reserving, capital management and investment risks</w:t>
            </w:r>
          </w:p>
          <w:p w14:paraId="74296888" w14:textId="77777777" w:rsidR="0058747B" w:rsidRPr="000B5CE5" w:rsidRDefault="0058747B" w:rsidP="0058747B">
            <w:pPr>
              <w:pStyle w:val="ListParagraph"/>
              <w:numPr>
                <w:ilvl w:val="0"/>
                <w:numId w:val="8"/>
              </w:numPr>
              <w:spacing w:before="100" w:beforeAutospacing="1" w:after="100" w:afterAutospacing="1"/>
              <w:rPr>
                <w:rFonts w:ascii="Arial" w:hAnsi="Arial" w:cs="Arial"/>
                <w:sz w:val="20"/>
                <w:szCs w:val="20"/>
              </w:rPr>
            </w:pPr>
            <w:r>
              <w:rPr>
                <w:rFonts w:ascii="Arial" w:eastAsia="Calibri" w:hAnsi="Arial" w:cs="Arial"/>
                <w:sz w:val="20"/>
                <w:szCs w:val="20"/>
              </w:rPr>
              <w:t>Risk opinions provided to the executive and non-executive ALCOs</w:t>
            </w:r>
          </w:p>
          <w:p w14:paraId="6F38CCE4" w14:textId="739C2C3A" w:rsidR="0058747B" w:rsidRDefault="0058747B" w:rsidP="0058747B">
            <w:pPr>
              <w:pStyle w:val="ListParagraph"/>
              <w:spacing w:before="100" w:beforeAutospacing="1" w:after="100" w:afterAutospacing="1"/>
              <w:ind w:left="360"/>
              <w:rPr>
                <w:rFonts w:ascii="Arial" w:hAnsi="Arial" w:cs="Arial"/>
                <w:sz w:val="20"/>
                <w:szCs w:val="20"/>
              </w:rPr>
            </w:pPr>
            <w:r w:rsidRPr="00682B78">
              <w:rPr>
                <w:rFonts w:ascii="Arial" w:eastAsia="Calibri" w:hAnsi="Arial" w:cs="Arial"/>
                <w:sz w:val="20"/>
                <w:szCs w:val="20"/>
              </w:rPr>
              <w:t>Council</w:t>
            </w:r>
            <w:r>
              <w:rPr>
                <w:rFonts w:ascii="Arial" w:eastAsia="Calibri" w:hAnsi="Arial" w:cs="Arial"/>
                <w:sz w:val="20"/>
                <w:szCs w:val="20"/>
              </w:rPr>
              <w:t xml:space="preserve"> and Executive</w:t>
            </w:r>
            <w:r w:rsidRPr="00682B78">
              <w:rPr>
                <w:rFonts w:ascii="Arial" w:eastAsia="Calibri" w:hAnsi="Arial" w:cs="Arial"/>
                <w:sz w:val="20"/>
                <w:szCs w:val="20"/>
              </w:rPr>
              <w:t xml:space="preserve"> feedback</w:t>
            </w:r>
            <w:r>
              <w:rPr>
                <w:rFonts w:ascii="Arial" w:eastAsia="Calibri" w:hAnsi="Arial" w:cs="Arial"/>
                <w:sz w:val="20"/>
                <w:szCs w:val="20"/>
              </w:rPr>
              <w:t xml:space="preserve"> (in particular the Executive Directors for UP&amp;I and Finance)</w:t>
            </w:r>
          </w:p>
        </w:tc>
      </w:tr>
    </w:tbl>
    <w:p w14:paraId="35FC2375" w14:textId="77777777" w:rsidR="00682B78" w:rsidRPr="00682B78" w:rsidRDefault="00682B78">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BE01EF" w:rsidRPr="00682B78" w14:paraId="7E7F0ADF" w14:textId="77777777" w:rsidTr="00BE01EF">
        <w:tc>
          <w:tcPr>
            <w:tcW w:w="9016" w:type="dxa"/>
          </w:tcPr>
          <w:p w14:paraId="4A501D40" w14:textId="3D459D3D" w:rsidR="00BE01EF" w:rsidRPr="00682B78" w:rsidRDefault="00BE01EF">
            <w:pPr>
              <w:rPr>
                <w:rFonts w:ascii="Arial" w:hAnsi="Arial" w:cs="Arial"/>
                <w:b/>
                <w:bCs/>
                <w:sz w:val="20"/>
                <w:szCs w:val="20"/>
              </w:rPr>
            </w:pPr>
            <w:r w:rsidRPr="00682B78">
              <w:rPr>
                <w:rFonts w:ascii="Arial" w:hAnsi="Arial" w:cs="Arial"/>
                <w:b/>
                <w:bCs/>
                <w:sz w:val="20"/>
                <w:szCs w:val="20"/>
              </w:rPr>
              <w:t>Responsibilities (</w:t>
            </w:r>
            <w:r w:rsidRPr="00682B78">
              <w:rPr>
                <w:rFonts w:ascii="Arial" w:hAnsi="Arial" w:cs="Arial"/>
                <w:b/>
                <w:bCs/>
                <w:sz w:val="20"/>
                <w:szCs w:val="20"/>
                <w:u w:val="single"/>
              </w:rPr>
              <w:t>R</w:t>
            </w:r>
            <w:r w:rsidRPr="00682B78">
              <w:rPr>
                <w:rFonts w:ascii="Arial" w:hAnsi="Arial" w:cs="Arial"/>
                <w:b/>
                <w:bCs/>
                <w:sz w:val="20"/>
                <w:szCs w:val="20"/>
              </w:rPr>
              <w:t>ACI)</w:t>
            </w:r>
          </w:p>
        </w:tc>
      </w:tr>
      <w:tr w:rsidR="00BE01EF" w:rsidRPr="00682B78" w14:paraId="6DEF8B97" w14:textId="77777777" w:rsidTr="00BE01EF">
        <w:tc>
          <w:tcPr>
            <w:tcW w:w="9016" w:type="dxa"/>
          </w:tcPr>
          <w:p w14:paraId="0AF4F49A" w14:textId="77777777" w:rsidR="008267FA" w:rsidRDefault="008267FA" w:rsidP="008267FA">
            <w:pPr>
              <w:pStyle w:val="ListParagraph"/>
              <w:autoSpaceDE w:val="0"/>
              <w:autoSpaceDN w:val="0"/>
              <w:adjustRightInd w:val="0"/>
              <w:ind w:left="360"/>
              <w:rPr>
                <w:rFonts w:ascii="Arial" w:hAnsi="Arial" w:cs="Arial"/>
                <w:color w:val="000000"/>
                <w:sz w:val="20"/>
                <w:szCs w:val="20"/>
              </w:rPr>
            </w:pPr>
          </w:p>
          <w:p w14:paraId="2DAF9427" w14:textId="155C249A" w:rsidR="000B5CE5" w:rsidRDefault="000A5AE7" w:rsidP="000A5AE7">
            <w:pPr>
              <w:pStyle w:val="ListParagraph"/>
              <w:numPr>
                <w:ilvl w:val="0"/>
                <w:numId w:val="23"/>
              </w:numPr>
              <w:autoSpaceDE w:val="0"/>
              <w:autoSpaceDN w:val="0"/>
              <w:adjustRightInd w:val="0"/>
              <w:rPr>
                <w:rFonts w:ascii="Arial" w:hAnsi="Arial" w:cs="Arial"/>
                <w:color w:val="000000"/>
                <w:sz w:val="20"/>
                <w:szCs w:val="20"/>
              </w:rPr>
            </w:pPr>
            <w:r w:rsidRPr="000A5AE7">
              <w:rPr>
                <w:rFonts w:ascii="Arial" w:hAnsi="Arial" w:cs="Arial"/>
                <w:color w:val="000000"/>
                <w:sz w:val="20"/>
                <w:szCs w:val="20"/>
              </w:rPr>
              <w:t>S</w:t>
            </w:r>
            <w:r w:rsidR="000B5CE5" w:rsidRPr="000A5AE7">
              <w:rPr>
                <w:rFonts w:ascii="Arial" w:hAnsi="Arial" w:cs="Arial"/>
                <w:color w:val="000000"/>
                <w:sz w:val="20"/>
                <w:szCs w:val="20"/>
              </w:rPr>
              <w:t>upport the design and maintenance of risk policies and procedures which meet business and legislative and/or regulatory requirements</w:t>
            </w:r>
          </w:p>
          <w:p w14:paraId="621DAA1A" w14:textId="7F7BE202" w:rsidR="00BE04A6" w:rsidRPr="000A5AE7" w:rsidRDefault="00BE04A6" w:rsidP="000A5AE7">
            <w:pPr>
              <w:pStyle w:val="ListParagraph"/>
              <w:numPr>
                <w:ilvl w:val="0"/>
                <w:numId w:val="23"/>
              </w:numPr>
              <w:autoSpaceDE w:val="0"/>
              <w:autoSpaceDN w:val="0"/>
              <w:adjustRightInd w:val="0"/>
              <w:rPr>
                <w:rFonts w:ascii="Arial" w:hAnsi="Arial" w:cs="Arial"/>
                <w:color w:val="000000"/>
                <w:sz w:val="20"/>
                <w:szCs w:val="20"/>
              </w:rPr>
            </w:pPr>
            <w:r>
              <w:rPr>
                <w:rFonts w:ascii="Arial" w:hAnsi="Arial" w:cs="Arial"/>
                <w:color w:val="000000"/>
                <w:sz w:val="20"/>
                <w:szCs w:val="20"/>
              </w:rPr>
              <w:t>Through t</w:t>
            </w:r>
            <w:r w:rsidR="000C7C8C">
              <w:rPr>
                <w:rFonts w:ascii="Arial" w:hAnsi="Arial" w:cs="Arial"/>
                <w:color w:val="000000"/>
                <w:sz w:val="20"/>
                <w:szCs w:val="20"/>
              </w:rPr>
              <w:t xml:space="preserve">he </w:t>
            </w:r>
            <w:r w:rsidR="00E86014">
              <w:rPr>
                <w:rFonts w:ascii="Arial" w:hAnsi="Arial" w:cs="Arial"/>
                <w:color w:val="000000"/>
                <w:sz w:val="20"/>
                <w:szCs w:val="20"/>
              </w:rPr>
              <w:t xml:space="preserve">Financial Risk </w:t>
            </w:r>
            <w:r w:rsidR="000C7C8C">
              <w:rPr>
                <w:rFonts w:ascii="Arial" w:hAnsi="Arial" w:cs="Arial"/>
                <w:color w:val="000000"/>
                <w:sz w:val="20"/>
                <w:szCs w:val="20"/>
              </w:rPr>
              <w:t>team</w:t>
            </w:r>
            <w:r w:rsidR="00E86014">
              <w:rPr>
                <w:rFonts w:ascii="Arial" w:hAnsi="Arial" w:cs="Arial"/>
                <w:color w:val="000000"/>
                <w:sz w:val="20"/>
                <w:szCs w:val="20"/>
              </w:rPr>
              <w:t xml:space="preserve"> and other areas within the business</w:t>
            </w:r>
            <w:r w:rsidR="000C7C8C">
              <w:rPr>
                <w:rFonts w:ascii="Arial" w:hAnsi="Arial" w:cs="Arial"/>
                <w:color w:val="000000"/>
                <w:sz w:val="20"/>
                <w:szCs w:val="20"/>
              </w:rPr>
              <w:t>, deliver the ORSA and emerging risk processes</w:t>
            </w:r>
          </w:p>
          <w:p w14:paraId="43D3709D" w14:textId="3EFA1B36" w:rsidR="000B5CE5" w:rsidRPr="000A5AE7" w:rsidRDefault="000B5CE5" w:rsidP="000A5AE7">
            <w:pPr>
              <w:pStyle w:val="ListParagraph"/>
              <w:numPr>
                <w:ilvl w:val="0"/>
                <w:numId w:val="23"/>
              </w:numPr>
              <w:autoSpaceDE w:val="0"/>
              <w:autoSpaceDN w:val="0"/>
              <w:adjustRightInd w:val="0"/>
              <w:rPr>
                <w:rFonts w:ascii="Arial" w:hAnsi="Arial" w:cs="Arial"/>
                <w:color w:val="000000"/>
                <w:sz w:val="20"/>
                <w:szCs w:val="20"/>
              </w:rPr>
            </w:pPr>
            <w:r w:rsidRPr="000A5AE7">
              <w:rPr>
                <w:rFonts w:ascii="Arial" w:hAnsi="Arial" w:cs="Arial"/>
                <w:color w:val="000000"/>
                <w:sz w:val="20"/>
                <w:szCs w:val="20"/>
              </w:rPr>
              <w:t xml:space="preserve">Deputise for the </w:t>
            </w:r>
            <w:r w:rsidR="00897CCF">
              <w:rPr>
                <w:rFonts w:ascii="Arial" w:hAnsi="Arial" w:cs="Arial"/>
                <w:color w:val="000000"/>
                <w:sz w:val="20"/>
                <w:szCs w:val="20"/>
              </w:rPr>
              <w:t>Chief Risk Officer</w:t>
            </w:r>
            <w:r w:rsidR="00803819">
              <w:rPr>
                <w:rFonts w:ascii="Arial" w:hAnsi="Arial" w:cs="Arial"/>
                <w:color w:val="000000"/>
                <w:sz w:val="20"/>
                <w:szCs w:val="20"/>
              </w:rPr>
              <w:t xml:space="preserve"> </w:t>
            </w:r>
            <w:r w:rsidRPr="000A5AE7">
              <w:rPr>
                <w:rFonts w:ascii="Arial" w:hAnsi="Arial" w:cs="Arial"/>
                <w:color w:val="000000"/>
                <w:sz w:val="20"/>
                <w:szCs w:val="20"/>
              </w:rPr>
              <w:t>for assigned areas of responsibility</w:t>
            </w:r>
          </w:p>
          <w:p w14:paraId="219405B6" w14:textId="4C9FD23F" w:rsidR="000B5CE5" w:rsidRPr="000A5AE7" w:rsidRDefault="000B5CE5" w:rsidP="000A5AE7">
            <w:pPr>
              <w:pStyle w:val="ListParagraph"/>
              <w:numPr>
                <w:ilvl w:val="0"/>
                <w:numId w:val="23"/>
              </w:numPr>
              <w:rPr>
                <w:rFonts w:ascii="Arial" w:hAnsi="Arial" w:cs="Arial"/>
                <w:color w:val="000000"/>
                <w:sz w:val="20"/>
                <w:szCs w:val="20"/>
              </w:rPr>
            </w:pPr>
            <w:r w:rsidRPr="000A5AE7">
              <w:rPr>
                <w:rFonts w:ascii="Arial" w:hAnsi="Arial" w:cs="Arial"/>
                <w:color w:val="000000"/>
                <w:sz w:val="20"/>
                <w:szCs w:val="20"/>
              </w:rPr>
              <w:t>As the compliance and risk landscape continually changes, keep abreast of evolving legislation and best practice; identify and recommend opportunities for MPS to become more efficient and effective in risk management</w:t>
            </w:r>
          </w:p>
          <w:p w14:paraId="4C0D5752" w14:textId="4AD284E2" w:rsidR="00FA515D" w:rsidRPr="000A5AE7" w:rsidRDefault="00FA515D" w:rsidP="000A5AE7">
            <w:pPr>
              <w:pStyle w:val="ListParagraph"/>
              <w:numPr>
                <w:ilvl w:val="0"/>
                <w:numId w:val="23"/>
              </w:numPr>
              <w:rPr>
                <w:rFonts w:ascii="Arial" w:hAnsi="Arial" w:cs="Arial"/>
                <w:sz w:val="20"/>
                <w:szCs w:val="20"/>
              </w:rPr>
            </w:pPr>
            <w:r w:rsidRPr="000A5AE7">
              <w:rPr>
                <w:rFonts w:ascii="Arial" w:hAnsi="Arial" w:cs="Arial"/>
                <w:sz w:val="20"/>
                <w:szCs w:val="20"/>
              </w:rPr>
              <w:t>Production and development of regular and ad-hoc risk MI and risk monitoring and reporting, as well as performing specific risk reviews</w:t>
            </w:r>
          </w:p>
          <w:p w14:paraId="6AF63D43" w14:textId="0940C053" w:rsidR="000A5AE7" w:rsidRPr="000A5AE7" w:rsidRDefault="000A5AE7" w:rsidP="000A5AE7">
            <w:pPr>
              <w:pStyle w:val="ListParagraph"/>
              <w:numPr>
                <w:ilvl w:val="0"/>
                <w:numId w:val="23"/>
              </w:numPr>
              <w:rPr>
                <w:rFonts w:ascii="Arial" w:hAnsi="Arial" w:cs="Arial"/>
                <w:sz w:val="20"/>
                <w:szCs w:val="20"/>
              </w:rPr>
            </w:pPr>
            <w:r w:rsidRPr="000A5AE7">
              <w:rPr>
                <w:rFonts w:ascii="Arial" w:hAnsi="Arial" w:cs="Arial"/>
                <w:color w:val="000000"/>
                <w:sz w:val="20"/>
                <w:szCs w:val="20"/>
              </w:rPr>
              <w:t>Undertaking other duties and tasks that from time to time may be allocated to the role holder that are appropriate to the level or role</w:t>
            </w:r>
          </w:p>
          <w:p w14:paraId="6AD0F90E" w14:textId="2740EFCB" w:rsidR="000B5CE5" w:rsidRPr="00682B78" w:rsidRDefault="000B5CE5">
            <w:pPr>
              <w:rPr>
                <w:rFonts w:ascii="Arial" w:hAnsi="Arial" w:cs="Arial"/>
                <w:sz w:val="20"/>
                <w:szCs w:val="20"/>
                <w:highlight w:val="yellow"/>
              </w:rPr>
            </w:pPr>
          </w:p>
        </w:tc>
      </w:tr>
    </w:tbl>
    <w:p w14:paraId="52359220" w14:textId="73C68CE9" w:rsidR="00BE01EF" w:rsidRPr="00682B78" w:rsidRDefault="00BE01EF">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612098" w:rsidRPr="00682B78" w14:paraId="4ED221F4" w14:textId="77777777" w:rsidTr="00612098">
        <w:tc>
          <w:tcPr>
            <w:tcW w:w="9016" w:type="dxa"/>
          </w:tcPr>
          <w:p w14:paraId="124727E4" w14:textId="0D2EAC78" w:rsidR="00612098" w:rsidRPr="00682B78" w:rsidRDefault="00612098">
            <w:pPr>
              <w:rPr>
                <w:rFonts w:ascii="Arial" w:hAnsi="Arial" w:cs="Arial"/>
                <w:b/>
                <w:bCs/>
                <w:sz w:val="20"/>
                <w:szCs w:val="20"/>
              </w:rPr>
            </w:pPr>
            <w:r w:rsidRPr="00682B78">
              <w:rPr>
                <w:rFonts w:ascii="Arial" w:hAnsi="Arial" w:cs="Arial"/>
                <w:b/>
                <w:bCs/>
                <w:sz w:val="20"/>
                <w:szCs w:val="20"/>
              </w:rPr>
              <w:lastRenderedPageBreak/>
              <w:t xml:space="preserve">Key Governance Responsibilities </w:t>
            </w:r>
          </w:p>
        </w:tc>
      </w:tr>
      <w:tr w:rsidR="00612098" w:rsidRPr="00682B78" w14:paraId="794C8724" w14:textId="77777777" w:rsidTr="000A5AE7">
        <w:trPr>
          <w:trHeight w:val="425"/>
        </w:trPr>
        <w:tc>
          <w:tcPr>
            <w:tcW w:w="9016" w:type="dxa"/>
          </w:tcPr>
          <w:p w14:paraId="44128BEF" w14:textId="77777777" w:rsidR="008267FA" w:rsidRDefault="008267FA" w:rsidP="008267FA">
            <w:pPr>
              <w:pStyle w:val="ListParagraph"/>
              <w:ind w:left="360"/>
              <w:rPr>
                <w:rFonts w:ascii="Arial" w:hAnsi="Arial" w:cs="Arial"/>
                <w:sz w:val="20"/>
                <w:szCs w:val="20"/>
              </w:rPr>
            </w:pPr>
          </w:p>
          <w:p w14:paraId="1A369AF9" w14:textId="667F8A0D" w:rsidR="00065131" w:rsidRDefault="00065131" w:rsidP="000B5CE5">
            <w:pPr>
              <w:pStyle w:val="ListParagraph"/>
              <w:numPr>
                <w:ilvl w:val="0"/>
                <w:numId w:val="18"/>
              </w:numPr>
              <w:rPr>
                <w:rFonts w:ascii="Arial" w:hAnsi="Arial" w:cs="Arial"/>
                <w:sz w:val="20"/>
                <w:szCs w:val="20"/>
              </w:rPr>
            </w:pPr>
            <w:r>
              <w:rPr>
                <w:rFonts w:ascii="Arial" w:hAnsi="Arial" w:cs="Arial"/>
                <w:sz w:val="20"/>
                <w:szCs w:val="20"/>
              </w:rPr>
              <w:t xml:space="preserve">Attendance at </w:t>
            </w:r>
            <w:r w:rsidR="00653D85">
              <w:rPr>
                <w:rFonts w:ascii="Arial" w:hAnsi="Arial" w:cs="Arial"/>
                <w:sz w:val="20"/>
                <w:szCs w:val="20"/>
              </w:rPr>
              <w:t>E</w:t>
            </w:r>
            <w:r>
              <w:rPr>
                <w:rFonts w:ascii="Arial" w:hAnsi="Arial" w:cs="Arial"/>
                <w:sz w:val="20"/>
                <w:szCs w:val="20"/>
              </w:rPr>
              <w:t>xecutive ALCO</w:t>
            </w:r>
          </w:p>
          <w:p w14:paraId="1CC1E601" w14:textId="0EDEF3AB" w:rsidR="00612098" w:rsidRDefault="009A155F" w:rsidP="000B5CE5">
            <w:pPr>
              <w:pStyle w:val="ListParagraph"/>
              <w:numPr>
                <w:ilvl w:val="0"/>
                <w:numId w:val="18"/>
              </w:numPr>
              <w:rPr>
                <w:rFonts w:ascii="Arial" w:hAnsi="Arial" w:cs="Arial"/>
                <w:sz w:val="20"/>
                <w:szCs w:val="20"/>
              </w:rPr>
            </w:pPr>
            <w:r>
              <w:rPr>
                <w:rFonts w:ascii="Arial" w:hAnsi="Arial" w:cs="Arial"/>
                <w:sz w:val="20"/>
                <w:szCs w:val="20"/>
              </w:rPr>
              <w:t>D</w:t>
            </w:r>
            <w:r w:rsidR="00B04078">
              <w:rPr>
                <w:rFonts w:ascii="Arial" w:hAnsi="Arial" w:cs="Arial"/>
                <w:sz w:val="20"/>
                <w:szCs w:val="20"/>
              </w:rPr>
              <w:t xml:space="preserve">elivery of </w:t>
            </w:r>
            <w:r w:rsidR="000B5CE5">
              <w:rPr>
                <w:rFonts w:ascii="Arial" w:hAnsi="Arial" w:cs="Arial"/>
                <w:sz w:val="20"/>
                <w:szCs w:val="20"/>
              </w:rPr>
              <w:t xml:space="preserve">reporting </w:t>
            </w:r>
            <w:r w:rsidR="00B04078">
              <w:rPr>
                <w:rFonts w:ascii="Arial" w:hAnsi="Arial" w:cs="Arial"/>
                <w:sz w:val="20"/>
                <w:szCs w:val="20"/>
              </w:rPr>
              <w:t>to</w:t>
            </w:r>
            <w:r w:rsidR="00897CCF">
              <w:rPr>
                <w:rFonts w:ascii="Arial" w:hAnsi="Arial" w:cs="Arial"/>
                <w:sz w:val="20"/>
                <w:szCs w:val="20"/>
              </w:rPr>
              <w:t xml:space="preserve"> </w:t>
            </w:r>
            <w:r w:rsidR="000B5CE5">
              <w:rPr>
                <w:rFonts w:ascii="Arial" w:hAnsi="Arial" w:cs="Arial"/>
                <w:sz w:val="20"/>
                <w:szCs w:val="20"/>
              </w:rPr>
              <w:t>Executive</w:t>
            </w:r>
            <w:r>
              <w:rPr>
                <w:rFonts w:ascii="Arial" w:hAnsi="Arial" w:cs="Arial"/>
                <w:sz w:val="20"/>
                <w:szCs w:val="20"/>
              </w:rPr>
              <w:t xml:space="preserve"> (level 2) and/or </w:t>
            </w:r>
            <w:r w:rsidR="000B5CE5">
              <w:rPr>
                <w:rFonts w:ascii="Arial" w:hAnsi="Arial" w:cs="Arial"/>
                <w:sz w:val="20"/>
                <w:szCs w:val="20"/>
              </w:rPr>
              <w:t>Council</w:t>
            </w:r>
            <w:r>
              <w:rPr>
                <w:rFonts w:ascii="Arial" w:hAnsi="Arial" w:cs="Arial"/>
                <w:sz w:val="20"/>
                <w:szCs w:val="20"/>
              </w:rPr>
              <w:t xml:space="preserve"> (level 1)</w:t>
            </w:r>
            <w:r w:rsidR="00B04078">
              <w:rPr>
                <w:rFonts w:ascii="Arial" w:hAnsi="Arial" w:cs="Arial"/>
                <w:sz w:val="20"/>
                <w:szCs w:val="20"/>
              </w:rPr>
              <w:t xml:space="preserve"> </w:t>
            </w:r>
            <w:r>
              <w:rPr>
                <w:rFonts w:ascii="Arial" w:hAnsi="Arial" w:cs="Arial"/>
                <w:sz w:val="20"/>
                <w:szCs w:val="20"/>
              </w:rPr>
              <w:t xml:space="preserve">committees as </w:t>
            </w:r>
            <w:r w:rsidR="00B04078">
              <w:rPr>
                <w:rFonts w:ascii="Arial" w:hAnsi="Arial" w:cs="Arial"/>
                <w:sz w:val="20"/>
                <w:szCs w:val="20"/>
              </w:rPr>
              <w:t>and whe</w:t>
            </w:r>
            <w:r>
              <w:rPr>
                <w:rFonts w:ascii="Arial" w:hAnsi="Arial" w:cs="Arial"/>
                <w:sz w:val="20"/>
                <w:szCs w:val="20"/>
              </w:rPr>
              <w:t xml:space="preserve">n </w:t>
            </w:r>
            <w:r w:rsidR="00B04078">
              <w:rPr>
                <w:rFonts w:ascii="Arial" w:hAnsi="Arial" w:cs="Arial"/>
                <w:sz w:val="20"/>
                <w:szCs w:val="20"/>
              </w:rPr>
              <w:t xml:space="preserve">required </w:t>
            </w:r>
          </w:p>
          <w:p w14:paraId="07B850D7" w14:textId="15459A94" w:rsidR="00E469CE" w:rsidRDefault="009A155F" w:rsidP="000B5CE5">
            <w:pPr>
              <w:pStyle w:val="ListParagraph"/>
              <w:numPr>
                <w:ilvl w:val="0"/>
                <w:numId w:val="18"/>
              </w:numPr>
              <w:rPr>
                <w:rFonts w:ascii="Arial" w:hAnsi="Arial" w:cs="Arial"/>
                <w:sz w:val="20"/>
                <w:szCs w:val="20"/>
              </w:rPr>
            </w:pPr>
            <w:r>
              <w:rPr>
                <w:rFonts w:ascii="Arial" w:hAnsi="Arial" w:cs="Arial"/>
                <w:sz w:val="20"/>
                <w:szCs w:val="20"/>
              </w:rPr>
              <w:t>Attendance</w:t>
            </w:r>
            <w:r w:rsidR="00E469CE">
              <w:rPr>
                <w:rFonts w:ascii="Arial" w:hAnsi="Arial" w:cs="Arial"/>
                <w:sz w:val="20"/>
                <w:szCs w:val="20"/>
              </w:rPr>
              <w:t xml:space="preserve"> at committees</w:t>
            </w:r>
            <w:r>
              <w:rPr>
                <w:rFonts w:ascii="Arial" w:hAnsi="Arial" w:cs="Arial"/>
                <w:sz w:val="20"/>
                <w:szCs w:val="20"/>
              </w:rPr>
              <w:t xml:space="preserve"> as and when required </w:t>
            </w:r>
          </w:p>
          <w:p w14:paraId="6E6D7C75" w14:textId="41FC50E6" w:rsidR="00E469CE" w:rsidRPr="00682B78" w:rsidRDefault="00E469CE" w:rsidP="00E469CE">
            <w:pPr>
              <w:pStyle w:val="ListParagraph"/>
              <w:ind w:left="360"/>
              <w:rPr>
                <w:rFonts w:ascii="Arial" w:hAnsi="Arial" w:cs="Arial"/>
                <w:sz w:val="20"/>
                <w:szCs w:val="20"/>
              </w:rPr>
            </w:pPr>
          </w:p>
        </w:tc>
      </w:tr>
    </w:tbl>
    <w:p w14:paraId="2318C8A6" w14:textId="492D8413" w:rsidR="00BE01EF" w:rsidRPr="00682B78" w:rsidRDefault="00BE01EF">
      <w:pPr>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BE01EF" w:rsidRPr="00682B78" w14:paraId="6CA2349B" w14:textId="77777777" w:rsidTr="00BE01EF">
        <w:tc>
          <w:tcPr>
            <w:tcW w:w="4508" w:type="dxa"/>
            <w:shd w:val="clear" w:color="auto" w:fill="D9D9D9" w:themeFill="background1" w:themeFillShade="D9"/>
          </w:tcPr>
          <w:p w14:paraId="6E7D8EBA" w14:textId="64AB8943" w:rsidR="00BE01EF" w:rsidRPr="00682B78" w:rsidRDefault="00BE01EF" w:rsidP="00BE01EF">
            <w:pPr>
              <w:rPr>
                <w:rFonts w:ascii="Arial" w:hAnsi="Arial" w:cs="Arial"/>
                <w:sz w:val="20"/>
                <w:szCs w:val="20"/>
              </w:rPr>
            </w:pPr>
            <w:r w:rsidRPr="00682B78">
              <w:rPr>
                <w:rFonts w:ascii="Arial" w:hAnsi="Arial" w:cs="Arial"/>
                <w:b/>
                <w:sz w:val="20"/>
                <w:szCs w:val="20"/>
              </w:rPr>
              <w:t>Leadership Framework Competencies</w:t>
            </w:r>
          </w:p>
        </w:tc>
        <w:tc>
          <w:tcPr>
            <w:tcW w:w="4508" w:type="dxa"/>
            <w:shd w:val="clear" w:color="auto" w:fill="D9D9D9" w:themeFill="background1" w:themeFillShade="D9"/>
          </w:tcPr>
          <w:p w14:paraId="61D9691C" w14:textId="23BDCDD2" w:rsidR="00BE01EF" w:rsidRPr="00682B78" w:rsidRDefault="00BE01EF" w:rsidP="00BE01EF">
            <w:pPr>
              <w:rPr>
                <w:rFonts w:ascii="Arial" w:hAnsi="Arial" w:cs="Arial"/>
                <w:sz w:val="20"/>
                <w:szCs w:val="20"/>
              </w:rPr>
            </w:pPr>
            <w:r w:rsidRPr="00682B78">
              <w:rPr>
                <w:rFonts w:ascii="Arial" w:hAnsi="Arial" w:cs="Arial"/>
                <w:b/>
                <w:sz w:val="20"/>
                <w:szCs w:val="20"/>
              </w:rPr>
              <w:t>Level</w:t>
            </w:r>
          </w:p>
        </w:tc>
      </w:tr>
      <w:tr w:rsidR="00BE01EF" w:rsidRPr="00682B78" w14:paraId="53705222" w14:textId="77777777" w:rsidTr="00BE01EF">
        <w:tc>
          <w:tcPr>
            <w:tcW w:w="4508" w:type="dxa"/>
          </w:tcPr>
          <w:p w14:paraId="25C90B8E" w14:textId="438DBC24" w:rsidR="00BE01EF" w:rsidRPr="00682B78" w:rsidRDefault="00BE01EF" w:rsidP="00BE01EF">
            <w:pPr>
              <w:rPr>
                <w:rFonts w:ascii="Arial" w:hAnsi="Arial" w:cs="Arial"/>
                <w:sz w:val="20"/>
                <w:szCs w:val="20"/>
              </w:rPr>
            </w:pPr>
            <w:r w:rsidRPr="00682B78">
              <w:rPr>
                <w:rFonts w:ascii="Arial" w:hAnsi="Arial" w:cs="Arial"/>
                <w:sz w:val="20"/>
                <w:szCs w:val="20"/>
              </w:rPr>
              <w:t>Fresh Thinking</w:t>
            </w:r>
          </w:p>
        </w:tc>
        <w:tc>
          <w:tcPr>
            <w:tcW w:w="4508" w:type="dxa"/>
          </w:tcPr>
          <w:p w14:paraId="2CCD1A22" w14:textId="19F5FC41" w:rsidR="00BE01EF" w:rsidRPr="00682B78" w:rsidRDefault="005E22AE" w:rsidP="00FA515D">
            <w:pPr>
              <w:tabs>
                <w:tab w:val="center" w:pos="2146"/>
              </w:tabs>
              <w:rPr>
                <w:rFonts w:ascii="Arial" w:hAnsi="Arial" w:cs="Arial"/>
                <w:sz w:val="20"/>
                <w:szCs w:val="20"/>
              </w:rPr>
            </w:pPr>
            <w:sdt>
              <w:sdtPr>
                <w:rPr>
                  <w:rFonts w:ascii="Arial" w:hAnsi="Arial" w:cs="Arial"/>
                  <w:sz w:val="20"/>
                  <w:szCs w:val="20"/>
                </w:rPr>
                <w:alias w:val="Level"/>
                <w:tag w:val="Leading Self"/>
                <w:id w:val="-920709006"/>
                <w:placeholder>
                  <w:docPart w:val="DefaultPlaceholder_-1854013438"/>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r w:rsidR="00F8055F">
                  <w:rPr>
                    <w:rFonts w:ascii="Arial" w:hAnsi="Arial" w:cs="Arial"/>
                    <w:sz w:val="20"/>
                    <w:szCs w:val="20"/>
                  </w:rPr>
                  <w:t>Leading Organisation</w:t>
                </w:r>
              </w:sdtContent>
            </w:sdt>
            <w:r w:rsidR="005E76AC">
              <w:rPr>
                <w:rFonts w:ascii="Arial" w:hAnsi="Arial" w:cs="Arial"/>
                <w:sz w:val="20"/>
                <w:szCs w:val="20"/>
              </w:rPr>
              <w:tab/>
            </w:r>
          </w:p>
        </w:tc>
      </w:tr>
      <w:tr w:rsidR="00BE01EF" w:rsidRPr="00682B78" w14:paraId="0B30F7B2" w14:textId="77777777" w:rsidTr="00BE01EF">
        <w:tc>
          <w:tcPr>
            <w:tcW w:w="4508" w:type="dxa"/>
          </w:tcPr>
          <w:p w14:paraId="170BBCA5" w14:textId="1ABCACA7" w:rsidR="00BE01EF" w:rsidRPr="00682B78" w:rsidRDefault="00BE01EF" w:rsidP="00BE01EF">
            <w:pPr>
              <w:rPr>
                <w:rFonts w:ascii="Arial" w:hAnsi="Arial" w:cs="Arial"/>
                <w:sz w:val="20"/>
                <w:szCs w:val="20"/>
              </w:rPr>
            </w:pPr>
            <w:r w:rsidRPr="00682B78">
              <w:rPr>
                <w:rFonts w:ascii="Arial" w:hAnsi="Arial" w:cs="Arial"/>
                <w:sz w:val="20"/>
                <w:szCs w:val="20"/>
              </w:rPr>
              <w:t>Building Capability in Self and Others</w:t>
            </w:r>
          </w:p>
        </w:tc>
        <w:sdt>
          <w:sdtPr>
            <w:rPr>
              <w:rFonts w:ascii="Arial" w:hAnsi="Arial" w:cs="Arial"/>
              <w:sz w:val="20"/>
              <w:szCs w:val="20"/>
            </w:rPr>
            <w:alias w:val="Level"/>
            <w:tag w:val="Leading Self"/>
            <w:id w:val="626051482"/>
            <w:placeholder>
              <w:docPart w:val="85D1B53E96684B42A6693EFA44B56034"/>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3850B4B3" w14:textId="7F07AFEC" w:rsidR="00BE01EF" w:rsidRPr="00682B78" w:rsidRDefault="00065131" w:rsidP="00BE01EF">
                <w:pPr>
                  <w:rPr>
                    <w:rFonts w:ascii="Arial" w:hAnsi="Arial" w:cs="Arial"/>
                    <w:sz w:val="20"/>
                    <w:szCs w:val="20"/>
                  </w:rPr>
                </w:pPr>
                <w:r>
                  <w:rPr>
                    <w:rFonts w:ascii="Arial" w:hAnsi="Arial" w:cs="Arial"/>
                    <w:sz w:val="20"/>
                    <w:szCs w:val="20"/>
                  </w:rPr>
                  <w:t>Leading Organisation</w:t>
                </w:r>
              </w:p>
            </w:tc>
          </w:sdtContent>
        </w:sdt>
      </w:tr>
      <w:tr w:rsidR="00BE01EF" w:rsidRPr="00682B78" w14:paraId="5E20BBE1" w14:textId="77777777" w:rsidTr="00BE01EF">
        <w:tc>
          <w:tcPr>
            <w:tcW w:w="4508" w:type="dxa"/>
          </w:tcPr>
          <w:p w14:paraId="709B11C5" w14:textId="32C929D7" w:rsidR="00BE01EF" w:rsidRPr="00682B78" w:rsidRDefault="00BE01EF" w:rsidP="00BE01EF">
            <w:pPr>
              <w:rPr>
                <w:rFonts w:ascii="Arial" w:hAnsi="Arial" w:cs="Arial"/>
                <w:sz w:val="20"/>
                <w:szCs w:val="20"/>
              </w:rPr>
            </w:pPr>
            <w:r w:rsidRPr="00682B78">
              <w:rPr>
                <w:rFonts w:ascii="Arial" w:hAnsi="Arial" w:cs="Arial"/>
                <w:sz w:val="20"/>
                <w:szCs w:val="20"/>
              </w:rPr>
              <w:t>Influencing Others</w:t>
            </w:r>
          </w:p>
        </w:tc>
        <w:sdt>
          <w:sdtPr>
            <w:rPr>
              <w:rFonts w:ascii="Arial" w:hAnsi="Arial" w:cs="Arial"/>
              <w:sz w:val="20"/>
              <w:szCs w:val="20"/>
            </w:rPr>
            <w:alias w:val="Level"/>
            <w:tag w:val="Leading Self"/>
            <w:id w:val="770051485"/>
            <w:placeholder>
              <w:docPart w:val="053D2F1996B248D69EB141677FDDE576"/>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0805B5EB" w14:textId="36DA2C4F" w:rsidR="00BE01EF" w:rsidRPr="00682B78" w:rsidRDefault="008E530E" w:rsidP="00BE01EF">
                <w:pPr>
                  <w:rPr>
                    <w:rFonts w:ascii="Arial" w:hAnsi="Arial" w:cs="Arial"/>
                    <w:sz w:val="20"/>
                    <w:szCs w:val="20"/>
                  </w:rPr>
                </w:pPr>
                <w:r>
                  <w:rPr>
                    <w:rFonts w:ascii="Arial" w:hAnsi="Arial" w:cs="Arial"/>
                    <w:sz w:val="20"/>
                    <w:szCs w:val="20"/>
                  </w:rPr>
                  <w:t>Leading Others</w:t>
                </w:r>
              </w:p>
            </w:tc>
          </w:sdtContent>
        </w:sdt>
      </w:tr>
      <w:tr w:rsidR="00BE01EF" w:rsidRPr="00682B78" w14:paraId="44B82A3B" w14:textId="77777777" w:rsidTr="00BE01EF">
        <w:tc>
          <w:tcPr>
            <w:tcW w:w="4508" w:type="dxa"/>
          </w:tcPr>
          <w:p w14:paraId="28D499D4" w14:textId="1E08E795" w:rsidR="00BE01EF" w:rsidRPr="00682B78" w:rsidRDefault="00BE01EF" w:rsidP="00BE01EF">
            <w:pPr>
              <w:rPr>
                <w:rFonts w:ascii="Arial" w:hAnsi="Arial" w:cs="Arial"/>
                <w:sz w:val="20"/>
                <w:szCs w:val="20"/>
              </w:rPr>
            </w:pPr>
            <w:r w:rsidRPr="00682B78">
              <w:rPr>
                <w:rFonts w:ascii="Arial" w:hAnsi="Arial" w:cs="Arial"/>
                <w:sz w:val="20"/>
                <w:szCs w:val="20"/>
              </w:rPr>
              <w:t>Collaborating for Results</w:t>
            </w:r>
          </w:p>
        </w:tc>
        <w:sdt>
          <w:sdtPr>
            <w:rPr>
              <w:rFonts w:ascii="Arial" w:hAnsi="Arial" w:cs="Arial"/>
              <w:sz w:val="20"/>
              <w:szCs w:val="20"/>
            </w:rPr>
            <w:alias w:val="Level"/>
            <w:tag w:val="Leading Self"/>
            <w:id w:val="-16155289"/>
            <w:placeholder>
              <w:docPart w:val="D9DF9C6E891A44399C67290E255ABF5B"/>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7F1E33DA" w14:textId="140AC6EE" w:rsidR="00BE01EF" w:rsidRPr="00682B78" w:rsidRDefault="008E530E" w:rsidP="00BE01EF">
                <w:pPr>
                  <w:rPr>
                    <w:rFonts w:ascii="Arial" w:hAnsi="Arial" w:cs="Arial"/>
                    <w:sz w:val="20"/>
                    <w:szCs w:val="20"/>
                  </w:rPr>
                </w:pPr>
                <w:r>
                  <w:rPr>
                    <w:rFonts w:ascii="Arial" w:hAnsi="Arial" w:cs="Arial"/>
                    <w:sz w:val="20"/>
                    <w:szCs w:val="20"/>
                  </w:rPr>
                  <w:t>Leading Others</w:t>
                </w:r>
              </w:p>
            </w:tc>
          </w:sdtContent>
        </w:sdt>
      </w:tr>
      <w:tr w:rsidR="00BE01EF" w:rsidRPr="00682B78" w14:paraId="5C469545" w14:textId="77777777" w:rsidTr="00BE01EF">
        <w:tc>
          <w:tcPr>
            <w:tcW w:w="4508" w:type="dxa"/>
          </w:tcPr>
          <w:p w14:paraId="6838F2F9" w14:textId="2DB1907A" w:rsidR="00BE01EF" w:rsidRPr="00682B78" w:rsidRDefault="00BE01EF" w:rsidP="00BE01EF">
            <w:pPr>
              <w:rPr>
                <w:rFonts w:ascii="Arial" w:hAnsi="Arial" w:cs="Arial"/>
                <w:sz w:val="20"/>
                <w:szCs w:val="20"/>
              </w:rPr>
            </w:pPr>
            <w:r w:rsidRPr="00682B78">
              <w:rPr>
                <w:rFonts w:ascii="Arial" w:hAnsi="Arial" w:cs="Arial"/>
                <w:sz w:val="20"/>
                <w:szCs w:val="20"/>
              </w:rPr>
              <w:t>Leading Self and Others</w:t>
            </w:r>
          </w:p>
        </w:tc>
        <w:sdt>
          <w:sdtPr>
            <w:rPr>
              <w:rFonts w:ascii="Arial" w:hAnsi="Arial" w:cs="Arial"/>
              <w:sz w:val="20"/>
              <w:szCs w:val="20"/>
            </w:rPr>
            <w:alias w:val="Level"/>
            <w:tag w:val="Leading Self"/>
            <w:id w:val="370814739"/>
            <w:placeholder>
              <w:docPart w:val="03B00FDADB684F4EA016D92C7EE8E7FE"/>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6BCE169E" w14:textId="2FEE62C9" w:rsidR="00BE01EF" w:rsidRPr="00682B78" w:rsidRDefault="00B04078" w:rsidP="00BE01EF">
                <w:pPr>
                  <w:rPr>
                    <w:rFonts w:ascii="Arial" w:hAnsi="Arial" w:cs="Arial"/>
                    <w:sz w:val="20"/>
                    <w:szCs w:val="20"/>
                  </w:rPr>
                </w:pPr>
                <w:r>
                  <w:rPr>
                    <w:rFonts w:ascii="Arial" w:hAnsi="Arial" w:cs="Arial"/>
                    <w:sz w:val="20"/>
                    <w:szCs w:val="20"/>
                  </w:rPr>
                  <w:t>Leading Others</w:t>
                </w:r>
              </w:p>
            </w:tc>
          </w:sdtContent>
        </w:sdt>
      </w:tr>
      <w:tr w:rsidR="00BE01EF" w:rsidRPr="00682B78" w14:paraId="18FDF314" w14:textId="77777777" w:rsidTr="00BE01EF">
        <w:tc>
          <w:tcPr>
            <w:tcW w:w="4508" w:type="dxa"/>
          </w:tcPr>
          <w:p w14:paraId="1AD96B3C" w14:textId="7B36EB6D" w:rsidR="00BE01EF" w:rsidRPr="00682B78" w:rsidRDefault="00BE01EF" w:rsidP="00BE01EF">
            <w:pPr>
              <w:rPr>
                <w:rFonts w:ascii="Arial" w:hAnsi="Arial" w:cs="Arial"/>
                <w:sz w:val="20"/>
                <w:szCs w:val="20"/>
              </w:rPr>
            </w:pPr>
            <w:r w:rsidRPr="00682B78">
              <w:rPr>
                <w:rFonts w:ascii="Arial" w:hAnsi="Arial" w:cs="Arial"/>
                <w:sz w:val="20"/>
                <w:szCs w:val="20"/>
              </w:rPr>
              <w:t xml:space="preserve">Commercial and Risk Thinking </w:t>
            </w:r>
          </w:p>
        </w:tc>
        <w:sdt>
          <w:sdtPr>
            <w:rPr>
              <w:rFonts w:ascii="Arial" w:hAnsi="Arial" w:cs="Arial"/>
              <w:sz w:val="20"/>
              <w:szCs w:val="20"/>
            </w:rPr>
            <w:alias w:val="Level"/>
            <w:tag w:val="Leading Self"/>
            <w:id w:val="1901409809"/>
            <w:placeholder>
              <w:docPart w:val="6C5ED319D6FA4802A589994B8E119B9E"/>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21F3973E" w14:textId="18B07D37" w:rsidR="00BE01EF" w:rsidRPr="00682B78" w:rsidRDefault="00065131" w:rsidP="00BE01EF">
                <w:pPr>
                  <w:rPr>
                    <w:rFonts w:ascii="Arial" w:hAnsi="Arial" w:cs="Arial"/>
                    <w:sz w:val="20"/>
                    <w:szCs w:val="20"/>
                  </w:rPr>
                </w:pPr>
                <w:r>
                  <w:rPr>
                    <w:rFonts w:ascii="Arial" w:hAnsi="Arial" w:cs="Arial"/>
                    <w:sz w:val="20"/>
                    <w:szCs w:val="20"/>
                  </w:rPr>
                  <w:t>Leading Organisation</w:t>
                </w:r>
              </w:p>
            </w:tc>
          </w:sdtContent>
        </w:sdt>
      </w:tr>
    </w:tbl>
    <w:p w14:paraId="1E9AAF80" w14:textId="163F1C2B" w:rsidR="000A5AE7" w:rsidRDefault="000A5AE7">
      <w:pPr>
        <w:rPr>
          <w:rFonts w:ascii="Arial" w:hAnsi="Arial" w:cs="Arial"/>
          <w:sz w:val="20"/>
          <w:szCs w:val="20"/>
        </w:rPr>
      </w:pPr>
    </w:p>
    <w:p w14:paraId="0E285765" w14:textId="77777777" w:rsidR="000A5AE7" w:rsidRDefault="000A5AE7">
      <w:pPr>
        <w:rPr>
          <w:rFonts w:ascii="Arial" w:hAnsi="Arial" w:cs="Arial"/>
          <w:sz w:val="20"/>
          <w:szCs w:val="20"/>
        </w:rPr>
      </w:pPr>
      <w:r>
        <w:rPr>
          <w:rFonts w:ascii="Arial" w:hAnsi="Arial" w:cs="Arial"/>
          <w:sz w:val="20"/>
          <w:szCs w:val="20"/>
        </w:rPr>
        <w:br w:type="page"/>
      </w:r>
    </w:p>
    <w:p w14:paraId="00ECC49B" w14:textId="77777777" w:rsidR="00BE01EF" w:rsidRPr="00682B78" w:rsidRDefault="00BE01EF">
      <w:pPr>
        <w:rPr>
          <w:rFonts w:ascii="Arial" w:hAnsi="Arial" w:cs="Arial"/>
          <w:sz w:val="20"/>
          <w:szCs w:val="20"/>
        </w:rPr>
      </w:pPr>
    </w:p>
    <w:tbl>
      <w:tblPr>
        <w:tblStyle w:val="TableGrid"/>
        <w:tblW w:w="9015" w:type="dxa"/>
        <w:tblLook w:val="04A0" w:firstRow="1" w:lastRow="0" w:firstColumn="1" w:lastColumn="0" w:noHBand="0" w:noVBand="1"/>
      </w:tblPr>
      <w:tblGrid>
        <w:gridCol w:w="459"/>
        <w:gridCol w:w="2797"/>
        <w:gridCol w:w="2941"/>
        <w:gridCol w:w="2818"/>
      </w:tblGrid>
      <w:tr w:rsidR="00BE01EF" w:rsidRPr="00682B78" w14:paraId="5FACFC7C" w14:textId="77777777" w:rsidTr="00EC5D89">
        <w:trPr>
          <w:trHeight w:val="344"/>
        </w:trPr>
        <w:tc>
          <w:tcPr>
            <w:tcW w:w="459" w:type="dxa"/>
            <w:shd w:val="clear" w:color="auto" w:fill="D9D9D9" w:themeFill="background1" w:themeFillShade="D9"/>
          </w:tcPr>
          <w:p w14:paraId="4DBDE621" w14:textId="77777777" w:rsidR="00BE01EF" w:rsidRPr="00682B78" w:rsidRDefault="00BE01EF" w:rsidP="00BE01EF">
            <w:pPr>
              <w:rPr>
                <w:rFonts w:ascii="Arial" w:hAnsi="Arial" w:cs="Arial"/>
                <w:sz w:val="20"/>
                <w:szCs w:val="20"/>
              </w:rPr>
            </w:pPr>
          </w:p>
        </w:tc>
        <w:tc>
          <w:tcPr>
            <w:tcW w:w="2797" w:type="dxa"/>
            <w:shd w:val="clear" w:color="auto" w:fill="D9D9D9" w:themeFill="background1" w:themeFillShade="D9"/>
          </w:tcPr>
          <w:p w14:paraId="0932715C" w14:textId="7B8D9031" w:rsidR="00BE01EF" w:rsidRPr="00682B78" w:rsidRDefault="00BE01EF" w:rsidP="00EC5D89">
            <w:pPr>
              <w:jc w:val="center"/>
              <w:rPr>
                <w:rFonts w:ascii="Arial" w:hAnsi="Arial" w:cs="Arial"/>
                <w:sz w:val="20"/>
                <w:szCs w:val="20"/>
              </w:rPr>
            </w:pPr>
            <w:r w:rsidRPr="00682B78">
              <w:rPr>
                <w:rFonts w:ascii="Arial" w:hAnsi="Arial" w:cs="Arial"/>
                <w:b/>
                <w:sz w:val="20"/>
                <w:szCs w:val="20"/>
              </w:rPr>
              <w:t>Knowledge and Qualifications</w:t>
            </w:r>
          </w:p>
        </w:tc>
        <w:tc>
          <w:tcPr>
            <w:tcW w:w="2941" w:type="dxa"/>
            <w:shd w:val="clear" w:color="auto" w:fill="D9D9D9" w:themeFill="background1" w:themeFillShade="D9"/>
          </w:tcPr>
          <w:p w14:paraId="6F338314" w14:textId="00E196EC" w:rsidR="00BE01EF" w:rsidRPr="00682B78" w:rsidRDefault="00BE01EF" w:rsidP="00EC5D89">
            <w:pPr>
              <w:jc w:val="center"/>
              <w:rPr>
                <w:rFonts w:ascii="Arial" w:hAnsi="Arial" w:cs="Arial"/>
                <w:sz w:val="20"/>
                <w:szCs w:val="20"/>
              </w:rPr>
            </w:pPr>
            <w:r w:rsidRPr="00682B78">
              <w:rPr>
                <w:rFonts w:ascii="Arial" w:hAnsi="Arial" w:cs="Arial"/>
                <w:b/>
                <w:sz w:val="20"/>
                <w:szCs w:val="20"/>
              </w:rPr>
              <w:t>Skills</w:t>
            </w:r>
          </w:p>
        </w:tc>
        <w:tc>
          <w:tcPr>
            <w:tcW w:w="2818" w:type="dxa"/>
            <w:shd w:val="clear" w:color="auto" w:fill="D9D9D9" w:themeFill="background1" w:themeFillShade="D9"/>
          </w:tcPr>
          <w:p w14:paraId="263879FF" w14:textId="69679D98" w:rsidR="00BE01EF" w:rsidRPr="00682B78" w:rsidRDefault="00BE01EF" w:rsidP="00EC5D89">
            <w:pPr>
              <w:jc w:val="center"/>
              <w:rPr>
                <w:rFonts w:ascii="Arial" w:hAnsi="Arial" w:cs="Arial"/>
                <w:sz w:val="20"/>
                <w:szCs w:val="20"/>
              </w:rPr>
            </w:pPr>
            <w:r w:rsidRPr="00682B78">
              <w:rPr>
                <w:rFonts w:ascii="Arial" w:hAnsi="Arial" w:cs="Arial"/>
                <w:b/>
                <w:sz w:val="20"/>
                <w:szCs w:val="20"/>
              </w:rPr>
              <w:t>Experience</w:t>
            </w:r>
          </w:p>
        </w:tc>
      </w:tr>
      <w:tr w:rsidR="00BE01EF" w:rsidRPr="00682B78" w14:paraId="438C422D" w14:textId="77777777" w:rsidTr="00EC5D89">
        <w:trPr>
          <w:trHeight w:val="1495"/>
        </w:trPr>
        <w:tc>
          <w:tcPr>
            <w:tcW w:w="459" w:type="dxa"/>
            <w:shd w:val="clear" w:color="auto" w:fill="D9D9D9" w:themeFill="background1" w:themeFillShade="D9"/>
            <w:textDirection w:val="btLr"/>
          </w:tcPr>
          <w:p w14:paraId="0A5EFA84" w14:textId="1E3659F6" w:rsidR="00BE01EF" w:rsidRPr="00682B78" w:rsidRDefault="00BE01EF" w:rsidP="00EC5D89">
            <w:pPr>
              <w:jc w:val="center"/>
              <w:rPr>
                <w:rFonts w:ascii="Arial" w:hAnsi="Arial" w:cs="Arial"/>
                <w:sz w:val="20"/>
                <w:szCs w:val="20"/>
              </w:rPr>
            </w:pPr>
            <w:r w:rsidRPr="00682B78">
              <w:rPr>
                <w:rFonts w:ascii="Arial" w:hAnsi="Arial" w:cs="Arial"/>
                <w:b/>
                <w:sz w:val="20"/>
                <w:szCs w:val="20"/>
              </w:rPr>
              <w:t>Essential</w:t>
            </w:r>
          </w:p>
        </w:tc>
        <w:tc>
          <w:tcPr>
            <w:tcW w:w="2797" w:type="dxa"/>
            <w:shd w:val="clear" w:color="auto" w:fill="auto"/>
          </w:tcPr>
          <w:p w14:paraId="6E73E2FA" w14:textId="73D1DCCD" w:rsidR="000A5AE7" w:rsidRPr="00C4208B" w:rsidRDefault="00D26C6B" w:rsidP="000A5AE7">
            <w:pPr>
              <w:pStyle w:val="ListParagraph"/>
              <w:numPr>
                <w:ilvl w:val="0"/>
                <w:numId w:val="18"/>
              </w:numPr>
              <w:jc w:val="both"/>
              <w:rPr>
                <w:rFonts w:ascii="Arial" w:hAnsi="Arial" w:cs="Arial"/>
                <w:sz w:val="20"/>
                <w:szCs w:val="20"/>
              </w:rPr>
            </w:pPr>
            <w:r>
              <w:rPr>
                <w:rFonts w:ascii="Arial" w:hAnsi="Arial" w:cs="Arial"/>
                <w:sz w:val="20"/>
                <w:szCs w:val="20"/>
              </w:rPr>
              <w:t>Accounting, actuarial science or similar</w:t>
            </w:r>
            <w:r w:rsidR="00533E57">
              <w:rPr>
                <w:rFonts w:ascii="Arial" w:hAnsi="Arial" w:cs="Arial"/>
                <w:sz w:val="20"/>
                <w:szCs w:val="20"/>
              </w:rPr>
              <w:t>.</w:t>
            </w:r>
            <w:r>
              <w:rPr>
                <w:rFonts w:ascii="Arial" w:hAnsi="Arial" w:cs="Arial"/>
                <w:sz w:val="20"/>
                <w:szCs w:val="20"/>
              </w:rPr>
              <w:t xml:space="preserve"> </w:t>
            </w:r>
          </w:p>
          <w:p w14:paraId="6E9ABEF4" w14:textId="38F165E1" w:rsidR="00486F8C" w:rsidRPr="000A5AE7" w:rsidRDefault="00533E57" w:rsidP="000A5AE7">
            <w:pPr>
              <w:pStyle w:val="ListParagraph"/>
              <w:numPr>
                <w:ilvl w:val="0"/>
                <w:numId w:val="18"/>
              </w:numPr>
              <w:jc w:val="both"/>
              <w:rPr>
                <w:rFonts w:ascii="Arial" w:hAnsi="Arial" w:cs="Arial"/>
                <w:sz w:val="20"/>
                <w:szCs w:val="20"/>
              </w:rPr>
            </w:pPr>
            <w:r>
              <w:rPr>
                <w:rFonts w:ascii="Arial" w:hAnsi="Arial" w:cs="Arial"/>
                <w:sz w:val="20"/>
                <w:szCs w:val="20"/>
              </w:rPr>
              <w:t>Good u</w:t>
            </w:r>
            <w:r w:rsidR="00486F8C" w:rsidRPr="000A5AE7">
              <w:rPr>
                <w:rFonts w:ascii="Arial" w:hAnsi="Arial" w:cs="Arial"/>
                <w:sz w:val="20"/>
                <w:szCs w:val="20"/>
              </w:rPr>
              <w:t xml:space="preserve">nderstanding of Solvency II </w:t>
            </w:r>
            <w:r w:rsidR="005B246F">
              <w:rPr>
                <w:rFonts w:ascii="Arial" w:hAnsi="Arial" w:cs="Arial"/>
                <w:sz w:val="20"/>
                <w:szCs w:val="20"/>
              </w:rPr>
              <w:t xml:space="preserve">and Lloyd’s </w:t>
            </w:r>
            <w:r w:rsidR="00567A89">
              <w:rPr>
                <w:rFonts w:ascii="Arial" w:hAnsi="Arial" w:cs="Arial"/>
                <w:sz w:val="20"/>
                <w:szCs w:val="20"/>
              </w:rPr>
              <w:t>Principles for Business</w:t>
            </w:r>
          </w:p>
          <w:p w14:paraId="78BD48C8" w14:textId="72491331" w:rsidR="00486F8C" w:rsidRPr="00682B78" w:rsidRDefault="00486F8C" w:rsidP="00486F8C">
            <w:pPr>
              <w:jc w:val="both"/>
              <w:rPr>
                <w:rFonts w:ascii="Arial" w:hAnsi="Arial" w:cs="Arial"/>
                <w:sz w:val="20"/>
                <w:szCs w:val="20"/>
              </w:rPr>
            </w:pPr>
          </w:p>
        </w:tc>
        <w:tc>
          <w:tcPr>
            <w:tcW w:w="2941" w:type="dxa"/>
            <w:shd w:val="clear" w:color="auto" w:fill="auto"/>
          </w:tcPr>
          <w:p w14:paraId="4114C67A" w14:textId="178381E3" w:rsidR="005E76AC" w:rsidRPr="00642B65" w:rsidRDefault="005E76AC" w:rsidP="005E76AC">
            <w:pPr>
              <w:pStyle w:val="ListParagraph"/>
              <w:numPr>
                <w:ilvl w:val="0"/>
                <w:numId w:val="18"/>
              </w:numPr>
              <w:spacing w:before="100" w:beforeAutospacing="1" w:after="100" w:afterAutospacing="1"/>
              <w:rPr>
                <w:rFonts w:ascii="Arial" w:eastAsia="Calibri" w:hAnsi="Arial" w:cs="Arial"/>
                <w:sz w:val="20"/>
                <w:szCs w:val="20"/>
              </w:rPr>
            </w:pPr>
            <w:r>
              <w:rPr>
                <w:rFonts w:ascii="Arial" w:eastAsia="Calibri" w:hAnsi="Arial" w:cs="Arial"/>
                <w:sz w:val="20"/>
                <w:szCs w:val="20"/>
              </w:rPr>
              <w:t xml:space="preserve">Keen analytical, numerate and </w:t>
            </w:r>
            <w:r w:rsidRPr="00642B65">
              <w:rPr>
                <w:rFonts w:ascii="Arial" w:eastAsia="Calibri" w:hAnsi="Arial" w:cs="Arial"/>
                <w:sz w:val="20"/>
                <w:szCs w:val="20"/>
              </w:rPr>
              <w:t>problem</w:t>
            </w:r>
            <w:r w:rsidR="00536F46">
              <w:rPr>
                <w:rFonts w:ascii="Arial" w:eastAsia="Calibri" w:hAnsi="Arial" w:cs="Arial"/>
                <w:sz w:val="20"/>
                <w:szCs w:val="20"/>
              </w:rPr>
              <w:t xml:space="preserve"> </w:t>
            </w:r>
            <w:r w:rsidRPr="00642B65">
              <w:rPr>
                <w:rFonts w:ascii="Arial" w:eastAsia="Calibri" w:hAnsi="Arial" w:cs="Arial"/>
                <w:sz w:val="20"/>
                <w:szCs w:val="20"/>
              </w:rPr>
              <w:t>solv</w:t>
            </w:r>
            <w:r>
              <w:rPr>
                <w:rFonts w:ascii="Arial" w:eastAsia="Calibri" w:hAnsi="Arial" w:cs="Arial"/>
                <w:sz w:val="20"/>
                <w:szCs w:val="20"/>
              </w:rPr>
              <w:t>ing skills</w:t>
            </w:r>
          </w:p>
          <w:p w14:paraId="71356D2A" w14:textId="77777777" w:rsidR="00351CF2" w:rsidRPr="00351CF2" w:rsidRDefault="00351CF2" w:rsidP="005E76AC">
            <w:pPr>
              <w:pStyle w:val="ListParagraph"/>
              <w:numPr>
                <w:ilvl w:val="0"/>
                <w:numId w:val="18"/>
              </w:numPr>
              <w:spacing w:after="120"/>
              <w:jc w:val="both"/>
              <w:rPr>
                <w:rFonts w:ascii="Arial" w:hAnsi="Arial" w:cs="Arial"/>
                <w:sz w:val="20"/>
                <w:szCs w:val="20"/>
              </w:rPr>
            </w:pPr>
            <w:r w:rsidRPr="00351CF2">
              <w:rPr>
                <w:rFonts w:ascii="Arial" w:hAnsi="Arial" w:cs="Arial"/>
                <w:sz w:val="20"/>
                <w:szCs w:val="20"/>
              </w:rPr>
              <w:t>Excellent attention to detail</w:t>
            </w:r>
          </w:p>
          <w:p w14:paraId="29A9E237" w14:textId="7FBEB465" w:rsidR="00351CF2" w:rsidRPr="00351CF2" w:rsidRDefault="00351CF2" w:rsidP="005E76AC">
            <w:pPr>
              <w:pStyle w:val="ListParagraph"/>
              <w:numPr>
                <w:ilvl w:val="0"/>
                <w:numId w:val="18"/>
              </w:numPr>
              <w:spacing w:after="120"/>
              <w:jc w:val="both"/>
              <w:rPr>
                <w:rFonts w:ascii="Arial" w:hAnsi="Arial" w:cs="Arial"/>
                <w:sz w:val="20"/>
                <w:szCs w:val="20"/>
              </w:rPr>
            </w:pPr>
            <w:r w:rsidRPr="00351CF2">
              <w:rPr>
                <w:rFonts w:ascii="Arial" w:hAnsi="Arial" w:cs="Arial"/>
                <w:sz w:val="20"/>
                <w:szCs w:val="20"/>
              </w:rPr>
              <w:t>Excellent oral and written communication skills</w:t>
            </w:r>
          </w:p>
          <w:p w14:paraId="24E11EAE" w14:textId="77777777" w:rsidR="00351CF2" w:rsidRDefault="00351CF2" w:rsidP="005E76AC">
            <w:pPr>
              <w:pStyle w:val="ListParagraph"/>
              <w:numPr>
                <w:ilvl w:val="0"/>
                <w:numId w:val="18"/>
              </w:numPr>
              <w:rPr>
                <w:rFonts w:ascii="Arial" w:hAnsi="Arial" w:cs="Arial"/>
                <w:sz w:val="20"/>
                <w:szCs w:val="20"/>
              </w:rPr>
            </w:pPr>
            <w:r w:rsidRPr="00351CF2">
              <w:rPr>
                <w:rFonts w:ascii="Arial" w:hAnsi="Arial" w:cs="Arial"/>
                <w:sz w:val="20"/>
                <w:szCs w:val="20"/>
              </w:rPr>
              <w:t>Excellent interpersonal skills</w:t>
            </w:r>
            <w:r w:rsidR="005E76AC">
              <w:rPr>
                <w:rFonts w:ascii="Arial" w:hAnsi="Arial" w:cs="Arial"/>
                <w:sz w:val="20"/>
                <w:szCs w:val="20"/>
              </w:rPr>
              <w:t>, including the ability to influence and challenge senior stakeholders</w:t>
            </w:r>
            <w:r w:rsidRPr="00351CF2">
              <w:rPr>
                <w:rFonts w:ascii="Arial" w:hAnsi="Arial" w:cs="Arial"/>
                <w:sz w:val="20"/>
                <w:szCs w:val="20"/>
              </w:rPr>
              <w:t xml:space="preserve"> </w:t>
            </w:r>
          </w:p>
          <w:p w14:paraId="2E1F9D86" w14:textId="77777777" w:rsidR="00453067" w:rsidRDefault="00453067" w:rsidP="005E76AC">
            <w:pPr>
              <w:pStyle w:val="ListParagraph"/>
              <w:numPr>
                <w:ilvl w:val="0"/>
                <w:numId w:val="18"/>
              </w:numPr>
              <w:rPr>
                <w:rFonts w:ascii="Arial" w:hAnsi="Arial" w:cs="Arial"/>
                <w:sz w:val="20"/>
                <w:szCs w:val="20"/>
              </w:rPr>
            </w:pPr>
            <w:r>
              <w:rPr>
                <w:rFonts w:ascii="Arial" w:hAnsi="Arial" w:cs="Arial"/>
                <w:sz w:val="20"/>
                <w:szCs w:val="20"/>
              </w:rPr>
              <w:t>Be able to work on own initiative and drive forward business improvements</w:t>
            </w:r>
          </w:p>
          <w:p w14:paraId="5561C81A" w14:textId="77777777" w:rsidR="000C64CC" w:rsidRPr="000C64CC" w:rsidRDefault="000C64CC" w:rsidP="005E76AC">
            <w:pPr>
              <w:pStyle w:val="ListParagraph"/>
              <w:numPr>
                <w:ilvl w:val="0"/>
                <w:numId w:val="18"/>
              </w:numPr>
              <w:rPr>
                <w:rFonts w:ascii="Arial" w:hAnsi="Arial" w:cs="Arial"/>
                <w:sz w:val="20"/>
                <w:szCs w:val="20"/>
              </w:rPr>
            </w:pPr>
            <w:r>
              <w:rPr>
                <w:rFonts w:ascii="Arial" w:eastAsia="Times New Roman" w:hAnsi="Arial" w:cs="Arial"/>
                <w:sz w:val="20"/>
                <w:szCs w:val="20"/>
              </w:rPr>
              <w:t>Forward-looking and enterprise-wide risk management mindset and application skills</w:t>
            </w:r>
          </w:p>
          <w:p w14:paraId="109E0EA7" w14:textId="36605612" w:rsidR="000C64CC" w:rsidRPr="00351CF2" w:rsidRDefault="000C64CC" w:rsidP="005E76AC">
            <w:pPr>
              <w:pStyle w:val="ListParagraph"/>
              <w:numPr>
                <w:ilvl w:val="0"/>
                <w:numId w:val="18"/>
              </w:numPr>
              <w:rPr>
                <w:rFonts w:ascii="Arial" w:hAnsi="Arial" w:cs="Arial"/>
                <w:sz w:val="20"/>
                <w:szCs w:val="20"/>
              </w:rPr>
            </w:pPr>
            <w:r>
              <w:rPr>
                <w:rFonts w:ascii="Arial" w:eastAsia="Times New Roman" w:hAnsi="Arial" w:cs="Arial"/>
                <w:sz w:val="20"/>
                <w:szCs w:val="20"/>
              </w:rPr>
              <w:t>Excellent risk report writing skills which deliver focussed, structured and accurate content and enable decision-making</w:t>
            </w:r>
          </w:p>
        </w:tc>
        <w:tc>
          <w:tcPr>
            <w:tcW w:w="2818" w:type="dxa"/>
            <w:shd w:val="clear" w:color="auto" w:fill="auto"/>
          </w:tcPr>
          <w:p w14:paraId="3AEEA491" w14:textId="7B9AB158" w:rsidR="00BE01EF" w:rsidRPr="00351CF2" w:rsidRDefault="005B246F" w:rsidP="00351CF2">
            <w:pPr>
              <w:pStyle w:val="ListParagraph"/>
              <w:numPr>
                <w:ilvl w:val="0"/>
                <w:numId w:val="18"/>
              </w:numPr>
              <w:rPr>
                <w:rFonts w:ascii="Arial" w:hAnsi="Arial" w:cs="Arial"/>
                <w:sz w:val="20"/>
                <w:szCs w:val="20"/>
              </w:rPr>
            </w:pPr>
            <w:r>
              <w:rPr>
                <w:rFonts w:ascii="Arial" w:hAnsi="Arial" w:cs="Arial"/>
                <w:sz w:val="20"/>
                <w:szCs w:val="20"/>
              </w:rPr>
              <w:t>Underwriting</w:t>
            </w:r>
            <w:r w:rsidR="00D26C6B">
              <w:rPr>
                <w:rFonts w:ascii="Arial" w:hAnsi="Arial" w:cs="Arial"/>
                <w:sz w:val="20"/>
                <w:szCs w:val="20"/>
              </w:rPr>
              <w:t xml:space="preserve"> </w:t>
            </w:r>
            <w:r w:rsidR="00486F8C" w:rsidRPr="00351CF2">
              <w:rPr>
                <w:rFonts w:ascii="Arial" w:hAnsi="Arial" w:cs="Arial"/>
                <w:sz w:val="20"/>
                <w:szCs w:val="20"/>
              </w:rPr>
              <w:t>experience at an insurance company (GI or L</w:t>
            </w:r>
            <w:r w:rsidR="001A6E68">
              <w:rPr>
                <w:rFonts w:ascii="Arial" w:hAnsi="Arial" w:cs="Arial"/>
                <w:sz w:val="20"/>
                <w:szCs w:val="20"/>
              </w:rPr>
              <w:t>l</w:t>
            </w:r>
            <w:r w:rsidR="00486F8C" w:rsidRPr="00351CF2">
              <w:rPr>
                <w:rFonts w:ascii="Arial" w:hAnsi="Arial" w:cs="Arial"/>
                <w:sz w:val="20"/>
                <w:szCs w:val="20"/>
              </w:rPr>
              <w:t>oyd's), Regulatory Authority or Consultancy</w:t>
            </w:r>
          </w:p>
          <w:p w14:paraId="7688F53C" w14:textId="250CE79F" w:rsidR="00486F8C" w:rsidRDefault="005B246F" w:rsidP="00351CF2">
            <w:pPr>
              <w:pStyle w:val="ListParagraph"/>
              <w:numPr>
                <w:ilvl w:val="0"/>
                <w:numId w:val="18"/>
              </w:numPr>
              <w:rPr>
                <w:rFonts w:ascii="Arial" w:hAnsi="Arial" w:cs="Arial"/>
                <w:sz w:val="20"/>
                <w:szCs w:val="20"/>
              </w:rPr>
            </w:pPr>
            <w:r>
              <w:rPr>
                <w:rFonts w:ascii="Arial" w:hAnsi="Arial" w:cs="Arial"/>
                <w:sz w:val="20"/>
                <w:szCs w:val="20"/>
              </w:rPr>
              <w:t>Experience of Lloyd’s</w:t>
            </w:r>
          </w:p>
          <w:p w14:paraId="5B1B46FB" w14:textId="3B7682DE" w:rsidR="00351CF2" w:rsidRPr="005B246F" w:rsidRDefault="00351CF2" w:rsidP="005B246F">
            <w:pPr>
              <w:rPr>
                <w:rFonts w:ascii="Arial" w:hAnsi="Arial" w:cs="Arial"/>
                <w:sz w:val="20"/>
                <w:szCs w:val="20"/>
              </w:rPr>
            </w:pPr>
          </w:p>
          <w:p w14:paraId="1AA4E906" w14:textId="00D7EC18" w:rsidR="00351CF2" w:rsidRPr="00351CF2" w:rsidRDefault="00351CF2" w:rsidP="00351CF2">
            <w:pPr>
              <w:ind w:left="360"/>
              <w:rPr>
                <w:rFonts w:ascii="Arial" w:hAnsi="Arial" w:cs="Arial"/>
                <w:sz w:val="20"/>
                <w:szCs w:val="20"/>
              </w:rPr>
            </w:pPr>
          </w:p>
        </w:tc>
      </w:tr>
      <w:tr w:rsidR="00BE01EF" w:rsidRPr="00682B78" w14:paraId="6D2B9F23" w14:textId="77777777" w:rsidTr="00EC5D89">
        <w:trPr>
          <w:trHeight w:val="1602"/>
        </w:trPr>
        <w:tc>
          <w:tcPr>
            <w:tcW w:w="459" w:type="dxa"/>
            <w:shd w:val="clear" w:color="auto" w:fill="D9D9D9" w:themeFill="background1" w:themeFillShade="D9"/>
            <w:textDirection w:val="btLr"/>
          </w:tcPr>
          <w:p w14:paraId="76D39E9F" w14:textId="2625F4D5" w:rsidR="00BE01EF" w:rsidRPr="00682B78" w:rsidRDefault="00BE01EF" w:rsidP="00EC5D89">
            <w:pPr>
              <w:jc w:val="center"/>
              <w:rPr>
                <w:rFonts w:ascii="Arial" w:hAnsi="Arial" w:cs="Arial"/>
                <w:sz w:val="20"/>
                <w:szCs w:val="20"/>
              </w:rPr>
            </w:pPr>
            <w:r w:rsidRPr="00682B78">
              <w:rPr>
                <w:rFonts w:ascii="Arial" w:hAnsi="Arial" w:cs="Arial"/>
                <w:b/>
                <w:sz w:val="20"/>
                <w:szCs w:val="20"/>
              </w:rPr>
              <w:t>Desirable</w:t>
            </w:r>
          </w:p>
        </w:tc>
        <w:tc>
          <w:tcPr>
            <w:tcW w:w="2797" w:type="dxa"/>
            <w:shd w:val="clear" w:color="auto" w:fill="auto"/>
          </w:tcPr>
          <w:p w14:paraId="608301B8" w14:textId="5DAD0C15" w:rsidR="005E76AC" w:rsidRDefault="00486F8C" w:rsidP="000A5AE7">
            <w:pPr>
              <w:pStyle w:val="ListParagraph"/>
              <w:numPr>
                <w:ilvl w:val="0"/>
                <w:numId w:val="22"/>
              </w:numPr>
              <w:rPr>
                <w:rFonts w:ascii="Arial" w:hAnsi="Arial" w:cs="Arial"/>
                <w:sz w:val="20"/>
                <w:szCs w:val="20"/>
              </w:rPr>
            </w:pPr>
            <w:r w:rsidRPr="000A5AE7">
              <w:rPr>
                <w:rFonts w:ascii="Arial" w:hAnsi="Arial" w:cs="Arial"/>
                <w:sz w:val="20"/>
                <w:szCs w:val="20"/>
              </w:rPr>
              <w:t xml:space="preserve">Knowledge of key risk types as applicable to medical malpractice </w:t>
            </w:r>
          </w:p>
          <w:p w14:paraId="1BB1C581" w14:textId="3AED175D" w:rsidR="005B246F" w:rsidRPr="000A5AE7" w:rsidRDefault="005B246F" w:rsidP="000A5AE7">
            <w:pPr>
              <w:pStyle w:val="ListParagraph"/>
              <w:numPr>
                <w:ilvl w:val="0"/>
                <w:numId w:val="22"/>
              </w:numPr>
              <w:rPr>
                <w:rFonts w:ascii="Arial" w:hAnsi="Arial" w:cs="Arial"/>
                <w:sz w:val="20"/>
                <w:szCs w:val="20"/>
              </w:rPr>
            </w:pPr>
            <w:r>
              <w:rPr>
                <w:rFonts w:ascii="Arial" w:hAnsi="Arial" w:cs="Arial"/>
                <w:sz w:val="20"/>
                <w:szCs w:val="20"/>
              </w:rPr>
              <w:t>Knowledge of asset management process</w:t>
            </w:r>
          </w:p>
          <w:p w14:paraId="2F7937A5" w14:textId="52B57432" w:rsidR="005E76AC" w:rsidRPr="00FA515D" w:rsidRDefault="005E76AC" w:rsidP="00FA515D">
            <w:pPr>
              <w:pStyle w:val="ListParagraph"/>
              <w:numPr>
                <w:ilvl w:val="0"/>
                <w:numId w:val="21"/>
              </w:numPr>
              <w:rPr>
                <w:rFonts w:ascii="Arial" w:hAnsi="Arial" w:cs="Arial"/>
                <w:sz w:val="20"/>
                <w:szCs w:val="20"/>
              </w:rPr>
            </w:pPr>
            <w:r w:rsidRPr="00FA515D">
              <w:rPr>
                <w:rFonts w:ascii="Arial" w:hAnsi="Arial" w:cs="Arial"/>
                <w:sz w:val="20"/>
                <w:szCs w:val="20"/>
              </w:rPr>
              <w:t>Good understanding of wider Risk Management Frameworks and how to apply them</w:t>
            </w:r>
          </w:p>
        </w:tc>
        <w:tc>
          <w:tcPr>
            <w:tcW w:w="2941" w:type="dxa"/>
            <w:shd w:val="clear" w:color="auto" w:fill="auto"/>
          </w:tcPr>
          <w:p w14:paraId="58586E69" w14:textId="373A316B" w:rsidR="00BE01EF" w:rsidRPr="009036AC" w:rsidRDefault="00BE01EF" w:rsidP="00FA515D">
            <w:pPr>
              <w:pStyle w:val="ListParagraph"/>
              <w:rPr>
                <w:rFonts w:ascii="Arial" w:hAnsi="Arial" w:cs="Arial"/>
                <w:sz w:val="20"/>
                <w:szCs w:val="20"/>
              </w:rPr>
            </w:pPr>
          </w:p>
        </w:tc>
        <w:tc>
          <w:tcPr>
            <w:tcW w:w="2818" w:type="dxa"/>
            <w:shd w:val="clear" w:color="auto" w:fill="auto"/>
          </w:tcPr>
          <w:p w14:paraId="44656D3D" w14:textId="77777777" w:rsidR="00BE01EF" w:rsidRDefault="005B246F" w:rsidP="005B246F">
            <w:pPr>
              <w:pStyle w:val="ListParagraph"/>
              <w:numPr>
                <w:ilvl w:val="0"/>
                <w:numId w:val="21"/>
              </w:numPr>
              <w:rPr>
                <w:rFonts w:ascii="Arial" w:hAnsi="Arial" w:cs="Arial"/>
                <w:sz w:val="20"/>
                <w:szCs w:val="20"/>
              </w:rPr>
            </w:pPr>
            <w:r>
              <w:rPr>
                <w:rFonts w:ascii="Arial" w:hAnsi="Arial" w:cs="Arial"/>
                <w:sz w:val="20"/>
                <w:szCs w:val="20"/>
              </w:rPr>
              <w:t>Experience in 2</w:t>
            </w:r>
            <w:r w:rsidRPr="005B246F">
              <w:rPr>
                <w:rFonts w:ascii="Arial" w:hAnsi="Arial" w:cs="Arial"/>
                <w:sz w:val="20"/>
                <w:szCs w:val="20"/>
                <w:vertAlign w:val="superscript"/>
              </w:rPr>
              <w:t>nd</w:t>
            </w:r>
            <w:r>
              <w:rPr>
                <w:rFonts w:ascii="Arial" w:hAnsi="Arial" w:cs="Arial"/>
                <w:sz w:val="20"/>
                <w:szCs w:val="20"/>
              </w:rPr>
              <w:t xml:space="preserve"> line function</w:t>
            </w:r>
          </w:p>
          <w:p w14:paraId="53909832" w14:textId="2E973AF2" w:rsidR="005B246F" w:rsidRPr="005B246F" w:rsidRDefault="005B246F" w:rsidP="005B246F">
            <w:pPr>
              <w:pStyle w:val="ListParagraph"/>
              <w:ind w:left="360"/>
              <w:rPr>
                <w:rFonts w:ascii="Arial" w:hAnsi="Arial" w:cs="Arial"/>
                <w:sz w:val="20"/>
                <w:szCs w:val="20"/>
              </w:rPr>
            </w:pPr>
          </w:p>
        </w:tc>
      </w:tr>
    </w:tbl>
    <w:p w14:paraId="54E97789" w14:textId="77777777" w:rsidR="00BE01EF" w:rsidRDefault="00BE01EF"/>
    <w:sectPr w:rsidR="00BE01E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F68D8" w14:textId="77777777" w:rsidR="00DB46B0" w:rsidRDefault="00DB46B0" w:rsidP="004020D9">
      <w:pPr>
        <w:spacing w:after="0" w:line="240" w:lineRule="auto"/>
      </w:pPr>
      <w:r>
        <w:separator/>
      </w:r>
    </w:p>
  </w:endnote>
  <w:endnote w:type="continuationSeparator" w:id="0">
    <w:p w14:paraId="4C4BD6EE" w14:textId="77777777" w:rsidR="00DB46B0" w:rsidRDefault="00DB46B0" w:rsidP="0040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ECA7E" w14:textId="71921EE8" w:rsidR="00EC5D89" w:rsidRPr="005E22AE" w:rsidRDefault="005E22AE" w:rsidP="005E22AE">
    <w:pPr>
      <w:pStyle w:val="Footer"/>
      <w:jc w:val="center"/>
    </w:pPr>
    <w:fldSimple w:instr=" DOCPROPERTY bjFooterEvenPageDocProperty \* MERGEFORMAT " w:fldLock="1">
      <w:r w:rsidRPr="005E22AE">
        <w:rPr>
          <w:rFonts w:ascii="Arial" w:hAnsi="Arial" w:cs="Arial"/>
          <w:color w:val="000000"/>
        </w:rPr>
        <w:t xml:space="preserve">This document is marked </w:t>
      </w:r>
      <w:r w:rsidRPr="005E22AE">
        <w:rPr>
          <w:rFonts w:ascii="Arial" w:hAnsi="Arial" w:cs="Arial"/>
          <w:b/>
          <w:color w:val="00B994"/>
        </w:rPr>
        <w:t>MPS Public</w:t>
      </w:r>
      <w:r w:rsidRPr="005E22AE">
        <w:rPr>
          <w:rFonts w:ascii="Arial" w:hAnsi="Arial" w:cs="Arial"/>
          <w:color w:val="000000"/>
        </w:rPr>
        <w:t xml:space="preserve"> by MPS.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77873" w14:textId="4417947F" w:rsidR="005E22AE" w:rsidRDefault="005E22AE" w:rsidP="005E22AE">
    <w:pPr>
      <w:tabs>
        <w:tab w:val="center" w:pos="4513"/>
        <w:tab w:val="right" w:pos="9026"/>
      </w:tabs>
      <w:spacing w:after="0" w:line="240" w:lineRule="auto"/>
      <w:jc w:val="center"/>
      <w:rPr>
        <w:rFonts w:ascii="Arial" w:hAnsi="Arial" w:cs="Arial"/>
        <w:sz w:val="16"/>
      </w:rPr>
    </w:pPr>
    <w:r>
      <w:rPr>
        <w:rFonts w:ascii="Arial" w:hAnsi="Arial" w:cs="Arial"/>
        <w:sz w:val="16"/>
      </w:rPr>
      <w:fldChar w:fldCharType="begin" w:fldLock="1"/>
    </w:r>
    <w:r>
      <w:rPr>
        <w:rFonts w:ascii="Arial" w:hAnsi="Arial" w:cs="Arial"/>
        <w:sz w:val="16"/>
      </w:rPr>
      <w:instrText xml:space="preserve"> DOCPROPERTY bjFooterBothDocProperty \* MERGEFORMAT </w:instrText>
    </w:r>
    <w:r>
      <w:rPr>
        <w:rFonts w:ascii="Arial" w:hAnsi="Arial" w:cs="Arial"/>
        <w:sz w:val="16"/>
      </w:rPr>
      <w:fldChar w:fldCharType="separate"/>
    </w:r>
    <w:r w:rsidRPr="005E22AE">
      <w:rPr>
        <w:rFonts w:ascii="Arial" w:hAnsi="Arial" w:cs="Arial"/>
        <w:color w:val="000000"/>
      </w:rPr>
      <w:t xml:space="preserve">This document is marked </w:t>
    </w:r>
    <w:r w:rsidRPr="005E22AE">
      <w:rPr>
        <w:rFonts w:ascii="Arial" w:hAnsi="Arial" w:cs="Arial"/>
        <w:b/>
        <w:color w:val="00B994"/>
      </w:rPr>
      <w:t>MPS Public</w:t>
    </w:r>
    <w:r w:rsidRPr="005E22AE">
      <w:rPr>
        <w:rFonts w:ascii="Arial" w:hAnsi="Arial" w:cs="Arial"/>
        <w:color w:val="000000"/>
      </w:rPr>
      <w:t xml:space="preserve"> by MPS.</w:t>
    </w:r>
    <w:r>
      <w:rPr>
        <w:rFonts w:ascii="Arial" w:hAnsi="Arial" w:cs="Arial"/>
        <w:sz w:val="16"/>
      </w:rPr>
      <w:fldChar w:fldCharType="end"/>
    </w:r>
  </w:p>
  <w:p w14:paraId="6E8D1091" w14:textId="2F07759B" w:rsidR="000A5AE7" w:rsidRPr="00AD458B" w:rsidRDefault="000A5AE7" w:rsidP="000A5AE7">
    <w:pPr>
      <w:tabs>
        <w:tab w:val="center" w:pos="4513"/>
        <w:tab w:val="right" w:pos="9026"/>
      </w:tabs>
      <w:spacing w:after="0" w:line="240" w:lineRule="auto"/>
      <w:rPr>
        <w:rFonts w:ascii="Arial" w:hAnsi="Arial" w:cs="Arial"/>
        <w:sz w:val="16"/>
      </w:rPr>
    </w:pPr>
    <w:r w:rsidRPr="00AD458B">
      <w:rPr>
        <w:rFonts w:ascii="Arial" w:hAnsi="Arial" w:cs="Arial"/>
        <w:sz w:val="16"/>
      </w:rPr>
      <w:t xml:space="preserve">Date Developed:       </w:t>
    </w:r>
    <w:r>
      <w:rPr>
        <w:rFonts w:ascii="Arial" w:hAnsi="Arial" w:cs="Arial"/>
        <w:sz w:val="16"/>
      </w:rPr>
      <w:t xml:space="preserve"> </w:t>
    </w:r>
    <w:r w:rsidR="0037640E">
      <w:rPr>
        <w:rFonts w:ascii="Arial" w:hAnsi="Arial" w:cs="Arial"/>
        <w:sz w:val="16"/>
      </w:rPr>
      <w:t>December</w:t>
    </w:r>
    <w:r w:rsidR="00B93704">
      <w:rPr>
        <w:rFonts w:ascii="Arial" w:hAnsi="Arial" w:cs="Arial"/>
        <w:sz w:val="16"/>
      </w:rPr>
      <w:t xml:space="preserve"> 202</w:t>
    </w:r>
    <w:r w:rsidR="0037640E">
      <w:rPr>
        <w:rFonts w:ascii="Arial" w:hAnsi="Arial" w:cs="Arial"/>
        <w:sz w:val="16"/>
      </w:rPr>
      <w:t>3</w:t>
    </w:r>
  </w:p>
  <w:p w14:paraId="34C176A6" w14:textId="55F59687" w:rsidR="000A5AE7" w:rsidRPr="00AD458B" w:rsidRDefault="000A5AE7" w:rsidP="000A5AE7">
    <w:pPr>
      <w:tabs>
        <w:tab w:val="center" w:pos="4513"/>
        <w:tab w:val="right" w:pos="9026"/>
      </w:tabs>
      <w:spacing w:after="0" w:line="240" w:lineRule="auto"/>
      <w:rPr>
        <w:rFonts w:ascii="Arial" w:hAnsi="Arial" w:cs="Arial"/>
        <w:sz w:val="16"/>
      </w:rPr>
    </w:pPr>
    <w:r w:rsidRPr="00AD458B">
      <w:rPr>
        <w:rFonts w:ascii="Arial" w:hAnsi="Arial" w:cs="Arial"/>
        <w:sz w:val="16"/>
      </w:rPr>
      <w:t xml:space="preserve">Date of last review:    </w:t>
    </w:r>
    <w:r>
      <w:rPr>
        <w:rFonts w:ascii="Arial" w:hAnsi="Arial" w:cs="Arial"/>
        <w:sz w:val="16"/>
      </w:rPr>
      <w:t>N/A</w:t>
    </w:r>
  </w:p>
  <w:p w14:paraId="36EE49AC" w14:textId="42E4419E" w:rsidR="000A5AE7" w:rsidRDefault="000A5AE7" w:rsidP="000A5AE7">
    <w:pPr>
      <w:pStyle w:val="Footer"/>
    </w:pPr>
    <w:r w:rsidRPr="00AD458B">
      <w:rPr>
        <w:rFonts w:ascii="Arial" w:hAnsi="Arial" w:cs="Arial"/>
        <w:sz w:val="16"/>
      </w:rPr>
      <w:t>Date o</w:t>
    </w:r>
    <w:r>
      <w:rPr>
        <w:rFonts w:ascii="Arial" w:hAnsi="Arial" w:cs="Arial"/>
        <w:sz w:val="16"/>
      </w:rPr>
      <w:t xml:space="preserve">f next review:   </w:t>
    </w:r>
    <w:r w:rsidR="0037640E">
      <w:rPr>
        <w:rFonts w:ascii="Arial" w:hAnsi="Arial" w:cs="Arial"/>
        <w:sz w:val="16"/>
      </w:rPr>
      <w:t>December</w:t>
    </w:r>
    <w:r w:rsidR="00B93704">
      <w:rPr>
        <w:rFonts w:ascii="Arial" w:hAnsi="Arial" w:cs="Arial"/>
        <w:sz w:val="16"/>
      </w:rPr>
      <w:t xml:space="preserve"> 202</w:t>
    </w:r>
    <w:r w:rsidR="0037640E">
      <w:rPr>
        <w:rFonts w:ascii="Arial" w:hAnsi="Arial" w:cs="Arial"/>
        <w:sz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7798" w14:textId="79DDE079" w:rsidR="00EC5D89" w:rsidRPr="005E22AE" w:rsidRDefault="005E22AE" w:rsidP="005E22AE">
    <w:pPr>
      <w:pStyle w:val="Footer"/>
      <w:jc w:val="center"/>
    </w:pPr>
    <w:fldSimple w:instr=" DOCPROPERTY bjFooterFirstPageDocProperty \* MERGEFORMAT " w:fldLock="1">
      <w:r w:rsidRPr="005E22AE">
        <w:rPr>
          <w:rFonts w:ascii="Arial" w:hAnsi="Arial" w:cs="Arial"/>
          <w:color w:val="000000"/>
        </w:rPr>
        <w:t xml:space="preserve">This document is marked </w:t>
      </w:r>
      <w:r w:rsidRPr="005E22AE">
        <w:rPr>
          <w:rFonts w:ascii="Arial" w:hAnsi="Arial" w:cs="Arial"/>
          <w:b/>
          <w:color w:val="00B994"/>
        </w:rPr>
        <w:t>MPS Public</w:t>
      </w:r>
      <w:r w:rsidRPr="005E22AE">
        <w:rPr>
          <w:rFonts w:ascii="Arial" w:hAnsi="Arial" w:cs="Arial"/>
          <w:color w:val="000000"/>
        </w:rPr>
        <w:t xml:space="preserve"> by MPS.</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E956E" w14:textId="77777777" w:rsidR="00DB46B0" w:rsidRDefault="00DB46B0" w:rsidP="004020D9">
      <w:pPr>
        <w:spacing w:after="0" w:line="240" w:lineRule="auto"/>
      </w:pPr>
      <w:r>
        <w:separator/>
      </w:r>
    </w:p>
  </w:footnote>
  <w:footnote w:type="continuationSeparator" w:id="0">
    <w:p w14:paraId="39B2508A" w14:textId="77777777" w:rsidR="00DB46B0" w:rsidRDefault="00DB46B0" w:rsidP="00402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8888" w14:textId="77777777" w:rsidR="00546731" w:rsidRDefault="00546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8481" w14:textId="77777777" w:rsidR="004020D9" w:rsidRPr="000E4361" w:rsidRDefault="004020D9" w:rsidP="004020D9">
    <w:pPr>
      <w:pStyle w:val="Header"/>
    </w:pPr>
    <w:r w:rsidRPr="000E4361">
      <w:rPr>
        <w:b/>
        <w:sz w:val="44"/>
        <w:szCs w:val="48"/>
      </w:rPr>
      <w:t>ROLE PROFILE</w:t>
    </w:r>
    <w:r>
      <w:tab/>
    </w:r>
    <w:r>
      <w:tab/>
    </w:r>
    <w:r>
      <w:rPr>
        <w:noProof/>
      </w:rPr>
      <w:drawing>
        <wp:inline distT="0" distB="0" distL="0" distR="0" wp14:anchorId="7FDBFA9D" wp14:editId="352A4A41">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p w14:paraId="4D52A73E" w14:textId="77777777" w:rsidR="004020D9" w:rsidRDefault="004020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D1EF" w14:textId="77777777" w:rsidR="00546731" w:rsidRDefault="00546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22C6"/>
    <w:multiLevelType w:val="hybridMultilevel"/>
    <w:tmpl w:val="5F548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E35A3F"/>
    <w:multiLevelType w:val="hybridMultilevel"/>
    <w:tmpl w:val="C02875B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2" w15:restartNumberingAfterBreak="0">
    <w:nsid w:val="0D273B01"/>
    <w:multiLevelType w:val="hybridMultilevel"/>
    <w:tmpl w:val="AC605020"/>
    <w:lvl w:ilvl="0" w:tplc="08090001">
      <w:start w:val="1"/>
      <w:numFmt w:val="bullet"/>
      <w:lvlText w:val=""/>
      <w:lvlJc w:val="left"/>
      <w:pPr>
        <w:ind w:left="142" w:hanging="360"/>
      </w:pPr>
      <w:rPr>
        <w:rFonts w:ascii="Symbol" w:hAnsi="Symbol"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3" w15:restartNumberingAfterBreak="0">
    <w:nsid w:val="1B680DA1"/>
    <w:multiLevelType w:val="hybridMultilevel"/>
    <w:tmpl w:val="18CCC9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CD97988"/>
    <w:multiLevelType w:val="hybridMultilevel"/>
    <w:tmpl w:val="602CF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B46F09"/>
    <w:multiLevelType w:val="hybridMultilevel"/>
    <w:tmpl w:val="F482B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F672D8"/>
    <w:multiLevelType w:val="hybridMultilevel"/>
    <w:tmpl w:val="4EC2C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FF4BE8"/>
    <w:multiLevelType w:val="hybridMultilevel"/>
    <w:tmpl w:val="643E2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5763A5D"/>
    <w:multiLevelType w:val="hybridMultilevel"/>
    <w:tmpl w:val="BD887C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86D787D"/>
    <w:multiLevelType w:val="hybridMultilevel"/>
    <w:tmpl w:val="4BA8D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01E14"/>
    <w:multiLevelType w:val="hybridMultilevel"/>
    <w:tmpl w:val="F9EED7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E14493A"/>
    <w:multiLevelType w:val="hybridMultilevel"/>
    <w:tmpl w:val="DD36E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917802"/>
    <w:multiLevelType w:val="hybridMultilevel"/>
    <w:tmpl w:val="55C494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6DB02B8"/>
    <w:multiLevelType w:val="hybridMultilevel"/>
    <w:tmpl w:val="03A2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7C0447"/>
    <w:multiLevelType w:val="hybridMultilevel"/>
    <w:tmpl w:val="A56C8C0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D030670"/>
    <w:multiLevelType w:val="hybridMultilevel"/>
    <w:tmpl w:val="30AC98BE"/>
    <w:lvl w:ilvl="0" w:tplc="08090001">
      <w:start w:val="1"/>
      <w:numFmt w:val="bullet"/>
      <w:lvlText w:val=""/>
      <w:lvlJc w:val="left"/>
      <w:pPr>
        <w:ind w:left="360" w:hanging="360"/>
      </w:pPr>
      <w:rPr>
        <w:rFonts w:ascii="Symbol" w:hAnsi="Symbol" w:hint="default"/>
      </w:rPr>
    </w:lvl>
    <w:lvl w:ilvl="1" w:tplc="210C37CA">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7D2EB6"/>
    <w:multiLevelType w:val="hybridMultilevel"/>
    <w:tmpl w:val="C1F2D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9B6432"/>
    <w:multiLevelType w:val="hybridMultilevel"/>
    <w:tmpl w:val="4A761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8042EB"/>
    <w:multiLevelType w:val="hybridMultilevel"/>
    <w:tmpl w:val="4AEE12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741222F8"/>
    <w:multiLevelType w:val="hybridMultilevel"/>
    <w:tmpl w:val="5D04F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8B1FF6"/>
    <w:multiLevelType w:val="hybridMultilevel"/>
    <w:tmpl w:val="19B22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9333FB"/>
    <w:multiLevelType w:val="hybridMultilevel"/>
    <w:tmpl w:val="D20C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332E2F"/>
    <w:multiLevelType w:val="hybridMultilevel"/>
    <w:tmpl w:val="1B921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F51DFB"/>
    <w:multiLevelType w:val="hybridMultilevel"/>
    <w:tmpl w:val="A44C9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8125991">
    <w:abstractNumId w:val="19"/>
  </w:num>
  <w:num w:numId="2" w16cid:durableId="2062290966">
    <w:abstractNumId w:val="2"/>
  </w:num>
  <w:num w:numId="3" w16cid:durableId="1449665901">
    <w:abstractNumId w:val="13"/>
  </w:num>
  <w:num w:numId="4" w16cid:durableId="1529104316">
    <w:abstractNumId w:val="9"/>
  </w:num>
  <w:num w:numId="5" w16cid:durableId="849413787">
    <w:abstractNumId w:val="5"/>
  </w:num>
  <w:num w:numId="6" w16cid:durableId="774398480">
    <w:abstractNumId w:val="21"/>
  </w:num>
  <w:num w:numId="7" w16cid:durableId="43019331">
    <w:abstractNumId w:val="17"/>
  </w:num>
  <w:num w:numId="8" w16cid:durableId="286012245">
    <w:abstractNumId w:val="3"/>
  </w:num>
  <w:num w:numId="9" w16cid:durableId="1520048632">
    <w:abstractNumId w:val="10"/>
  </w:num>
  <w:num w:numId="10" w16cid:durableId="1189951452">
    <w:abstractNumId w:val="8"/>
  </w:num>
  <w:num w:numId="11" w16cid:durableId="423497596">
    <w:abstractNumId w:val="16"/>
  </w:num>
  <w:num w:numId="12" w16cid:durableId="1083918368">
    <w:abstractNumId w:val="25"/>
  </w:num>
  <w:num w:numId="13" w16cid:durableId="1430616635">
    <w:abstractNumId w:val="4"/>
  </w:num>
  <w:num w:numId="14" w16cid:durableId="762261948">
    <w:abstractNumId w:val="1"/>
  </w:num>
  <w:num w:numId="15" w16cid:durableId="1844975355">
    <w:abstractNumId w:val="12"/>
  </w:num>
  <w:num w:numId="16" w16cid:durableId="400565567">
    <w:abstractNumId w:val="20"/>
  </w:num>
  <w:num w:numId="17" w16cid:durableId="1542285749">
    <w:abstractNumId w:val="1"/>
  </w:num>
  <w:num w:numId="18" w16cid:durableId="390660211">
    <w:abstractNumId w:val="7"/>
  </w:num>
  <w:num w:numId="19" w16cid:durableId="85269028">
    <w:abstractNumId w:val="24"/>
  </w:num>
  <w:num w:numId="20" w16cid:durableId="428282021">
    <w:abstractNumId w:val="23"/>
  </w:num>
  <w:num w:numId="21" w16cid:durableId="1882012839">
    <w:abstractNumId w:val="22"/>
  </w:num>
  <w:num w:numId="22" w16cid:durableId="379286736">
    <w:abstractNumId w:val="11"/>
  </w:num>
  <w:num w:numId="23" w16cid:durableId="346640678">
    <w:abstractNumId w:val="0"/>
  </w:num>
  <w:num w:numId="24" w16cid:durableId="532769470">
    <w:abstractNumId w:val="18"/>
  </w:num>
  <w:num w:numId="25" w16cid:durableId="1524779806">
    <w:abstractNumId w:val="14"/>
  </w:num>
  <w:num w:numId="26" w16cid:durableId="868103043">
    <w:abstractNumId w:val="15"/>
  </w:num>
  <w:num w:numId="27" w16cid:durableId="2478822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D9"/>
    <w:rsid w:val="00005087"/>
    <w:rsid w:val="00025CCB"/>
    <w:rsid w:val="00035E80"/>
    <w:rsid w:val="00065131"/>
    <w:rsid w:val="000948A0"/>
    <w:rsid w:val="000A5AE7"/>
    <w:rsid w:val="000B3A44"/>
    <w:rsid w:val="000B5CE5"/>
    <w:rsid w:val="000C4752"/>
    <w:rsid w:val="000C64CC"/>
    <w:rsid w:val="000C7C8C"/>
    <w:rsid w:val="000D4063"/>
    <w:rsid w:val="000E5D4E"/>
    <w:rsid w:val="000E7B6B"/>
    <w:rsid w:val="000F4EBF"/>
    <w:rsid w:val="00102654"/>
    <w:rsid w:val="001A6E68"/>
    <w:rsid w:val="00232A7F"/>
    <w:rsid w:val="00250B1A"/>
    <w:rsid w:val="00277F05"/>
    <w:rsid w:val="002C388A"/>
    <w:rsid w:val="003474C0"/>
    <w:rsid w:val="00351CF2"/>
    <w:rsid w:val="0037640E"/>
    <w:rsid w:val="003C1B92"/>
    <w:rsid w:val="003F4B7B"/>
    <w:rsid w:val="004020D9"/>
    <w:rsid w:val="00416474"/>
    <w:rsid w:val="00453067"/>
    <w:rsid w:val="00486F8C"/>
    <w:rsid w:val="004A0E8D"/>
    <w:rsid w:val="004C40AF"/>
    <w:rsid w:val="005234F1"/>
    <w:rsid w:val="00533E57"/>
    <w:rsid w:val="00536F46"/>
    <w:rsid w:val="00546731"/>
    <w:rsid w:val="00563DB5"/>
    <w:rsid w:val="00567A89"/>
    <w:rsid w:val="0058747B"/>
    <w:rsid w:val="005A399F"/>
    <w:rsid w:val="005B246F"/>
    <w:rsid w:val="005D78AA"/>
    <w:rsid w:val="005E22AE"/>
    <w:rsid w:val="005E483E"/>
    <w:rsid w:val="005E70A7"/>
    <w:rsid w:val="005E76AC"/>
    <w:rsid w:val="00612098"/>
    <w:rsid w:val="00616452"/>
    <w:rsid w:val="00653D85"/>
    <w:rsid w:val="006672DD"/>
    <w:rsid w:val="00682B78"/>
    <w:rsid w:val="00697F39"/>
    <w:rsid w:val="006A3B11"/>
    <w:rsid w:val="006F539D"/>
    <w:rsid w:val="00713310"/>
    <w:rsid w:val="007547D3"/>
    <w:rsid w:val="00755CD1"/>
    <w:rsid w:val="0078482C"/>
    <w:rsid w:val="0078785F"/>
    <w:rsid w:val="007A0E98"/>
    <w:rsid w:val="007A11B9"/>
    <w:rsid w:val="00803819"/>
    <w:rsid w:val="00807CFB"/>
    <w:rsid w:val="008267FA"/>
    <w:rsid w:val="0084536A"/>
    <w:rsid w:val="00861A9C"/>
    <w:rsid w:val="00862B8F"/>
    <w:rsid w:val="00864699"/>
    <w:rsid w:val="00865148"/>
    <w:rsid w:val="00885813"/>
    <w:rsid w:val="00897CCF"/>
    <w:rsid w:val="008A3C8C"/>
    <w:rsid w:val="008D11F5"/>
    <w:rsid w:val="008D1E7C"/>
    <w:rsid w:val="008D6152"/>
    <w:rsid w:val="008E530E"/>
    <w:rsid w:val="008F1BCB"/>
    <w:rsid w:val="009036AC"/>
    <w:rsid w:val="00923D6C"/>
    <w:rsid w:val="0098387E"/>
    <w:rsid w:val="0099448F"/>
    <w:rsid w:val="009A155F"/>
    <w:rsid w:val="009F6164"/>
    <w:rsid w:val="00A107CE"/>
    <w:rsid w:val="00A55739"/>
    <w:rsid w:val="00A70458"/>
    <w:rsid w:val="00A841A2"/>
    <w:rsid w:val="00AA27A9"/>
    <w:rsid w:val="00AD0518"/>
    <w:rsid w:val="00AE37D8"/>
    <w:rsid w:val="00B04078"/>
    <w:rsid w:val="00B41AC9"/>
    <w:rsid w:val="00B50558"/>
    <w:rsid w:val="00B93704"/>
    <w:rsid w:val="00B94283"/>
    <w:rsid w:val="00BE01EF"/>
    <w:rsid w:val="00BE04A6"/>
    <w:rsid w:val="00C06C44"/>
    <w:rsid w:val="00C4208B"/>
    <w:rsid w:val="00C9184C"/>
    <w:rsid w:val="00C9624B"/>
    <w:rsid w:val="00D06B48"/>
    <w:rsid w:val="00D26C6B"/>
    <w:rsid w:val="00D34503"/>
    <w:rsid w:val="00D5552A"/>
    <w:rsid w:val="00DB46B0"/>
    <w:rsid w:val="00DD6D64"/>
    <w:rsid w:val="00E31584"/>
    <w:rsid w:val="00E469CE"/>
    <w:rsid w:val="00E753C0"/>
    <w:rsid w:val="00E86014"/>
    <w:rsid w:val="00E93EC9"/>
    <w:rsid w:val="00EB36FA"/>
    <w:rsid w:val="00EC5D89"/>
    <w:rsid w:val="00F1327E"/>
    <w:rsid w:val="00F275F6"/>
    <w:rsid w:val="00F31B98"/>
    <w:rsid w:val="00F45420"/>
    <w:rsid w:val="00F8055F"/>
    <w:rsid w:val="00FA3D24"/>
    <w:rsid w:val="00FA5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3505FA"/>
  <w15:chartTrackingRefBased/>
  <w15:docId w15:val="{7BC5CAC1-247A-4CF3-828F-F9D691C8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0D9"/>
  </w:style>
  <w:style w:type="paragraph" w:styleId="Footer">
    <w:name w:val="footer"/>
    <w:basedOn w:val="Normal"/>
    <w:link w:val="FooterChar"/>
    <w:uiPriority w:val="99"/>
    <w:unhideWhenUsed/>
    <w:rsid w:val="00402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0D9"/>
  </w:style>
  <w:style w:type="paragraph" w:styleId="BalloonText">
    <w:name w:val="Balloon Text"/>
    <w:basedOn w:val="Normal"/>
    <w:link w:val="BalloonTextChar"/>
    <w:uiPriority w:val="99"/>
    <w:semiHidden/>
    <w:unhideWhenUsed/>
    <w:rsid w:val="00402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0D9"/>
    <w:rPr>
      <w:rFonts w:ascii="Segoe UI" w:hAnsi="Segoe UI" w:cs="Segoe UI"/>
      <w:sz w:val="18"/>
      <w:szCs w:val="18"/>
    </w:rPr>
  </w:style>
  <w:style w:type="table" w:styleId="TableGrid">
    <w:name w:val="Table Grid"/>
    <w:basedOn w:val="TableNormal"/>
    <w:uiPriority w:val="39"/>
    <w:rsid w:val="00402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01EF"/>
    <w:pPr>
      <w:ind w:left="720"/>
      <w:contextualSpacing/>
    </w:pPr>
  </w:style>
  <w:style w:type="character" w:styleId="PlaceholderText">
    <w:name w:val="Placeholder Text"/>
    <w:basedOn w:val="DefaultParagraphFont"/>
    <w:uiPriority w:val="99"/>
    <w:semiHidden/>
    <w:rsid w:val="006A3B11"/>
    <w:rPr>
      <w:color w:val="808080"/>
    </w:rPr>
  </w:style>
  <w:style w:type="character" w:styleId="CommentReference">
    <w:name w:val="annotation reference"/>
    <w:basedOn w:val="DefaultParagraphFont"/>
    <w:uiPriority w:val="99"/>
    <w:semiHidden/>
    <w:unhideWhenUsed/>
    <w:rsid w:val="004C40AF"/>
    <w:rPr>
      <w:sz w:val="16"/>
      <w:szCs w:val="16"/>
    </w:rPr>
  </w:style>
  <w:style w:type="paragraph" w:styleId="CommentText">
    <w:name w:val="annotation text"/>
    <w:basedOn w:val="Normal"/>
    <w:link w:val="CommentTextChar"/>
    <w:uiPriority w:val="99"/>
    <w:semiHidden/>
    <w:unhideWhenUsed/>
    <w:rsid w:val="004C40AF"/>
    <w:pPr>
      <w:spacing w:line="240" w:lineRule="auto"/>
    </w:pPr>
    <w:rPr>
      <w:sz w:val="20"/>
      <w:szCs w:val="20"/>
    </w:rPr>
  </w:style>
  <w:style w:type="character" w:customStyle="1" w:styleId="CommentTextChar">
    <w:name w:val="Comment Text Char"/>
    <w:basedOn w:val="DefaultParagraphFont"/>
    <w:link w:val="CommentText"/>
    <w:uiPriority w:val="99"/>
    <w:semiHidden/>
    <w:rsid w:val="004C40AF"/>
    <w:rPr>
      <w:sz w:val="20"/>
      <w:szCs w:val="20"/>
    </w:rPr>
  </w:style>
  <w:style w:type="paragraph" w:styleId="CommentSubject">
    <w:name w:val="annotation subject"/>
    <w:basedOn w:val="CommentText"/>
    <w:next w:val="CommentText"/>
    <w:link w:val="CommentSubjectChar"/>
    <w:uiPriority w:val="99"/>
    <w:semiHidden/>
    <w:unhideWhenUsed/>
    <w:rsid w:val="004C40AF"/>
    <w:rPr>
      <w:b/>
      <w:bCs/>
    </w:rPr>
  </w:style>
  <w:style w:type="character" w:customStyle="1" w:styleId="CommentSubjectChar">
    <w:name w:val="Comment Subject Char"/>
    <w:basedOn w:val="CommentTextChar"/>
    <w:link w:val="CommentSubject"/>
    <w:uiPriority w:val="99"/>
    <w:semiHidden/>
    <w:rsid w:val="004C40AF"/>
    <w:rPr>
      <w:b/>
      <w:bCs/>
      <w:sz w:val="20"/>
      <w:szCs w:val="20"/>
    </w:rPr>
  </w:style>
  <w:style w:type="paragraph" w:styleId="Revision">
    <w:name w:val="Revision"/>
    <w:hidden/>
    <w:uiPriority w:val="99"/>
    <w:semiHidden/>
    <w:rsid w:val="00653D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04761">
      <w:bodyDiv w:val="1"/>
      <w:marLeft w:val="0"/>
      <w:marRight w:val="0"/>
      <w:marTop w:val="0"/>
      <w:marBottom w:val="0"/>
      <w:divBdr>
        <w:top w:val="none" w:sz="0" w:space="0" w:color="auto"/>
        <w:left w:val="none" w:sz="0" w:space="0" w:color="auto"/>
        <w:bottom w:val="none" w:sz="0" w:space="0" w:color="auto"/>
        <w:right w:val="none" w:sz="0" w:space="0" w:color="auto"/>
      </w:divBdr>
    </w:div>
    <w:div w:id="226452340">
      <w:bodyDiv w:val="1"/>
      <w:marLeft w:val="0"/>
      <w:marRight w:val="0"/>
      <w:marTop w:val="0"/>
      <w:marBottom w:val="0"/>
      <w:divBdr>
        <w:top w:val="none" w:sz="0" w:space="0" w:color="auto"/>
        <w:left w:val="none" w:sz="0" w:space="0" w:color="auto"/>
        <w:bottom w:val="none" w:sz="0" w:space="0" w:color="auto"/>
        <w:right w:val="none" w:sz="0" w:space="0" w:color="auto"/>
      </w:divBdr>
    </w:div>
    <w:div w:id="271935710">
      <w:bodyDiv w:val="1"/>
      <w:marLeft w:val="0"/>
      <w:marRight w:val="0"/>
      <w:marTop w:val="0"/>
      <w:marBottom w:val="0"/>
      <w:divBdr>
        <w:top w:val="none" w:sz="0" w:space="0" w:color="auto"/>
        <w:left w:val="none" w:sz="0" w:space="0" w:color="auto"/>
        <w:bottom w:val="none" w:sz="0" w:space="0" w:color="auto"/>
        <w:right w:val="none" w:sz="0" w:space="0" w:color="auto"/>
      </w:divBdr>
    </w:div>
    <w:div w:id="278338344">
      <w:bodyDiv w:val="1"/>
      <w:marLeft w:val="0"/>
      <w:marRight w:val="0"/>
      <w:marTop w:val="0"/>
      <w:marBottom w:val="0"/>
      <w:divBdr>
        <w:top w:val="none" w:sz="0" w:space="0" w:color="auto"/>
        <w:left w:val="none" w:sz="0" w:space="0" w:color="auto"/>
        <w:bottom w:val="none" w:sz="0" w:space="0" w:color="auto"/>
        <w:right w:val="none" w:sz="0" w:space="0" w:color="auto"/>
      </w:divBdr>
    </w:div>
    <w:div w:id="353119279">
      <w:bodyDiv w:val="1"/>
      <w:marLeft w:val="0"/>
      <w:marRight w:val="0"/>
      <w:marTop w:val="0"/>
      <w:marBottom w:val="0"/>
      <w:divBdr>
        <w:top w:val="none" w:sz="0" w:space="0" w:color="auto"/>
        <w:left w:val="none" w:sz="0" w:space="0" w:color="auto"/>
        <w:bottom w:val="none" w:sz="0" w:space="0" w:color="auto"/>
        <w:right w:val="none" w:sz="0" w:space="0" w:color="auto"/>
      </w:divBdr>
    </w:div>
    <w:div w:id="364137112">
      <w:bodyDiv w:val="1"/>
      <w:marLeft w:val="0"/>
      <w:marRight w:val="0"/>
      <w:marTop w:val="0"/>
      <w:marBottom w:val="0"/>
      <w:divBdr>
        <w:top w:val="none" w:sz="0" w:space="0" w:color="auto"/>
        <w:left w:val="none" w:sz="0" w:space="0" w:color="auto"/>
        <w:bottom w:val="none" w:sz="0" w:space="0" w:color="auto"/>
        <w:right w:val="none" w:sz="0" w:space="0" w:color="auto"/>
      </w:divBdr>
    </w:div>
    <w:div w:id="482935120">
      <w:bodyDiv w:val="1"/>
      <w:marLeft w:val="0"/>
      <w:marRight w:val="0"/>
      <w:marTop w:val="0"/>
      <w:marBottom w:val="0"/>
      <w:divBdr>
        <w:top w:val="none" w:sz="0" w:space="0" w:color="auto"/>
        <w:left w:val="none" w:sz="0" w:space="0" w:color="auto"/>
        <w:bottom w:val="none" w:sz="0" w:space="0" w:color="auto"/>
        <w:right w:val="none" w:sz="0" w:space="0" w:color="auto"/>
      </w:divBdr>
    </w:div>
    <w:div w:id="794832856">
      <w:bodyDiv w:val="1"/>
      <w:marLeft w:val="0"/>
      <w:marRight w:val="0"/>
      <w:marTop w:val="0"/>
      <w:marBottom w:val="0"/>
      <w:divBdr>
        <w:top w:val="none" w:sz="0" w:space="0" w:color="auto"/>
        <w:left w:val="none" w:sz="0" w:space="0" w:color="auto"/>
        <w:bottom w:val="none" w:sz="0" w:space="0" w:color="auto"/>
        <w:right w:val="none" w:sz="0" w:space="0" w:color="auto"/>
      </w:divBdr>
    </w:div>
    <w:div w:id="866716384">
      <w:bodyDiv w:val="1"/>
      <w:marLeft w:val="0"/>
      <w:marRight w:val="0"/>
      <w:marTop w:val="0"/>
      <w:marBottom w:val="0"/>
      <w:divBdr>
        <w:top w:val="none" w:sz="0" w:space="0" w:color="auto"/>
        <w:left w:val="none" w:sz="0" w:space="0" w:color="auto"/>
        <w:bottom w:val="none" w:sz="0" w:space="0" w:color="auto"/>
        <w:right w:val="none" w:sz="0" w:space="0" w:color="auto"/>
      </w:divBdr>
    </w:div>
    <w:div w:id="883178316">
      <w:bodyDiv w:val="1"/>
      <w:marLeft w:val="0"/>
      <w:marRight w:val="0"/>
      <w:marTop w:val="0"/>
      <w:marBottom w:val="0"/>
      <w:divBdr>
        <w:top w:val="none" w:sz="0" w:space="0" w:color="auto"/>
        <w:left w:val="none" w:sz="0" w:space="0" w:color="auto"/>
        <w:bottom w:val="none" w:sz="0" w:space="0" w:color="auto"/>
        <w:right w:val="none" w:sz="0" w:space="0" w:color="auto"/>
      </w:divBdr>
    </w:div>
    <w:div w:id="1032653747">
      <w:bodyDiv w:val="1"/>
      <w:marLeft w:val="0"/>
      <w:marRight w:val="0"/>
      <w:marTop w:val="0"/>
      <w:marBottom w:val="0"/>
      <w:divBdr>
        <w:top w:val="none" w:sz="0" w:space="0" w:color="auto"/>
        <w:left w:val="none" w:sz="0" w:space="0" w:color="auto"/>
        <w:bottom w:val="none" w:sz="0" w:space="0" w:color="auto"/>
        <w:right w:val="none" w:sz="0" w:space="0" w:color="auto"/>
      </w:divBdr>
    </w:div>
    <w:div w:id="1148474868">
      <w:bodyDiv w:val="1"/>
      <w:marLeft w:val="0"/>
      <w:marRight w:val="0"/>
      <w:marTop w:val="0"/>
      <w:marBottom w:val="0"/>
      <w:divBdr>
        <w:top w:val="none" w:sz="0" w:space="0" w:color="auto"/>
        <w:left w:val="none" w:sz="0" w:space="0" w:color="auto"/>
        <w:bottom w:val="none" w:sz="0" w:space="0" w:color="auto"/>
        <w:right w:val="none" w:sz="0" w:space="0" w:color="auto"/>
      </w:divBdr>
    </w:div>
    <w:div w:id="1269894866">
      <w:bodyDiv w:val="1"/>
      <w:marLeft w:val="0"/>
      <w:marRight w:val="0"/>
      <w:marTop w:val="0"/>
      <w:marBottom w:val="0"/>
      <w:divBdr>
        <w:top w:val="none" w:sz="0" w:space="0" w:color="auto"/>
        <w:left w:val="none" w:sz="0" w:space="0" w:color="auto"/>
        <w:bottom w:val="none" w:sz="0" w:space="0" w:color="auto"/>
        <w:right w:val="none" w:sz="0" w:space="0" w:color="auto"/>
      </w:divBdr>
    </w:div>
    <w:div w:id="1296060775">
      <w:bodyDiv w:val="1"/>
      <w:marLeft w:val="0"/>
      <w:marRight w:val="0"/>
      <w:marTop w:val="0"/>
      <w:marBottom w:val="0"/>
      <w:divBdr>
        <w:top w:val="none" w:sz="0" w:space="0" w:color="auto"/>
        <w:left w:val="none" w:sz="0" w:space="0" w:color="auto"/>
        <w:bottom w:val="none" w:sz="0" w:space="0" w:color="auto"/>
        <w:right w:val="none" w:sz="0" w:space="0" w:color="auto"/>
      </w:divBdr>
    </w:div>
    <w:div w:id="1298799297">
      <w:bodyDiv w:val="1"/>
      <w:marLeft w:val="0"/>
      <w:marRight w:val="0"/>
      <w:marTop w:val="0"/>
      <w:marBottom w:val="0"/>
      <w:divBdr>
        <w:top w:val="none" w:sz="0" w:space="0" w:color="auto"/>
        <w:left w:val="none" w:sz="0" w:space="0" w:color="auto"/>
        <w:bottom w:val="none" w:sz="0" w:space="0" w:color="auto"/>
        <w:right w:val="none" w:sz="0" w:space="0" w:color="auto"/>
      </w:divBdr>
    </w:div>
    <w:div w:id="1305964925">
      <w:bodyDiv w:val="1"/>
      <w:marLeft w:val="0"/>
      <w:marRight w:val="0"/>
      <w:marTop w:val="0"/>
      <w:marBottom w:val="0"/>
      <w:divBdr>
        <w:top w:val="none" w:sz="0" w:space="0" w:color="auto"/>
        <w:left w:val="none" w:sz="0" w:space="0" w:color="auto"/>
        <w:bottom w:val="none" w:sz="0" w:space="0" w:color="auto"/>
        <w:right w:val="none" w:sz="0" w:space="0" w:color="auto"/>
      </w:divBdr>
    </w:div>
    <w:div w:id="1351099614">
      <w:bodyDiv w:val="1"/>
      <w:marLeft w:val="0"/>
      <w:marRight w:val="0"/>
      <w:marTop w:val="0"/>
      <w:marBottom w:val="0"/>
      <w:divBdr>
        <w:top w:val="none" w:sz="0" w:space="0" w:color="auto"/>
        <w:left w:val="none" w:sz="0" w:space="0" w:color="auto"/>
        <w:bottom w:val="none" w:sz="0" w:space="0" w:color="auto"/>
        <w:right w:val="none" w:sz="0" w:space="0" w:color="auto"/>
      </w:divBdr>
    </w:div>
    <w:div w:id="1388147900">
      <w:bodyDiv w:val="1"/>
      <w:marLeft w:val="0"/>
      <w:marRight w:val="0"/>
      <w:marTop w:val="0"/>
      <w:marBottom w:val="0"/>
      <w:divBdr>
        <w:top w:val="none" w:sz="0" w:space="0" w:color="auto"/>
        <w:left w:val="none" w:sz="0" w:space="0" w:color="auto"/>
        <w:bottom w:val="none" w:sz="0" w:space="0" w:color="auto"/>
        <w:right w:val="none" w:sz="0" w:space="0" w:color="auto"/>
      </w:divBdr>
    </w:div>
    <w:div w:id="1399789334">
      <w:bodyDiv w:val="1"/>
      <w:marLeft w:val="0"/>
      <w:marRight w:val="0"/>
      <w:marTop w:val="0"/>
      <w:marBottom w:val="0"/>
      <w:divBdr>
        <w:top w:val="none" w:sz="0" w:space="0" w:color="auto"/>
        <w:left w:val="none" w:sz="0" w:space="0" w:color="auto"/>
        <w:bottom w:val="none" w:sz="0" w:space="0" w:color="auto"/>
        <w:right w:val="none" w:sz="0" w:space="0" w:color="auto"/>
      </w:divBdr>
    </w:div>
    <w:div w:id="1496022591">
      <w:bodyDiv w:val="1"/>
      <w:marLeft w:val="0"/>
      <w:marRight w:val="0"/>
      <w:marTop w:val="0"/>
      <w:marBottom w:val="0"/>
      <w:divBdr>
        <w:top w:val="none" w:sz="0" w:space="0" w:color="auto"/>
        <w:left w:val="none" w:sz="0" w:space="0" w:color="auto"/>
        <w:bottom w:val="none" w:sz="0" w:space="0" w:color="auto"/>
        <w:right w:val="none" w:sz="0" w:space="0" w:color="auto"/>
      </w:divBdr>
    </w:div>
    <w:div w:id="1515613505">
      <w:bodyDiv w:val="1"/>
      <w:marLeft w:val="0"/>
      <w:marRight w:val="0"/>
      <w:marTop w:val="0"/>
      <w:marBottom w:val="0"/>
      <w:divBdr>
        <w:top w:val="none" w:sz="0" w:space="0" w:color="auto"/>
        <w:left w:val="none" w:sz="0" w:space="0" w:color="auto"/>
        <w:bottom w:val="none" w:sz="0" w:space="0" w:color="auto"/>
        <w:right w:val="none" w:sz="0" w:space="0" w:color="auto"/>
      </w:divBdr>
    </w:div>
    <w:div w:id="1567448741">
      <w:bodyDiv w:val="1"/>
      <w:marLeft w:val="0"/>
      <w:marRight w:val="0"/>
      <w:marTop w:val="0"/>
      <w:marBottom w:val="0"/>
      <w:divBdr>
        <w:top w:val="none" w:sz="0" w:space="0" w:color="auto"/>
        <w:left w:val="none" w:sz="0" w:space="0" w:color="auto"/>
        <w:bottom w:val="none" w:sz="0" w:space="0" w:color="auto"/>
        <w:right w:val="none" w:sz="0" w:space="0" w:color="auto"/>
      </w:divBdr>
    </w:div>
    <w:div w:id="1604343281">
      <w:bodyDiv w:val="1"/>
      <w:marLeft w:val="0"/>
      <w:marRight w:val="0"/>
      <w:marTop w:val="0"/>
      <w:marBottom w:val="0"/>
      <w:divBdr>
        <w:top w:val="none" w:sz="0" w:space="0" w:color="auto"/>
        <w:left w:val="none" w:sz="0" w:space="0" w:color="auto"/>
        <w:bottom w:val="none" w:sz="0" w:space="0" w:color="auto"/>
        <w:right w:val="none" w:sz="0" w:space="0" w:color="auto"/>
      </w:divBdr>
    </w:div>
    <w:div w:id="1634561450">
      <w:bodyDiv w:val="1"/>
      <w:marLeft w:val="0"/>
      <w:marRight w:val="0"/>
      <w:marTop w:val="0"/>
      <w:marBottom w:val="0"/>
      <w:divBdr>
        <w:top w:val="none" w:sz="0" w:space="0" w:color="auto"/>
        <w:left w:val="none" w:sz="0" w:space="0" w:color="auto"/>
        <w:bottom w:val="none" w:sz="0" w:space="0" w:color="auto"/>
        <w:right w:val="none" w:sz="0" w:space="0" w:color="auto"/>
      </w:divBdr>
    </w:div>
    <w:div w:id="1677686623">
      <w:bodyDiv w:val="1"/>
      <w:marLeft w:val="0"/>
      <w:marRight w:val="0"/>
      <w:marTop w:val="0"/>
      <w:marBottom w:val="0"/>
      <w:divBdr>
        <w:top w:val="none" w:sz="0" w:space="0" w:color="auto"/>
        <w:left w:val="none" w:sz="0" w:space="0" w:color="auto"/>
        <w:bottom w:val="none" w:sz="0" w:space="0" w:color="auto"/>
        <w:right w:val="none" w:sz="0" w:space="0" w:color="auto"/>
      </w:divBdr>
    </w:div>
    <w:div w:id="1690139263">
      <w:bodyDiv w:val="1"/>
      <w:marLeft w:val="0"/>
      <w:marRight w:val="0"/>
      <w:marTop w:val="0"/>
      <w:marBottom w:val="0"/>
      <w:divBdr>
        <w:top w:val="none" w:sz="0" w:space="0" w:color="auto"/>
        <w:left w:val="none" w:sz="0" w:space="0" w:color="auto"/>
        <w:bottom w:val="none" w:sz="0" w:space="0" w:color="auto"/>
        <w:right w:val="none" w:sz="0" w:space="0" w:color="auto"/>
      </w:divBdr>
    </w:div>
    <w:div w:id="1732994486">
      <w:bodyDiv w:val="1"/>
      <w:marLeft w:val="0"/>
      <w:marRight w:val="0"/>
      <w:marTop w:val="0"/>
      <w:marBottom w:val="0"/>
      <w:divBdr>
        <w:top w:val="none" w:sz="0" w:space="0" w:color="auto"/>
        <w:left w:val="none" w:sz="0" w:space="0" w:color="auto"/>
        <w:bottom w:val="none" w:sz="0" w:space="0" w:color="auto"/>
        <w:right w:val="none" w:sz="0" w:space="0" w:color="auto"/>
      </w:divBdr>
    </w:div>
    <w:div w:id="1820419586">
      <w:bodyDiv w:val="1"/>
      <w:marLeft w:val="0"/>
      <w:marRight w:val="0"/>
      <w:marTop w:val="0"/>
      <w:marBottom w:val="0"/>
      <w:divBdr>
        <w:top w:val="none" w:sz="0" w:space="0" w:color="auto"/>
        <w:left w:val="none" w:sz="0" w:space="0" w:color="auto"/>
        <w:bottom w:val="none" w:sz="0" w:space="0" w:color="auto"/>
        <w:right w:val="none" w:sz="0" w:space="0" w:color="auto"/>
      </w:divBdr>
    </w:div>
    <w:div w:id="1906262793">
      <w:bodyDiv w:val="1"/>
      <w:marLeft w:val="0"/>
      <w:marRight w:val="0"/>
      <w:marTop w:val="0"/>
      <w:marBottom w:val="0"/>
      <w:divBdr>
        <w:top w:val="none" w:sz="0" w:space="0" w:color="auto"/>
        <w:left w:val="none" w:sz="0" w:space="0" w:color="auto"/>
        <w:bottom w:val="none" w:sz="0" w:space="0" w:color="auto"/>
        <w:right w:val="none" w:sz="0" w:space="0" w:color="auto"/>
      </w:divBdr>
    </w:div>
    <w:div w:id="1906453127">
      <w:bodyDiv w:val="1"/>
      <w:marLeft w:val="0"/>
      <w:marRight w:val="0"/>
      <w:marTop w:val="0"/>
      <w:marBottom w:val="0"/>
      <w:divBdr>
        <w:top w:val="none" w:sz="0" w:space="0" w:color="auto"/>
        <w:left w:val="none" w:sz="0" w:space="0" w:color="auto"/>
        <w:bottom w:val="none" w:sz="0" w:space="0" w:color="auto"/>
        <w:right w:val="none" w:sz="0" w:space="0" w:color="auto"/>
      </w:divBdr>
    </w:div>
    <w:div w:id="214408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4E6B9667-B574-44AA-9D9E-A9A15AF039DD}"/>
      </w:docPartPr>
      <w:docPartBody>
        <w:p w:rsidR="008240FC" w:rsidRDefault="00120F5F">
          <w:r w:rsidRPr="00DB1B09">
            <w:rPr>
              <w:rStyle w:val="PlaceholderText"/>
            </w:rPr>
            <w:t>Choose an item.</w:t>
          </w:r>
        </w:p>
      </w:docPartBody>
    </w:docPart>
    <w:docPart>
      <w:docPartPr>
        <w:name w:val="85D1B53E96684B42A6693EFA44B56034"/>
        <w:category>
          <w:name w:val="General"/>
          <w:gallery w:val="placeholder"/>
        </w:category>
        <w:types>
          <w:type w:val="bbPlcHdr"/>
        </w:types>
        <w:behaviors>
          <w:behavior w:val="content"/>
        </w:behaviors>
        <w:guid w:val="{E69995A5-391C-46B4-AF1A-A618DF807C37}"/>
      </w:docPartPr>
      <w:docPartBody>
        <w:p w:rsidR="008240FC" w:rsidRDefault="00120F5F" w:rsidP="00120F5F">
          <w:pPr>
            <w:pStyle w:val="85D1B53E96684B42A6693EFA44B56034"/>
          </w:pPr>
          <w:r w:rsidRPr="00DB1B09">
            <w:rPr>
              <w:rStyle w:val="PlaceholderText"/>
            </w:rPr>
            <w:t>Choose an item.</w:t>
          </w:r>
        </w:p>
      </w:docPartBody>
    </w:docPart>
    <w:docPart>
      <w:docPartPr>
        <w:name w:val="053D2F1996B248D69EB141677FDDE576"/>
        <w:category>
          <w:name w:val="General"/>
          <w:gallery w:val="placeholder"/>
        </w:category>
        <w:types>
          <w:type w:val="bbPlcHdr"/>
        </w:types>
        <w:behaviors>
          <w:behavior w:val="content"/>
        </w:behaviors>
        <w:guid w:val="{FDDD03D1-9A4E-49BA-8192-FFBE16FFB07A}"/>
      </w:docPartPr>
      <w:docPartBody>
        <w:p w:rsidR="008240FC" w:rsidRDefault="00120F5F" w:rsidP="00120F5F">
          <w:pPr>
            <w:pStyle w:val="053D2F1996B248D69EB141677FDDE576"/>
          </w:pPr>
          <w:r w:rsidRPr="00DB1B09">
            <w:rPr>
              <w:rStyle w:val="PlaceholderText"/>
            </w:rPr>
            <w:t>Choose an item.</w:t>
          </w:r>
        </w:p>
      </w:docPartBody>
    </w:docPart>
    <w:docPart>
      <w:docPartPr>
        <w:name w:val="D9DF9C6E891A44399C67290E255ABF5B"/>
        <w:category>
          <w:name w:val="General"/>
          <w:gallery w:val="placeholder"/>
        </w:category>
        <w:types>
          <w:type w:val="bbPlcHdr"/>
        </w:types>
        <w:behaviors>
          <w:behavior w:val="content"/>
        </w:behaviors>
        <w:guid w:val="{E96DE22C-5543-4A6E-B790-1111B53DC532}"/>
      </w:docPartPr>
      <w:docPartBody>
        <w:p w:rsidR="008240FC" w:rsidRDefault="00120F5F" w:rsidP="00120F5F">
          <w:pPr>
            <w:pStyle w:val="D9DF9C6E891A44399C67290E255ABF5B"/>
          </w:pPr>
          <w:r w:rsidRPr="00DB1B09">
            <w:rPr>
              <w:rStyle w:val="PlaceholderText"/>
            </w:rPr>
            <w:t>Choose an item.</w:t>
          </w:r>
        </w:p>
      </w:docPartBody>
    </w:docPart>
    <w:docPart>
      <w:docPartPr>
        <w:name w:val="03B00FDADB684F4EA016D92C7EE8E7FE"/>
        <w:category>
          <w:name w:val="General"/>
          <w:gallery w:val="placeholder"/>
        </w:category>
        <w:types>
          <w:type w:val="bbPlcHdr"/>
        </w:types>
        <w:behaviors>
          <w:behavior w:val="content"/>
        </w:behaviors>
        <w:guid w:val="{677489CF-2076-44AD-B367-0BC8A33B977B}"/>
      </w:docPartPr>
      <w:docPartBody>
        <w:p w:rsidR="008240FC" w:rsidRDefault="00120F5F" w:rsidP="00120F5F">
          <w:pPr>
            <w:pStyle w:val="03B00FDADB684F4EA016D92C7EE8E7FE"/>
          </w:pPr>
          <w:r w:rsidRPr="00DB1B09">
            <w:rPr>
              <w:rStyle w:val="PlaceholderText"/>
            </w:rPr>
            <w:t>Choose an item.</w:t>
          </w:r>
        </w:p>
      </w:docPartBody>
    </w:docPart>
    <w:docPart>
      <w:docPartPr>
        <w:name w:val="6C5ED319D6FA4802A589994B8E119B9E"/>
        <w:category>
          <w:name w:val="General"/>
          <w:gallery w:val="placeholder"/>
        </w:category>
        <w:types>
          <w:type w:val="bbPlcHdr"/>
        </w:types>
        <w:behaviors>
          <w:behavior w:val="content"/>
        </w:behaviors>
        <w:guid w:val="{6CCA351F-235D-4A11-B88D-D87929F7A140}"/>
      </w:docPartPr>
      <w:docPartBody>
        <w:p w:rsidR="008240FC" w:rsidRDefault="00120F5F" w:rsidP="00120F5F">
          <w:pPr>
            <w:pStyle w:val="6C5ED319D6FA4802A589994B8E119B9E"/>
          </w:pPr>
          <w:r w:rsidRPr="00DB1B0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5F"/>
    <w:rsid w:val="00120F5F"/>
    <w:rsid w:val="002147B6"/>
    <w:rsid w:val="003B1E16"/>
    <w:rsid w:val="004C5BEC"/>
    <w:rsid w:val="00813BEA"/>
    <w:rsid w:val="00820027"/>
    <w:rsid w:val="008240FC"/>
    <w:rsid w:val="0097583F"/>
    <w:rsid w:val="00BD2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F5F"/>
    <w:rPr>
      <w:color w:val="808080"/>
    </w:rPr>
  </w:style>
  <w:style w:type="paragraph" w:customStyle="1" w:styleId="85D1B53E96684B42A6693EFA44B56034">
    <w:name w:val="85D1B53E96684B42A6693EFA44B56034"/>
    <w:rsid w:val="00120F5F"/>
  </w:style>
  <w:style w:type="paragraph" w:customStyle="1" w:styleId="053D2F1996B248D69EB141677FDDE576">
    <w:name w:val="053D2F1996B248D69EB141677FDDE576"/>
    <w:rsid w:val="00120F5F"/>
  </w:style>
  <w:style w:type="paragraph" w:customStyle="1" w:styleId="D9DF9C6E891A44399C67290E255ABF5B">
    <w:name w:val="D9DF9C6E891A44399C67290E255ABF5B"/>
    <w:rsid w:val="00120F5F"/>
  </w:style>
  <w:style w:type="paragraph" w:customStyle="1" w:styleId="03B00FDADB684F4EA016D92C7EE8E7FE">
    <w:name w:val="03B00FDADB684F4EA016D92C7EE8E7FE"/>
    <w:rsid w:val="00120F5F"/>
  </w:style>
  <w:style w:type="paragraph" w:customStyle="1" w:styleId="6C5ED319D6FA4802A589994B8E119B9E">
    <w:name w:val="6C5ED319D6FA4802A589994B8E119B9E"/>
    <w:rsid w:val="00120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defaultValue">
  <element uid="05736d0f-1c8b-49d1-b7e3-29649fcc53b5" value=""/>
  <element uid="id_classification_generalbusiness" value=""/>
</sisl>
</file>

<file path=customXml/itemProps1.xml><?xml version="1.0" encoding="utf-8"?>
<ds:datastoreItem xmlns:ds="http://schemas.openxmlformats.org/officeDocument/2006/customXml" ds:itemID="{0A9263EC-B865-4A3C-932A-29E8364EDA9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Carr</dc:creator>
  <cp:keywords/>
  <dc:description>MPS Public</dc:description>
  <cp:lastModifiedBy>Beth Fisher</cp:lastModifiedBy>
  <cp:revision>3</cp:revision>
  <cp:lastPrinted>2022-06-09T10:09:00Z</cp:lastPrinted>
  <dcterms:created xsi:type="dcterms:W3CDTF">2024-02-13T16:12:00Z</dcterms:created>
  <dcterms:modified xsi:type="dcterms:W3CDTF">2024-02-13T16:12:00Z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dc1d16cd-e14d-496c-bb14-09e2c80ac6ed</vt:lpwstr>
  </property>
  <property fmtid="{D5CDD505-2E9C-101B-9397-08002B2CF9AE}" pid="3" name="bjDocumentLabelXML">
    <vt:lpwstr>&lt;?xml version="1.0" encoding="us-ascii"?&gt;&lt;sisl xmlns:xsi="http://www.w3.org/2001/XMLSchema-instance" xmlns:xsd="http://www.w3.org/2001/XMLSchema" sislVersion="0" policy="0527876a-d0f0-42d7-8ac4-338d18901bd9" origin="defaultValue" xmlns="http://www.boldonj</vt:lpwstr>
  </property>
  <property fmtid="{D5CDD505-2E9C-101B-9397-08002B2CF9AE}" pid="4" name="bjDocumentLabelXML-0">
    <vt:lpwstr>ames.com/2008/01/sie/internal/label"&gt;&lt;element uid="05736d0f-1c8b-49d1-b7e3-29649fcc53b5" value="" /&gt;&lt;element uid="id_classification_generalbusiness" value="" /&gt;&lt;/sisl&gt;</vt:lpwstr>
  </property>
  <property fmtid="{D5CDD505-2E9C-101B-9397-08002B2CF9AE}" pid="5" name="bjDocumentSecurityLabel">
    <vt:lpwstr>MPS Public</vt:lpwstr>
  </property>
  <property fmtid="{D5CDD505-2E9C-101B-9397-08002B2CF9AE}" pid="6" name="MPSClassification:">
    <vt:lpwstr>MPS Public</vt:lpwstr>
  </property>
  <property fmtid="{D5CDD505-2E9C-101B-9397-08002B2CF9AE}" pid="7" name="bjFooterBothDocProperty">
    <vt:lpwstr>This document is marked MPS Public by MPS.</vt:lpwstr>
  </property>
  <property fmtid="{D5CDD505-2E9C-101B-9397-08002B2CF9AE}" pid="8" name="bjFooterFirstPageDocProperty">
    <vt:lpwstr>This document is marked MPS Public by MPS.</vt:lpwstr>
  </property>
  <property fmtid="{D5CDD505-2E9C-101B-9397-08002B2CF9AE}" pid="9" name="bjFooterEvenPageDocProperty">
    <vt:lpwstr>This document is marked MPS Public by MPS.</vt:lpwstr>
  </property>
  <property fmtid="{D5CDD505-2E9C-101B-9397-08002B2CF9AE}" pid="10" name="bjSaver">
    <vt:lpwstr>vImohGPj8QY9AXU84nU3vH/ZgCNlIlVb</vt:lpwstr>
  </property>
</Properties>
</file>