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3666626" w14:textId="77777777" w:rsidTr="007E7CA1">
        <w:trPr>
          <w:trHeight w:val="265"/>
        </w:trPr>
        <w:tc>
          <w:tcPr>
            <w:tcW w:w="2127" w:type="dxa"/>
            <w:shd w:val="clear" w:color="auto" w:fill="D9D9D9" w:themeFill="background1" w:themeFillShade="D9"/>
          </w:tcPr>
          <w:p w14:paraId="462E03D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E558898" w14:textId="287B9C10" w:rsidR="00F5319A" w:rsidRPr="00B75089" w:rsidRDefault="00043B0F" w:rsidP="00B75089">
            <w:pPr>
              <w:pStyle w:val="Header"/>
              <w:spacing w:after="0"/>
              <w:jc w:val="both"/>
              <w:rPr>
                <w:rFonts w:ascii="Arial" w:hAnsi="Arial" w:cs="Arial"/>
                <w:sz w:val="20"/>
                <w:szCs w:val="20"/>
              </w:rPr>
            </w:pPr>
            <w:r>
              <w:rPr>
                <w:rFonts w:ascii="Arial" w:hAnsi="Arial" w:cs="Arial"/>
                <w:sz w:val="20"/>
                <w:szCs w:val="20"/>
              </w:rPr>
              <w:t>People and Culture Adviser</w:t>
            </w:r>
            <w:r w:rsidR="00C42731">
              <w:rPr>
                <w:rFonts w:ascii="Arial" w:hAnsi="Arial" w:cs="Arial"/>
                <w:sz w:val="20"/>
                <w:szCs w:val="20"/>
              </w:rPr>
              <w:t xml:space="preserve"> </w:t>
            </w:r>
            <w:r w:rsidR="00617383">
              <w:rPr>
                <w:rFonts w:ascii="Arial" w:hAnsi="Arial" w:cs="Arial"/>
                <w:sz w:val="20"/>
                <w:szCs w:val="20"/>
              </w:rPr>
              <w:t>(AUS,NZ,ASIA)</w:t>
            </w:r>
          </w:p>
        </w:tc>
        <w:tc>
          <w:tcPr>
            <w:tcW w:w="1984" w:type="dxa"/>
            <w:shd w:val="clear" w:color="auto" w:fill="D9D9D9" w:themeFill="background1" w:themeFillShade="D9"/>
          </w:tcPr>
          <w:p w14:paraId="6266325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5A62F04" w14:textId="77777777" w:rsidR="00F5319A" w:rsidRPr="00B75089" w:rsidRDefault="001B7510" w:rsidP="00B75089">
            <w:pPr>
              <w:pStyle w:val="Header"/>
              <w:spacing w:after="0"/>
              <w:jc w:val="both"/>
              <w:rPr>
                <w:rFonts w:ascii="Arial" w:hAnsi="Arial" w:cs="Arial"/>
                <w:sz w:val="20"/>
                <w:szCs w:val="20"/>
              </w:rPr>
            </w:pPr>
            <w:r>
              <w:rPr>
                <w:rFonts w:ascii="Arial" w:hAnsi="Arial" w:cs="Arial"/>
                <w:sz w:val="20"/>
                <w:szCs w:val="20"/>
              </w:rPr>
              <w:t xml:space="preserve">People </w:t>
            </w:r>
            <w:r w:rsidR="00043B0F">
              <w:rPr>
                <w:rFonts w:ascii="Arial" w:hAnsi="Arial" w:cs="Arial"/>
                <w:sz w:val="20"/>
                <w:szCs w:val="20"/>
              </w:rPr>
              <w:t>Policy and Advice Lead</w:t>
            </w:r>
          </w:p>
        </w:tc>
      </w:tr>
      <w:tr w:rsidR="00F5319A" w:rsidRPr="00B75089" w14:paraId="5C813D93" w14:textId="77777777" w:rsidTr="007E7CA1">
        <w:trPr>
          <w:trHeight w:val="278"/>
        </w:trPr>
        <w:tc>
          <w:tcPr>
            <w:tcW w:w="2127" w:type="dxa"/>
            <w:shd w:val="clear" w:color="auto" w:fill="D9D9D9" w:themeFill="background1" w:themeFillShade="D9"/>
          </w:tcPr>
          <w:p w14:paraId="1A69946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F6EE9AA" w14:textId="77777777" w:rsidR="00F5319A" w:rsidRPr="00B75089" w:rsidRDefault="00043B0F" w:rsidP="00B75089">
            <w:pPr>
              <w:pStyle w:val="Header"/>
              <w:spacing w:after="0"/>
              <w:jc w:val="both"/>
              <w:rPr>
                <w:rFonts w:ascii="Arial" w:hAnsi="Arial" w:cs="Arial"/>
                <w:sz w:val="20"/>
                <w:szCs w:val="20"/>
              </w:rPr>
            </w:pPr>
            <w:r>
              <w:rPr>
                <w:rFonts w:ascii="Arial" w:hAnsi="Arial" w:cs="Arial"/>
                <w:sz w:val="20"/>
                <w:szCs w:val="20"/>
              </w:rPr>
              <w:t>People and Culture</w:t>
            </w:r>
          </w:p>
        </w:tc>
        <w:tc>
          <w:tcPr>
            <w:tcW w:w="1984" w:type="dxa"/>
            <w:shd w:val="clear" w:color="auto" w:fill="D9D9D9" w:themeFill="background1" w:themeFillShade="D9"/>
          </w:tcPr>
          <w:p w14:paraId="3D070C1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526735A1" w14:textId="77777777" w:rsidR="00F5319A" w:rsidRPr="00B75089" w:rsidRDefault="001B7510" w:rsidP="00B75089">
            <w:pPr>
              <w:pStyle w:val="Header"/>
              <w:spacing w:after="0"/>
              <w:jc w:val="both"/>
              <w:rPr>
                <w:rFonts w:ascii="Arial" w:hAnsi="Arial" w:cs="Arial"/>
                <w:sz w:val="20"/>
                <w:szCs w:val="20"/>
              </w:rPr>
            </w:pPr>
            <w:r>
              <w:rPr>
                <w:rFonts w:ascii="Arial" w:hAnsi="Arial" w:cs="Arial"/>
                <w:sz w:val="20"/>
                <w:szCs w:val="20"/>
              </w:rPr>
              <w:t>Policy and Advice</w:t>
            </w:r>
          </w:p>
        </w:tc>
      </w:tr>
      <w:tr w:rsidR="00F5319A" w:rsidRPr="00B75089" w14:paraId="3BAF3AFD" w14:textId="77777777" w:rsidTr="007E7CA1">
        <w:trPr>
          <w:trHeight w:val="265"/>
        </w:trPr>
        <w:tc>
          <w:tcPr>
            <w:tcW w:w="2127" w:type="dxa"/>
            <w:vMerge w:val="restart"/>
            <w:shd w:val="clear" w:color="auto" w:fill="D9D9D9" w:themeFill="background1" w:themeFillShade="D9"/>
          </w:tcPr>
          <w:p w14:paraId="652413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34058E8C" w14:textId="77777777" w:rsidR="00F5319A" w:rsidRPr="00B75089" w:rsidRDefault="00043B0F" w:rsidP="00B75089">
            <w:pPr>
              <w:pStyle w:val="Header"/>
              <w:spacing w:after="0"/>
              <w:jc w:val="both"/>
              <w:rPr>
                <w:rFonts w:ascii="Arial" w:hAnsi="Arial" w:cs="Arial"/>
                <w:i/>
                <w:sz w:val="20"/>
                <w:szCs w:val="20"/>
              </w:rPr>
            </w:pPr>
            <w:r>
              <w:rPr>
                <w:rFonts w:ascii="Arial" w:hAnsi="Arial" w:cs="Arial"/>
                <w:sz w:val="20"/>
                <w:szCs w:val="20"/>
              </w:rPr>
              <w:t>N/A</w:t>
            </w:r>
          </w:p>
          <w:p w14:paraId="543A6A53" w14:textId="77777777" w:rsidR="00F5319A" w:rsidRPr="00B75089" w:rsidRDefault="00F5319A" w:rsidP="00B75089">
            <w:pPr>
              <w:pStyle w:val="Header"/>
              <w:spacing w:after="0"/>
              <w:jc w:val="both"/>
              <w:rPr>
                <w:rFonts w:ascii="Arial" w:hAnsi="Arial" w:cs="Arial"/>
                <w:i/>
                <w:sz w:val="20"/>
                <w:szCs w:val="20"/>
              </w:rPr>
            </w:pPr>
          </w:p>
          <w:p w14:paraId="600DC758"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BA568F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63B89815" w14:textId="2C38F327" w:rsidR="00B75089" w:rsidRPr="00B75089" w:rsidRDefault="0080373B" w:rsidP="00C42731">
            <w:pPr>
              <w:pStyle w:val="Header"/>
              <w:spacing w:after="0"/>
              <w:ind w:left="34"/>
              <w:jc w:val="both"/>
              <w:rPr>
                <w:rFonts w:ascii="Arial" w:hAnsi="Arial" w:cs="Arial"/>
                <w:sz w:val="20"/>
                <w:szCs w:val="20"/>
              </w:rPr>
            </w:pPr>
            <w:r>
              <w:rPr>
                <w:rFonts w:ascii="Arial" w:hAnsi="Arial" w:cs="Arial"/>
                <w:sz w:val="20"/>
                <w:szCs w:val="20"/>
              </w:rPr>
              <w:t xml:space="preserve">Policy and Advice – </w:t>
            </w:r>
            <w:r w:rsidR="00C42731">
              <w:rPr>
                <w:rFonts w:ascii="Arial" w:hAnsi="Arial" w:cs="Arial"/>
                <w:sz w:val="20"/>
                <w:szCs w:val="20"/>
              </w:rPr>
              <w:t xml:space="preserve">Australia, NZ and </w:t>
            </w:r>
            <w:r w:rsidR="002C34B5">
              <w:rPr>
                <w:rFonts w:ascii="Arial" w:hAnsi="Arial" w:cs="Arial"/>
                <w:sz w:val="20"/>
                <w:szCs w:val="20"/>
              </w:rPr>
              <w:t>Asia</w:t>
            </w:r>
          </w:p>
        </w:tc>
      </w:tr>
      <w:tr w:rsidR="00F5319A" w:rsidRPr="00B75089" w14:paraId="0D516182" w14:textId="77777777" w:rsidTr="007E7CA1">
        <w:trPr>
          <w:trHeight w:val="350"/>
        </w:trPr>
        <w:tc>
          <w:tcPr>
            <w:tcW w:w="2127" w:type="dxa"/>
            <w:vMerge/>
            <w:shd w:val="clear" w:color="auto" w:fill="D9D9D9" w:themeFill="background1" w:themeFillShade="D9"/>
          </w:tcPr>
          <w:p w14:paraId="4C76E23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07D022F5"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6D9CA7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7C396A02" w14:textId="77777777" w:rsidR="00F5319A" w:rsidRPr="00B75089" w:rsidRDefault="00043B0F" w:rsidP="00B75089">
            <w:pPr>
              <w:pStyle w:val="Header"/>
              <w:spacing w:after="0"/>
              <w:jc w:val="both"/>
              <w:rPr>
                <w:rFonts w:ascii="Arial" w:hAnsi="Arial" w:cs="Arial"/>
                <w:sz w:val="20"/>
                <w:szCs w:val="20"/>
              </w:rPr>
            </w:pPr>
            <w:r>
              <w:rPr>
                <w:rFonts w:ascii="Arial" w:hAnsi="Arial" w:cs="Arial"/>
                <w:sz w:val="20"/>
                <w:szCs w:val="20"/>
              </w:rPr>
              <w:t xml:space="preserve">N/A </w:t>
            </w:r>
            <w:r w:rsidR="00F5319A" w:rsidRPr="00B75089">
              <w:rPr>
                <w:rFonts w:ascii="Arial" w:hAnsi="Arial" w:cs="Arial"/>
                <w:sz w:val="20"/>
                <w:szCs w:val="20"/>
              </w:rPr>
              <w:t>People</w:t>
            </w:r>
          </w:p>
          <w:p w14:paraId="41A4B7B4" w14:textId="77777777" w:rsidR="00F5319A" w:rsidRPr="00B75089" w:rsidRDefault="00043B0F" w:rsidP="00B75089">
            <w:pPr>
              <w:pStyle w:val="Header"/>
              <w:spacing w:after="0"/>
              <w:jc w:val="both"/>
              <w:rPr>
                <w:rFonts w:ascii="Arial" w:hAnsi="Arial" w:cs="Arial"/>
                <w:sz w:val="20"/>
                <w:szCs w:val="20"/>
              </w:rPr>
            </w:pPr>
            <w:r>
              <w:rPr>
                <w:rFonts w:ascii="Arial" w:hAnsi="Arial" w:cs="Arial"/>
                <w:sz w:val="20"/>
                <w:szCs w:val="20"/>
              </w:rPr>
              <w:t>N/A</w:t>
            </w:r>
            <w:r w:rsidR="00F5319A" w:rsidRPr="00B75089">
              <w:rPr>
                <w:rFonts w:ascii="Arial" w:hAnsi="Arial" w:cs="Arial"/>
                <w:sz w:val="20"/>
                <w:szCs w:val="20"/>
              </w:rPr>
              <w:t xml:space="preserve"> Budget</w:t>
            </w:r>
          </w:p>
          <w:p w14:paraId="67283A4C" w14:textId="77777777" w:rsidR="00F5319A" w:rsidRPr="00B75089" w:rsidRDefault="00043B0F" w:rsidP="00B75089">
            <w:pPr>
              <w:pStyle w:val="Header"/>
              <w:spacing w:after="0"/>
              <w:jc w:val="both"/>
              <w:rPr>
                <w:rFonts w:ascii="Arial" w:hAnsi="Arial" w:cs="Arial"/>
                <w:sz w:val="20"/>
                <w:szCs w:val="20"/>
              </w:rPr>
            </w:pPr>
            <w:r>
              <w:rPr>
                <w:rFonts w:ascii="Arial" w:hAnsi="Arial" w:cs="Arial"/>
                <w:sz w:val="20"/>
                <w:szCs w:val="20"/>
              </w:rPr>
              <w:t>N/A</w:t>
            </w:r>
            <w:r w:rsidR="00F5319A" w:rsidRPr="00B75089">
              <w:rPr>
                <w:rFonts w:ascii="Arial" w:hAnsi="Arial" w:cs="Arial"/>
                <w:sz w:val="20"/>
                <w:szCs w:val="20"/>
              </w:rPr>
              <w:t xml:space="preserve"> income</w:t>
            </w:r>
          </w:p>
        </w:tc>
      </w:tr>
      <w:tr w:rsidR="00F5319A" w:rsidRPr="00B75089" w14:paraId="4369F2EC" w14:textId="77777777" w:rsidTr="007E7CA1">
        <w:trPr>
          <w:trHeight w:val="381"/>
        </w:trPr>
        <w:tc>
          <w:tcPr>
            <w:tcW w:w="2127" w:type="dxa"/>
            <w:vMerge/>
            <w:shd w:val="clear" w:color="auto" w:fill="D9D9D9" w:themeFill="background1" w:themeFillShade="D9"/>
          </w:tcPr>
          <w:p w14:paraId="06168149"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286A84D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97621B7"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63F83083" w14:textId="77777777" w:rsidR="00F5319A" w:rsidRPr="00B75089" w:rsidRDefault="00043B0F"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4A05D47C" w14:textId="77777777" w:rsidTr="001D5C36">
        <w:trPr>
          <w:trHeight w:val="269"/>
        </w:trPr>
        <w:tc>
          <w:tcPr>
            <w:tcW w:w="2127" w:type="dxa"/>
            <w:shd w:val="clear" w:color="auto" w:fill="D9D9D9" w:themeFill="background1" w:themeFillShade="D9"/>
          </w:tcPr>
          <w:p w14:paraId="52991FB3"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5761F94E" w14:textId="1DE076C0" w:rsidR="007E7CA1" w:rsidRPr="00B75089" w:rsidRDefault="00857DDC"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64A61906"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31AE667" w14:textId="7916ED4A" w:rsidR="007E7CA1" w:rsidRPr="00B75089" w:rsidRDefault="00857DDC"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5CB5756F" w14:textId="77777777" w:rsidR="00F5319A" w:rsidRPr="00B75089" w:rsidRDefault="00F5319A" w:rsidP="001D5C36">
      <w:pPr>
        <w:spacing w:after="0"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2CB578EE" w14:textId="77777777" w:rsidTr="009E22D0">
        <w:trPr>
          <w:trHeight w:val="456"/>
        </w:trPr>
        <w:tc>
          <w:tcPr>
            <w:tcW w:w="10509" w:type="dxa"/>
            <w:shd w:val="clear" w:color="auto" w:fill="D9D9D9" w:themeFill="background1" w:themeFillShade="D9"/>
          </w:tcPr>
          <w:p w14:paraId="3866FBBE" w14:textId="77777777" w:rsidR="009E22D0" w:rsidRPr="00B75089" w:rsidRDefault="009E22D0" w:rsidP="001D5C36">
            <w:pPr>
              <w:widowControl w:val="0"/>
              <w:autoSpaceDE w:val="0"/>
              <w:autoSpaceDN w:val="0"/>
              <w:adjustRightInd w:val="0"/>
              <w:spacing w:after="0" w:line="240" w:lineRule="auto"/>
              <w:rPr>
                <w:rFonts w:ascii="Arial" w:hAnsi="Arial" w:cs="Arial"/>
                <w:b/>
                <w:sz w:val="20"/>
                <w:szCs w:val="20"/>
              </w:rPr>
            </w:pPr>
          </w:p>
          <w:p w14:paraId="61D46863" w14:textId="77777777" w:rsidR="009E22D0" w:rsidRPr="00B75089" w:rsidRDefault="009E22D0" w:rsidP="001D5C36">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894E7FA" w14:textId="77777777" w:rsidTr="009E22D0">
        <w:trPr>
          <w:trHeight w:val="693"/>
        </w:trPr>
        <w:tc>
          <w:tcPr>
            <w:tcW w:w="10509" w:type="dxa"/>
          </w:tcPr>
          <w:p w14:paraId="48ED0991" w14:textId="3BF11B5E" w:rsidR="006916CE" w:rsidRPr="00255988" w:rsidRDefault="00FE27AC" w:rsidP="008D6E4B">
            <w:pPr>
              <w:spacing w:after="0" w:line="240" w:lineRule="auto"/>
              <w:rPr>
                <w:rFonts w:ascii="Arial" w:hAnsi="Arial" w:cs="Arial"/>
                <w:sz w:val="20"/>
                <w:szCs w:val="20"/>
              </w:rPr>
            </w:pPr>
            <w:r w:rsidRPr="00255988">
              <w:rPr>
                <w:rFonts w:ascii="Arial" w:hAnsi="Arial" w:cs="Arial"/>
                <w:sz w:val="20"/>
                <w:szCs w:val="20"/>
              </w:rPr>
              <w:t xml:space="preserve">The People and Culture Adviser </w:t>
            </w:r>
            <w:r w:rsidR="008D6E4B">
              <w:rPr>
                <w:rFonts w:ascii="Arial" w:hAnsi="Arial" w:cs="Arial"/>
                <w:sz w:val="20"/>
                <w:szCs w:val="20"/>
              </w:rPr>
              <w:t>will d</w:t>
            </w:r>
            <w:r w:rsidR="008D6E4B" w:rsidRPr="00255988">
              <w:rPr>
                <w:rFonts w:ascii="Arial" w:hAnsi="Arial" w:cs="Arial"/>
                <w:sz w:val="20"/>
                <w:szCs w:val="20"/>
              </w:rPr>
              <w:t>eliver</w:t>
            </w:r>
            <w:r w:rsidR="008D6E4B">
              <w:rPr>
                <w:rFonts w:ascii="Arial" w:hAnsi="Arial" w:cs="Arial"/>
                <w:sz w:val="20"/>
                <w:szCs w:val="20"/>
              </w:rPr>
              <w:t xml:space="preserve"> </w:t>
            </w:r>
            <w:r w:rsidR="008D6E4B" w:rsidRPr="00255988">
              <w:rPr>
                <w:rFonts w:ascii="Arial" w:hAnsi="Arial" w:cs="Arial"/>
                <w:sz w:val="20"/>
                <w:szCs w:val="20"/>
              </w:rPr>
              <w:t>an efficient and effective</w:t>
            </w:r>
            <w:r w:rsidR="008D6E4B" w:rsidRPr="008D6E4B">
              <w:rPr>
                <w:rFonts w:ascii="Arial" w:hAnsi="Arial" w:cs="Arial"/>
                <w:sz w:val="20"/>
                <w:szCs w:val="20"/>
              </w:rPr>
              <w:t xml:space="preserve"> employee relations</w:t>
            </w:r>
            <w:r w:rsidR="008D6E4B">
              <w:rPr>
                <w:rFonts w:ascii="Arial" w:hAnsi="Arial" w:cs="Arial"/>
                <w:sz w:val="20"/>
                <w:szCs w:val="20"/>
              </w:rPr>
              <w:t xml:space="preserve">, </w:t>
            </w:r>
            <w:r w:rsidR="000D5446">
              <w:rPr>
                <w:rFonts w:ascii="Arial" w:hAnsi="Arial" w:cs="Arial"/>
                <w:sz w:val="20"/>
                <w:szCs w:val="20"/>
              </w:rPr>
              <w:t xml:space="preserve">recruitment, </w:t>
            </w:r>
            <w:r w:rsidR="008D6E4B">
              <w:rPr>
                <w:rFonts w:ascii="Arial" w:hAnsi="Arial" w:cs="Arial"/>
                <w:sz w:val="20"/>
                <w:szCs w:val="20"/>
              </w:rPr>
              <w:t>administration</w:t>
            </w:r>
            <w:r w:rsidR="008D6E4B" w:rsidRPr="008D6E4B">
              <w:rPr>
                <w:rFonts w:ascii="Arial" w:hAnsi="Arial" w:cs="Arial"/>
                <w:sz w:val="20"/>
                <w:szCs w:val="20"/>
              </w:rPr>
              <w:t xml:space="preserve"> and advisory service to leaders in Australia, NZ and Asia,</w:t>
            </w:r>
            <w:r w:rsidR="008D6E4B">
              <w:rPr>
                <w:rFonts w:ascii="Arial" w:hAnsi="Arial" w:cs="Arial"/>
                <w:sz w:val="20"/>
                <w:szCs w:val="20"/>
              </w:rPr>
              <w:t xml:space="preserve"> </w:t>
            </w:r>
            <w:r w:rsidR="008D6E4B" w:rsidRPr="00255988">
              <w:rPr>
                <w:rFonts w:ascii="Arial" w:hAnsi="Arial" w:cs="Arial"/>
                <w:sz w:val="20"/>
                <w:szCs w:val="20"/>
              </w:rPr>
              <w:t>ensuring effective engagement with colleagues</w:t>
            </w:r>
            <w:r w:rsidR="008D6E4B">
              <w:rPr>
                <w:rFonts w:ascii="Arial" w:hAnsi="Arial" w:cs="Arial"/>
                <w:sz w:val="20"/>
                <w:szCs w:val="20"/>
              </w:rPr>
              <w:t xml:space="preserve"> and that </w:t>
            </w:r>
            <w:r w:rsidR="008D6E4B" w:rsidRPr="00255988">
              <w:rPr>
                <w:rFonts w:ascii="Arial" w:hAnsi="Arial" w:cs="Arial"/>
                <w:sz w:val="20"/>
                <w:szCs w:val="20"/>
              </w:rPr>
              <w:t>management of all people related issues are consistent with internal p</w:t>
            </w:r>
            <w:r w:rsidR="008D6E4B">
              <w:rPr>
                <w:rFonts w:ascii="Arial" w:hAnsi="Arial" w:cs="Arial"/>
                <w:sz w:val="20"/>
                <w:szCs w:val="20"/>
              </w:rPr>
              <w:t>olicies, processes</w:t>
            </w:r>
            <w:r w:rsidR="008D6E4B" w:rsidRPr="00255988">
              <w:rPr>
                <w:rFonts w:ascii="Arial" w:hAnsi="Arial" w:cs="Arial"/>
                <w:sz w:val="20"/>
                <w:szCs w:val="20"/>
              </w:rPr>
              <w:t xml:space="preserve"> and legal requirements, to ensure the business remains compliant and within agreed People risk appetite</w:t>
            </w:r>
            <w:r w:rsidR="008D6E4B">
              <w:rPr>
                <w:rFonts w:ascii="Arial" w:hAnsi="Arial" w:cs="Arial"/>
                <w:sz w:val="20"/>
                <w:szCs w:val="20"/>
              </w:rPr>
              <w:t>.</w:t>
            </w:r>
          </w:p>
        </w:tc>
      </w:tr>
    </w:tbl>
    <w:p w14:paraId="139435AB" w14:textId="77777777" w:rsidR="009E22D0" w:rsidRPr="00B75089" w:rsidRDefault="009E22D0" w:rsidP="001D5C36">
      <w:pPr>
        <w:spacing w:after="0"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7205DAF" w14:textId="77777777" w:rsidTr="009E22D0">
        <w:trPr>
          <w:trHeight w:val="310"/>
        </w:trPr>
        <w:tc>
          <w:tcPr>
            <w:tcW w:w="6346" w:type="dxa"/>
            <w:shd w:val="clear" w:color="auto" w:fill="D9D9D9" w:themeFill="background1" w:themeFillShade="D9"/>
          </w:tcPr>
          <w:p w14:paraId="37DB9E6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r w:rsidR="001D5C36">
              <w:rPr>
                <w:rFonts w:ascii="Arial" w:hAnsi="Arial" w:cs="Arial"/>
                <w:b/>
                <w:sz w:val="20"/>
                <w:szCs w:val="20"/>
              </w:rPr>
              <w:t>)</w:t>
            </w:r>
          </w:p>
        </w:tc>
        <w:tc>
          <w:tcPr>
            <w:tcW w:w="4141" w:type="dxa"/>
            <w:shd w:val="clear" w:color="auto" w:fill="D9D9D9" w:themeFill="background1" w:themeFillShade="D9"/>
          </w:tcPr>
          <w:p w14:paraId="7F59124F" w14:textId="77777777" w:rsidR="009E22D0" w:rsidRPr="00B75089" w:rsidRDefault="009E22D0" w:rsidP="001D5C3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0CFE7160" w14:textId="77777777" w:rsidTr="009E22D0">
        <w:trPr>
          <w:trHeight w:val="578"/>
        </w:trPr>
        <w:tc>
          <w:tcPr>
            <w:tcW w:w="6346" w:type="dxa"/>
          </w:tcPr>
          <w:p w14:paraId="4FB6B526" w14:textId="77777777" w:rsidR="0056188D" w:rsidRPr="00644BB2" w:rsidRDefault="00AD34A1" w:rsidP="001D5C36">
            <w:pPr>
              <w:spacing w:after="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2F5063F3" w14:textId="77777777" w:rsidR="00644BB2" w:rsidRPr="00644BB2" w:rsidRDefault="00644BB2" w:rsidP="001D5C36">
            <w:pPr>
              <w:pStyle w:val="ListParagraph"/>
              <w:numPr>
                <w:ilvl w:val="0"/>
                <w:numId w:val="13"/>
              </w:numPr>
              <w:spacing w:before="0" w:beforeAutospacing="0" w:after="0" w:afterAutospacing="0"/>
              <w:rPr>
                <w:rFonts w:ascii="Arial" w:eastAsia="Calibri" w:hAnsi="Arial" w:cs="Arial"/>
                <w:sz w:val="20"/>
                <w:szCs w:val="20"/>
              </w:rPr>
            </w:pPr>
            <w:r w:rsidRPr="00644BB2">
              <w:rPr>
                <w:rFonts w:ascii="Arial" w:eastAsia="Calibri" w:hAnsi="Arial" w:cs="Arial"/>
                <w:sz w:val="20"/>
                <w:szCs w:val="20"/>
              </w:rPr>
              <w:t xml:space="preserve">Support the development and delivery of the </w:t>
            </w:r>
            <w:r w:rsidR="00043B0F">
              <w:rPr>
                <w:rFonts w:ascii="Arial" w:eastAsia="Calibri" w:hAnsi="Arial" w:cs="Arial"/>
                <w:sz w:val="20"/>
                <w:szCs w:val="20"/>
              </w:rPr>
              <w:t>People and Culture</w:t>
            </w:r>
            <w:r w:rsidRPr="00644BB2">
              <w:rPr>
                <w:rFonts w:ascii="Arial" w:eastAsia="Calibri" w:hAnsi="Arial" w:cs="Arial"/>
                <w:sz w:val="20"/>
                <w:szCs w:val="20"/>
              </w:rPr>
              <w:t xml:space="preserve"> strategy to plan, cost and quality</w:t>
            </w:r>
          </w:p>
          <w:p w14:paraId="3A171F65" w14:textId="77777777" w:rsidR="0080373B" w:rsidRPr="00DA79DA" w:rsidRDefault="0080373B" w:rsidP="001D5C36">
            <w:pPr>
              <w:numPr>
                <w:ilvl w:val="0"/>
                <w:numId w:val="13"/>
              </w:numPr>
              <w:autoSpaceDE w:val="0"/>
              <w:autoSpaceDN w:val="0"/>
              <w:adjustRightInd w:val="0"/>
              <w:spacing w:after="0" w:line="240" w:lineRule="auto"/>
              <w:contextualSpacing/>
              <w:rPr>
                <w:rFonts w:ascii="Arial" w:hAnsi="Arial" w:cs="Arial"/>
                <w:color w:val="000000"/>
                <w:sz w:val="20"/>
                <w:szCs w:val="20"/>
              </w:rPr>
            </w:pPr>
            <w:r w:rsidRPr="00DA79DA">
              <w:rPr>
                <w:rFonts w:ascii="Arial" w:hAnsi="Arial" w:cs="Arial"/>
                <w:color w:val="000000"/>
                <w:sz w:val="20"/>
                <w:szCs w:val="20"/>
              </w:rPr>
              <w:t>Promote positive employee relations at all times and champion a community environment which ena</w:t>
            </w:r>
            <w:r w:rsidR="001B7510">
              <w:rPr>
                <w:rFonts w:ascii="Arial" w:hAnsi="Arial" w:cs="Arial"/>
                <w:color w:val="000000"/>
                <w:sz w:val="20"/>
                <w:szCs w:val="20"/>
              </w:rPr>
              <w:t>bles the diversity agenda, well</w:t>
            </w:r>
            <w:r w:rsidRPr="00DA79DA">
              <w:rPr>
                <w:rFonts w:ascii="Arial" w:hAnsi="Arial" w:cs="Arial"/>
                <w:color w:val="000000"/>
                <w:sz w:val="20"/>
                <w:szCs w:val="20"/>
              </w:rPr>
              <w:t>being of our colleagues and builds our reputation in the market place as a positive employer brand</w:t>
            </w:r>
          </w:p>
          <w:p w14:paraId="241C2F6C" w14:textId="17F7C4E4" w:rsidR="0080373B" w:rsidRDefault="0080373B" w:rsidP="001D5C36">
            <w:pPr>
              <w:numPr>
                <w:ilvl w:val="0"/>
                <w:numId w:val="13"/>
              </w:numPr>
              <w:autoSpaceDE w:val="0"/>
              <w:autoSpaceDN w:val="0"/>
              <w:adjustRightInd w:val="0"/>
              <w:spacing w:after="0" w:line="240" w:lineRule="auto"/>
              <w:contextualSpacing/>
              <w:rPr>
                <w:rFonts w:ascii="Arial" w:hAnsi="Arial" w:cs="Arial"/>
                <w:color w:val="000000"/>
                <w:sz w:val="20"/>
                <w:szCs w:val="20"/>
              </w:rPr>
            </w:pPr>
            <w:r>
              <w:rPr>
                <w:rFonts w:ascii="Arial" w:hAnsi="Arial" w:cs="Arial"/>
                <w:color w:val="000000"/>
                <w:sz w:val="20"/>
                <w:szCs w:val="20"/>
              </w:rPr>
              <w:t>Support</w:t>
            </w:r>
            <w:r w:rsidRPr="00DA79DA">
              <w:rPr>
                <w:rFonts w:ascii="Arial" w:hAnsi="Arial" w:cs="Arial"/>
                <w:color w:val="000000"/>
                <w:sz w:val="20"/>
                <w:szCs w:val="20"/>
              </w:rPr>
              <w:t xml:space="preserve"> assigned People &amp; Culture projects affecting MPS wide and roll out other  projects/initiatives within </w:t>
            </w:r>
            <w:r w:rsidR="00990A24">
              <w:rPr>
                <w:rFonts w:ascii="Arial" w:hAnsi="Arial" w:cs="Arial"/>
                <w:color w:val="000000"/>
                <w:sz w:val="20"/>
                <w:szCs w:val="20"/>
              </w:rPr>
              <w:t xml:space="preserve">MPS </w:t>
            </w:r>
            <w:r w:rsidRPr="00DA79DA">
              <w:rPr>
                <w:rFonts w:ascii="Arial" w:hAnsi="Arial" w:cs="Arial"/>
                <w:color w:val="000000"/>
                <w:sz w:val="20"/>
                <w:szCs w:val="20"/>
              </w:rPr>
              <w:t xml:space="preserve">ensuring delivery of projects to time, cost and quality and that can demonstrate a return on investment </w:t>
            </w:r>
          </w:p>
          <w:p w14:paraId="685411E2" w14:textId="77777777" w:rsidR="0056188D" w:rsidRPr="008D6E4B" w:rsidRDefault="0080373B" w:rsidP="001D5C36">
            <w:pPr>
              <w:numPr>
                <w:ilvl w:val="0"/>
                <w:numId w:val="13"/>
              </w:numPr>
              <w:autoSpaceDE w:val="0"/>
              <w:autoSpaceDN w:val="0"/>
              <w:adjustRightInd w:val="0"/>
              <w:spacing w:after="0" w:line="240" w:lineRule="auto"/>
              <w:contextualSpacing/>
              <w:rPr>
                <w:rFonts w:ascii="Arial" w:eastAsia="Calibri" w:hAnsi="Arial" w:cs="Arial"/>
                <w:sz w:val="20"/>
                <w:szCs w:val="20"/>
              </w:rPr>
            </w:pPr>
            <w:r>
              <w:rPr>
                <w:rFonts w:ascii="Arial" w:hAnsi="Arial" w:cs="Arial"/>
                <w:sz w:val="20"/>
                <w:szCs w:val="20"/>
              </w:rPr>
              <w:t>Support the annual</w:t>
            </w:r>
            <w:r w:rsidR="003B0E1E">
              <w:rPr>
                <w:rFonts w:ascii="Arial" w:hAnsi="Arial" w:cs="Arial"/>
                <w:sz w:val="20"/>
                <w:szCs w:val="20"/>
              </w:rPr>
              <w:t xml:space="preserve"> and monthly</w:t>
            </w:r>
            <w:r>
              <w:rPr>
                <w:rFonts w:ascii="Arial" w:hAnsi="Arial" w:cs="Arial"/>
                <w:sz w:val="20"/>
                <w:szCs w:val="20"/>
              </w:rPr>
              <w:t xml:space="preserve"> HR processes (salary, bonus, moderations) engaging with business leaders to ensure understanding and completion in line with governance forums timeframes </w:t>
            </w:r>
          </w:p>
          <w:p w14:paraId="7C3EE829" w14:textId="3B6D8EC6" w:rsidR="008D6E4B" w:rsidRPr="008D6E4B" w:rsidRDefault="000D5446" w:rsidP="008D6E4B">
            <w:pPr>
              <w:pStyle w:val="ListParagraph"/>
              <w:numPr>
                <w:ilvl w:val="0"/>
                <w:numId w:val="13"/>
              </w:numPr>
              <w:rPr>
                <w:rFonts w:ascii="Arial" w:eastAsia="Calibri" w:hAnsi="Arial" w:cs="Arial"/>
                <w:sz w:val="20"/>
                <w:szCs w:val="20"/>
                <w:lang w:eastAsia="en-GB"/>
              </w:rPr>
            </w:pPr>
            <w:r>
              <w:rPr>
                <w:rFonts w:ascii="Arial" w:eastAsia="Calibri" w:hAnsi="Arial" w:cs="Arial"/>
                <w:sz w:val="20"/>
                <w:szCs w:val="20"/>
                <w:lang w:eastAsia="en-GB"/>
              </w:rPr>
              <w:t xml:space="preserve">Support the administration of </w:t>
            </w:r>
            <w:r w:rsidR="008D6E4B" w:rsidRPr="008D6E4B">
              <w:rPr>
                <w:rFonts w:ascii="Arial" w:eastAsia="Calibri" w:hAnsi="Arial" w:cs="Arial"/>
                <w:sz w:val="20"/>
                <w:szCs w:val="20"/>
                <w:lang w:eastAsia="en-GB"/>
              </w:rPr>
              <w:t xml:space="preserve">people </w:t>
            </w:r>
            <w:r w:rsidR="008D6E4B">
              <w:rPr>
                <w:rFonts w:ascii="Arial" w:eastAsia="Calibri" w:hAnsi="Arial" w:cs="Arial"/>
                <w:sz w:val="20"/>
                <w:szCs w:val="20"/>
                <w:lang w:eastAsia="en-GB"/>
              </w:rPr>
              <w:t xml:space="preserve">tasks relating to employee relations, </w:t>
            </w:r>
            <w:r>
              <w:rPr>
                <w:rFonts w:ascii="Arial" w:eastAsia="Calibri" w:hAnsi="Arial" w:cs="Arial"/>
                <w:sz w:val="20"/>
                <w:szCs w:val="20"/>
                <w:lang w:eastAsia="en-GB"/>
              </w:rPr>
              <w:t xml:space="preserve">recruitment, </w:t>
            </w:r>
            <w:r w:rsidR="008D6E4B" w:rsidRPr="008D6E4B">
              <w:rPr>
                <w:rFonts w:ascii="Arial" w:eastAsia="Calibri" w:hAnsi="Arial" w:cs="Arial"/>
                <w:sz w:val="20"/>
                <w:szCs w:val="20"/>
                <w:lang w:eastAsia="en-GB"/>
              </w:rPr>
              <w:t xml:space="preserve">payroll and benefits, training and development, maintenance of the HR systems are processed, distributed and recorded in a timely and accurate manner in accordance with the agreed protocols and service levels. </w:t>
            </w:r>
          </w:p>
        </w:tc>
        <w:tc>
          <w:tcPr>
            <w:tcW w:w="4141" w:type="dxa"/>
          </w:tcPr>
          <w:p w14:paraId="145D5DAA" w14:textId="77777777" w:rsidR="00C91CFA" w:rsidRPr="00B75089" w:rsidRDefault="00C91CFA" w:rsidP="001D5C36">
            <w:pPr>
              <w:pStyle w:val="ListParagraph"/>
              <w:numPr>
                <w:ilvl w:val="0"/>
                <w:numId w:val="6"/>
              </w:numPr>
              <w:spacing w:before="0" w:beforeAutospacing="0" w:after="0" w:afterAutospacing="0"/>
              <w:rPr>
                <w:rFonts w:ascii="Arial" w:eastAsia="Calibri" w:hAnsi="Arial" w:cs="Arial"/>
                <w:sz w:val="20"/>
                <w:szCs w:val="20"/>
              </w:rPr>
            </w:pPr>
            <w:r w:rsidRPr="00B75089">
              <w:rPr>
                <w:rFonts w:ascii="Arial" w:eastAsia="Calibri" w:hAnsi="Arial" w:cs="Arial"/>
                <w:sz w:val="20"/>
                <w:szCs w:val="20"/>
              </w:rPr>
              <w:t>Corporate Strategic priorities Vs plan</w:t>
            </w:r>
          </w:p>
          <w:p w14:paraId="5CDF0478" w14:textId="77777777" w:rsidR="00644BB2" w:rsidRPr="00644BB2" w:rsidRDefault="00644BB2" w:rsidP="001D5C36">
            <w:pPr>
              <w:pStyle w:val="ListParagraph"/>
              <w:numPr>
                <w:ilvl w:val="0"/>
                <w:numId w:val="6"/>
              </w:numPr>
              <w:spacing w:before="0" w:beforeAutospacing="0" w:after="0" w:afterAutospacing="0"/>
              <w:rPr>
                <w:rFonts w:ascii="Arial" w:eastAsia="Calibri" w:hAnsi="Arial" w:cs="Arial"/>
                <w:sz w:val="20"/>
                <w:szCs w:val="20"/>
              </w:rPr>
            </w:pPr>
            <w:r w:rsidRPr="00644BB2">
              <w:rPr>
                <w:rFonts w:ascii="Arial" w:eastAsia="Calibri" w:hAnsi="Arial" w:cs="Arial"/>
                <w:sz w:val="20"/>
                <w:szCs w:val="20"/>
              </w:rPr>
              <w:t>Division Plan delivery Vs plan</w:t>
            </w:r>
          </w:p>
          <w:p w14:paraId="72BB54E5" w14:textId="77777777" w:rsidR="00644BB2" w:rsidRPr="00644BB2" w:rsidRDefault="00644BB2" w:rsidP="001D5C36">
            <w:pPr>
              <w:pStyle w:val="ListParagraph"/>
              <w:numPr>
                <w:ilvl w:val="0"/>
                <w:numId w:val="6"/>
              </w:numPr>
              <w:spacing w:before="0" w:beforeAutospacing="0" w:after="0" w:afterAutospacing="0"/>
              <w:rPr>
                <w:rFonts w:ascii="Arial" w:eastAsia="Calibri" w:hAnsi="Arial" w:cs="Arial"/>
                <w:sz w:val="20"/>
                <w:szCs w:val="20"/>
              </w:rPr>
            </w:pPr>
            <w:r w:rsidRPr="00644BB2">
              <w:rPr>
                <w:rFonts w:ascii="Arial" w:eastAsia="Calibri" w:hAnsi="Arial" w:cs="Arial"/>
                <w:sz w:val="20"/>
                <w:szCs w:val="20"/>
              </w:rPr>
              <w:t xml:space="preserve">Delivery of projects to plan </w:t>
            </w:r>
          </w:p>
          <w:p w14:paraId="17B4C536" w14:textId="77777777" w:rsidR="009E22D0" w:rsidRPr="00B75089" w:rsidRDefault="009E22D0" w:rsidP="001D5C36">
            <w:pPr>
              <w:pStyle w:val="ListParagraph"/>
              <w:tabs>
                <w:tab w:val="left" w:pos="921"/>
              </w:tabs>
              <w:spacing w:before="0" w:beforeAutospacing="0" w:after="0" w:afterAutospacing="0"/>
              <w:rPr>
                <w:rFonts w:ascii="Arial" w:hAnsi="Arial" w:cs="Arial"/>
                <w:sz w:val="20"/>
                <w:szCs w:val="20"/>
              </w:rPr>
            </w:pPr>
          </w:p>
        </w:tc>
      </w:tr>
      <w:tr w:rsidR="009E22D0" w:rsidRPr="00B75089" w14:paraId="1EFD9254" w14:textId="77777777" w:rsidTr="009E22D0">
        <w:trPr>
          <w:trHeight w:val="578"/>
        </w:trPr>
        <w:tc>
          <w:tcPr>
            <w:tcW w:w="6346" w:type="dxa"/>
          </w:tcPr>
          <w:p w14:paraId="185031AA" w14:textId="77777777" w:rsidR="009E22D0" w:rsidRPr="00644BB2" w:rsidRDefault="009E22D0" w:rsidP="001D5C36">
            <w:pPr>
              <w:spacing w:after="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78E0CAA" w14:textId="77777777" w:rsidR="009E22D0" w:rsidRDefault="00644BB2" w:rsidP="001D5C36">
            <w:pPr>
              <w:pStyle w:val="ListParagraph"/>
              <w:numPr>
                <w:ilvl w:val="0"/>
                <w:numId w:val="15"/>
              </w:numPr>
              <w:spacing w:before="0" w:beforeAutospacing="0" w:after="0" w:afterAutospacing="0"/>
              <w:rPr>
                <w:rFonts w:ascii="Arial" w:eastAsia="Calibri" w:hAnsi="Arial" w:cs="Arial"/>
                <w:sz w:val="20"/>
                <w:szCs w:val="20"/>
              </w:rPr>
            </w:pPr>
            <w:r w:rsidRPr="00644BB2">
              <w:rPr>
                <w:rFonts w:ascii="Arial" w:eastAsia="Calibri" w:hAnsi="Arial" w:cs="Arial"/>
                <w:sz w:val="20"/>
                <w:szCs w:val="20"/>
              </w:rPr>
              <w:t xml:space="preserve">Ensure that all spend is managed within organisation policy reporting on variance to budget to the </w:t>
            </w:r>
            <w:r w:rsidR="001D5C36">
              <w:rPr>
                <w:rFonts w:ascii="Arial" w:eastAsia="Calibri" w:hAnsi="Arial" w:cs="Arial"/>
                <w:sz w:val="20"/>
                <w:szCs w:val="20"/>
              </w:rPr>
              <w:t>People and Culture</w:t>
            </w:r>
            <w:r w:rsidRPr="00644BB2">
              <w:rPr>
                <w:rFonts w:ascii="Arial" w:eastAsia="Calibri" w:hAnsi="Arial" w:cs="Arial"/>
                <w:sz w:val="20"/>
                <w:szCs w:val="20"/>
              </w:rPr>
              <w:t xml:space="preserve"> leadership team</w:t>
            </w:r>
          </w:p>
          <w:p w14:paraId="7F88C1A7" w14:textId="77777777" w:rsidR="0080373B" w:rsidRPr="00644BB2" w:rsidRDefault="0079025A" w:rsidP="0079025A">
            <w:pPr>
              <w:pStyle w:val="ListParagraph"/>
              <w:numPr>
                <w:ilvl w:val="0"/>
                <w:numId w:val="15"/>
              </w:numPr>
              <w:spacing w:before="0" w:beforeAutospacing="0" w:after="0" w:afterAutospacing="0"/>
              <w:rPr>
                <w:rFonts w:ascii="Arial" w:eastAsia="Calibri" w:hAnsi="Arial" w:cs="Arial"/>
                <w:sz w:val="20"/>
                <w:szCs w:val="20"/>
              </w:rPr>
            </w:pPr>
            <w:r w:rsidRPr="0079025A">
              <w:rPr>
                <w:rFonts w:ascii="Arial" w:hAnsi="Arial" w:cs="Arial"/>
                <w:sz w:val="20"/>
                <w:szCs w:val="20"/>
              </w:rPr>
              <w:t xml:space="preserve">Produce </w:t>
            </w:r>
            <w:r w:rsidR="0080373B" w:rsidRPr="0079025A">
              <w:rPr>
                <w:rFonts w:ascii="Arial" w:hAnsi="Arial" w:cs="Arial"/>
                <w:sz w:val="20"/>
                <w:szCs w:val="20"/>
              </w:rPr>
              <w:t>insight and analysis from p</w:t>
            </w:r>
            <w:r w:rsidR="0080373B" w:rsidRPr="0079025A">
              <w:rPr>
                <w:rFonts w:ascii="Arial" w:hAnsi="Arial" w:cs="Arial"/>
                <w:color w:val="000000"/>
                <w:sz w:val="20"/>
                <w:szCs w:val="20"/>
              </w:rPr>
              <w:t>eople metrics and organisational data sources to inform business decisions and actions which results in a measurable improvement in business performance and people metric trends</w:t>
            </w:r>
          </w:p>
        </w:tc>
        <w:tc>
          <w:tcPr>
            <w:tcW w:w="4141" w:type="dxa"/>
          </w:tcPr>
          <w:p w14:paraId="3C7A1316" w14:textId="77777777" w:rsidR="00644BB2" w:rsidRPr="00644BB2" w:rsidRDefault="00644BB2" w:rsidP="001D5C36">
            <w:pPr>
              <w:pStyle w:val="ListParagraph"/>
              <w:numPr>
                <w:ilvl w:val="0"/>
                <w:numId w:val="3"/>
              </w:numPr>
              <w:spacing w:before="0" w:beforeAutospacing="0" w:after="0" w:afterAutospacing="0"/>
              <w:rPr>
                <w:rFonts w:ascii="Arial" w:hAnsi="Arial" w:cs="Arial"/>
                <w:sz w:val="20"/>
                <w:szCs w:val="20"/>
              </w:rPr>
            </w:pPr>
            <w:r w:rsidRPr="00644BB2">
              <w:rPr>
                <w:rFonts w:ascii="Arial" w:hAnsi="Arial" w:cs="Arial"/>
                <w:sz w:val="20"/>
                <w:szCs w:val="20"/>
              </w:rPr>
              <w:t>Operational budget Vs Plan</w:t>
            </w:r>
          </w:p>
          <w:p w14:paraId="323B10BB" w14:textId="77777777" w:rsidR="009E22D0" w:rsidRPr="00B75089" w:rsidRDefault="009E22D0" w:rsidP="001D5C36">
            <w:pPr>
              <w:pStyle w:val="ListParagraph"/>
              <w:spacing w:before="0" w:beforeAutospacing="0" w:after="0" w:afterAutospacing="0"/>
              <w:rPr>
                <w:rFonts w:ascii="Arial" w:hAnsi="Arial" w:cs="Arial"/>
                <w:sz w:val="20"/>
                <w:szCs w:val="20"/>
              </w:rPr>
            </w:pPr>
          </w:p>
        </w:tc>
      </w:tr>
      <w:tr w:rsidR="009E22D0" w:rsidRPr="00B75089" w14:paraId="3DFEE4D5" w14:textId="77777777" w:rsidTr="009E22D0">
        <w:trPr>
          <w:trHeight w:val="578"/>
        </w:trPr>
        <w:tc>
          <w:tcPr>
            <w:tcW w:w="6346" w:type="dxa"/>
          </w:tcPr>
          <w:p w14:paraId="00E3636E" w14:textId="77777777" w:rsidR="009E22D0" w:rsidRPr="00B75089" w:rsidRDefault="009E22D0" w:rsidP="001D5C36">
            <w:pPr>
              <w:spacing w:after="0" w:line="240" w:lineRule="auto"/>
              <w:rPr>
                <w:rFonts w:ascii="Arial" w:hAnsi="Arial" w:cs="Arial"/>
                <w:b/>
                <w:sz w:val="20"/>
                <w:szCs w:val="20"/>
              </w:rPr>
            </w:pPr>
            <w:r w:rsidRPr="00B75089">
              <w:rPr>
                <w:rFonts w:ascii="Arial" w:hAnsi="Arial" w:cs="Arial"/>
                <w:b/>
                <w:sz w:val="20"/>
                <w:szCs w:val="20"/>
              </w:rPr>
              <w:t>Member</w:t>
            </w:r>
          </w:p>
          <w:p w14:paraId="2E6A2E4E" w14:textId="77777777" w:rsidR="009E22D0" w:rsidRPr="0080373B" w:rsidRDefault="0080373B" w:rsidP="001D5C36">
            <w:pPr>
              <w:pStyle w:val="ListParagraph"/>
              <w:numPr>
                <w:ilvl w:val="0"/>
                <w:numId w:val="17"/>
              </w:numPr>
              <w:spacing w:before="0" w:beforeAutospacing="0" w:after="0" w:afterAutospacing="0"/>
              <w:rPr>
                <w:rFonts w:ascii="Arial" w:hAnsi="Arial" w:cs="Arial"/>
                <w:sz w:val="20"/>
                <w:szCs w:val="20"/>
              </w:rPr>
            </w:pPr>
            <w:r w:rsidRPr="0080373B">
              <w:rPr>
                <w:rFonts w:ascii="Arial" w:hAnsi="Arial" w:cs="Arial"/>
                <w:sz w:val="20"/>
                <w:szCs w:val="20"/>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tc>
        <w:tc>
          <w:tcPr>
            <w:tcW w:w="4141" w:type="dxa"/>
          </w:tcPr>
          <w:p w14:paraId="2012481B" w14:textId="77777777" w:rsidR="002121E0" w:rsidRDefault="00644BB2" w:rsidP="002121E0">
            <w:pPr>
              <w:pStyle w:val="ListParagraph"/>
              <w:numPr>
                <w:ilvl w:val="0"/>
                <w:numId w:val="3"/>
              </w:numPr>
              <w:spacing w:before="0" w:beforeAutospacing="0" w:after="0" w:afterAutospacing="0"/>
              <w:rPr>
                <w:rFonts w:ascii="Arial" w:hAnsi="Arial" w:cs="Arial"/>
                <w:sz w:val="20"/>
                <w:szCs w:val="20"/>
              </w:rPr>
            </w:pPr>
            <w:r w:rsidRPr="00644BB2">
              <w:rPr>
                <w:rFonts w:ascii="Arial" w:hAnsi="Arial" w:cs="Arial"/>
                <w:sz w:val="20"/>
                <w:szCs w:val="20"/>
              </w:rPr>
              <w:t>Net promoter score</w:t>
            </w:r>
          </w:p>
          <w:p w14:paraId="62E49721" w14:textId="363D4D9C" w:rsidR="002121E0" w:rsidRPr="002121E0" w:rsidRDefault="002121E0" w:rsidP="002121E0">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S</w:t>
            </w:r>
            <w:r w:rsidRPr="002121E0">
              <w:rPr>
                <w:rFonts w:ascii="Arial" w:hAnsi="Arial" w:cs="Arial"/>
                <w:sz w:val="20"/>
                <w:szCs w:val="20"/>
              </w:rPr>
              <w:t>takeholder feedback</w:t>
            </w:r>
          </w:p>
          <w:p w14:paraId="3A7F3AC8" w14:textId="4F92B6B0" w:rsidR="002121E0" w:rsidRPr="00644BB2" w:rsidRDefault="002121E0" w:rsidP="001D5C36">
            <w:pPr>
              <w:pStyle w:val="ListParagraph"/>
              <w:numPr>
                <w:ilvl w:val="0"/>
                <w:numId w:val="3"/>
              </w:numPr>
              <w:spacing w:before="0" w:beforeAutospacing="0" w:after="0" w:afterAutospacing="0"/>
              <w:rPr>
                <w:rFonts w:ascii="Arial" w:hAnsi="Arial" w:cs="Arial"/>
                <w:sz w:val="20"/>
                <w:szCs w:val="20"/>
              </w:rPr>
            </w:pPr>
          </w:p>
        </w:tc>
      </w:tr>
      <w:tr w:rsidR="009E22D0" w:rsidRPr="00B75089" w14:paraId="1DCB16D5" w14:textId="77777777" w:rsidTr="009E22D0">
        <w:trPr>
          <w:trHeight w:val="591"/>
        </w:trPr>
        <w:tc>
          <w:tcPr>
            <w:tcW w:w="6346" w:type="dxa"/>
          </w:tcPr>
          <w:p w14:paraId="769D9D30" w14:textId="77777777" w:rsidR="009E22D0" w:rsidRPr="00B75089" w:rsidRDefault="009E22D0" w:rsidP="001D5C36">
            <w:pPr>
              <w:spacing w:after="0" w:line="240" w:lineRule="auto"/>
              <w:rPr>
                <w:rFonts w:ascii="Arial" w:hAnsi="Arial" w:cs="Arial"/>
                <w:b/>
                <w:sz w:val="20"/>
                <w:szCs w:val="20"/>
              </w:rPr>
            </w:pPr>
            <w:r w:rsidRPr="00B75089">
              <w:rPr>
                <w:rFonts w:ascii="Arial" w:hAnsi="Arial" w:cs="Arial"/>
                <w:b/>
                <w:sz w:val="20"/>
                <w:szCs w:val="20"/>
              </w:rPr>
              <w:lastRenderedPageBreak/>
              <w:t>People</w:t>
            </w:r>
          </w:p>
          <w:p w14:paraId="105E6271" w14:textId="77777777" w:rsidR="002121E0" w:rsidRPr="002121E0" w:rsidRDefault="002121E0" w:rsidP="002121E0">
            <w:pPr>
              <w:pStyle w:val="ListParagraph"/>
              <w:numPr>
                <w:ilvl w:val="0"/>
                <w:numId w:val="4"/>
              </w:numPr>
              <w:rPr>
                <w:rFonts w:ascii="Arial" w:hAnsi="Arial" w:cs="Arial"/>
                <w:sz w:val="20"/>
                <w:szCs w:val="20"/>
              </w:rPr>
            </w:pPr>
            <w:r w:rsidRPr="002121E0">
              <w:rPr>
                <w:rFonts w:ascii="Arial"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0F0C1E20" w14:textId="77777777" w:rsidR="0080373B" w:rsidRPr="0080373B" w:rsidRDefault="0080373B" w:rsidP="001D5C36">
            <w:pPr>
              <w:pStyle w:val="ListParagraph"/>
              <w:numPr>
                <w:ilvl w:val="0"/>
                <w:numId w:val="4"/>
              </w:numPr>
              <w:spacing w:before="0" w:beforeAutospacing="0" w:after="0" w:afterAutospacing="0"/>
              <w:rPr>
                <w:rFonts w:ascii="Arial" w:hAnsi="Arial" w:cs="Arial"/>
                <w:sz w:val="20"/>
                <w:szCs w:val="20"/>
              </w:rPr>
            </w:pPr>
            <w:r w:rsidRPr="0080373B">
              <w:rPr>
                <w:rFonts w:ascii="Arial" w:hAnsi="Arial" w:cs="Arial"/>
                <w:sz w:val="20"/>
                <w:szCs w:val="20"/>
              </w:rPr>
              <w:t xml:space="preserve">Coach leaders across the </w:t>
            </w:r>
            <w:r>
              <w:rPr>
                <w:rFonts w:ascii="Arial" w:hAnsi="Arial" w:cs="Arial"/>
                <w:sz w:val="20"/>
                <w:szCs w:val="20"/>
              </w:rPr>
              <w:t xml:space="preserve">MPS </w:t>
            </w:r>
            <w:r w:rsidRPr="0080373B">
              <w:rPr>
                <w:rFonts w:ascii="Arial" w:hAnsi="Arial" w:cs="Arial"/>
                <w:sz w:val="20"/>
                <w:szCs w:val="20"/>
              </w:rPr>
              <w:t>division</w:t>
            </w:r>
            <w:r>
              <w:rPr>
                <w:rFonts w:ascii="Arial" w:hAnsi="Arial" w:cs="Arial"/>
                <w:sz w:val="20"/>
                <w:szCs w:val="20"/>
              </w:rPr>
              <w:t>s</w:t>
            </w:r>
            <w:r w:rsidRPr="0080373B">
              <w:rPr>
                <w:rFonts w:ascii="Arial" w:hAnsi="Arial" w:cs="Arial"/>
                <w:sz w:val="20"/>
                <w:szCs w:val="20"/>
              </w:rPr>
              <w:t xml:space="preserve"> to improve their leadership capability to create a high performing, engaged and diverse teams</w:t>
            </w:r>
            <w:r>
              <w:rPr>
                <w:rFonts w:ascii="Arial" w:hAnsi="Arial" w:cs="Arial"/>
                <w:sz w:val="20"/>
                <w:szCs w:val="20"/>
              </w:rPr>
              <w:t>.</w:t>
            </w:r>
          </w:p>
          <w:p w14:paraId="6BD56DEA" w14:textId="77777777" w:rsidR="0080373B" w:rsidRDefault="0080373B" w:rsidP="001D5C36">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 xml:space="preserve">Contribute to </w:t>
            </w:r>
            <w:r w:rsidRPr="00560482">
              <w:rPr>
                <w:rFonts w:ascii="Arial" w:hAnsi="Arial" w:cs="Arial"/>
                <w:sz w:val="20"/>
                <w:szCs w:val="20"/>
              </w:rPr>
              <w:t xml:space="preserve">positive employee relations and champion a community environment which enables the diversity </w:t>
            </w:r>
            <w:r>
              <w:rPr>
                <w:rFonts w:ascii="Arial" w:hAnsi="Arial" w:cs="Arial"/>
                <w:sz w:val="20"/>
                <w:szCs w:val="20"/>
              </w:rPr>
              <w:t>agenda, well</w:t>
            </w:r>
            <w:r w:rsidRPr="00560482">
              <w:rPr>
                <w:rFonts w:ascii="Arial" w:hAnsi="Arial" w:cs="Arial"/>
                <w:sz w:val="20"/>
                <w:szCs w:val="20"/>
              </w:rPr>
              <w:t>being of our colleagues and builds our reputation in the market place as a positive employer brand</w:t>
            </w:r>
          </w:p>
          <w:p w14:paraId="5EEC744F" w14:textId="305B5648" w:rsidR="00990A24" w:rsidRPr="00644BB2" w:rsidRDefault="00990A24" w:rsidP="00990A24">
            <w:pPr>
              <w:pStyle w:val="ListParagraph"/>
              <w:numPr>
                <w:ilvl w:val="0"/>
                <w:numId w:val="4"/>
              </w:numPr>
              <w:spacing w:before="0" w:beforeAutospacing="0" w:after="0" w:afterAutospacing="0"/>
              <w:rPr>
                <w:rFonts w:ascii="Arial" w:hAnsi="Arial" w:cs="Arial"/>
                <w:sz w:val="20"/>
                <w:szCs w:val="20"/>
              </w:rPr>
            </w:pPr>
            <w:r w:rsidRPr="00990A24">
              <w:rPr>
                <w:rFonts w:ascii="Arial" w:hAnsi="Arial" w:cs="Arial"/>
                <w:sz w:val="20"/>
                <w:szCs w:val="20"/>
              </w:rPr>
              <w:t>Deliver training and development programmes to create a high performing, engaged and diverse team.</w:t>
            </w:r>
          </w:p>
        </w:tc>
        <w:tc>
          <w:tcPr>
            <w:tcW w:w="4141" w:type="dxa"/>
          </w:tcPr>
          <w:p w14:paraId="4021D64E" w14:textId="77777777" w:rsidR="002121E0" w:rsidRPr="002121E0" w:rsidRDefault="002121E0" w:rsidP="002121E0">
            <w:pPr>
              <w:pStyle w:val="ListParagraph"/>
              <w:numPr>
                <w:ilvl w:val="0"/>
                <w:numId w:val="4"/>
              </w:numPr>
              <w:tabs>
                <w:tab w:val="left" w:pos="3145"/>
              </w:tabs>
              <w:spacing w:after="0"/>
              <w:rPr>
                <w:rFonts w:ascii="Arial" w:hAnsi="Arial" w:cs="Arial"/>
                <w:sz w:val="20"/>
                <w:szCs w:val="20"/>
              </w:rPr>
            </w:pPr>
            <w:r w:rsidRPr="002121E0">
              <w:rPr>
                <w:rFonts w:ascii="Arial" w:hAnsi="Arial" w:cs="Arial"/>
                <w:sz w:val="20"/>
                <w:szCs w:val="20"/>
              </w:rPr>
              <w:t>Compliance with Training and Competence Schemes</w:t>
            </w:r>
          </w:p>
          <w:p w14:paraId="6D274BD8" w14:textId="77777777" w:rsidR="002121E0" w:rsidRPr="002121E0" w:rsidRDefault="002121E0" w:rsidP="002121E0">
            <w:pPr>
              <w:pStyle w:val="ListParagraph"/>
              <w:numPr>
                <w:ilvl w:val="0"/>
                <w:numId w:val="4"/>
              </w:numPr>
              <w:tabs>
                <w:tab w:val="left" w:pos="3145"/>
              </w:tabs>
              <w:spacing w:after="0"/>
              <w:rPr>
                <w:rFonts w:ascii="Arial" w:hAnsi="Arial" w:cs="Arial"/>
                <w:sz w:val="20"/>
                <w:szCs w:val="20"/>
              </w:rPr>
            </w:pPr>
            <w:r w:rsidRPr="002121E0">
              <w:rPr>
                <w:rFonts w:ascii="Arial" w:hAnsi="Arial" w:cs="Arial"/>
                <w:sz w:val="20"/>
                <w:szCs w:val="20"/>
              </w:rPr>
              <w:t>Delivery of Personal Development Plan to plan</w:t>
            </w:r>
          </w:p>
          <w:p w14:paraId="179591AF" w14:textId="77777777" w:rsidR="002121E0" w:rsidRPr="002121E0" w:rsidRDefault="002121E0" w:rsidP="002121E0">
            <w:pPr>
              <w:pStyle w:val="ListParagraph"/>
              <w:numPr>
                <w:ilvl w:val="0"/>
                <w:numId w:val="4"/>
              </w:numPr>
              <w:tabs>
                <w:tab w:val="left" w:pos="3145"/>
              </w:tabs>
              <w:spacing w:after="0"/>
              <w:rPr>
                <w:rFonts w:ascii="Arial" w:hAnsi="Arial" w:cs="Arial"/>
                <w:sz w:val="20"/>
                <w:szCs w:val="20"/>
              </w:rPr>
            </w:pPr>
            <w:r w:rsidRPr="002121E0">
              <w:rPr>
                <w:rFonts w:ascii="Arial" w:hAnsi="Arial" w:cs="Arial"/>
                <w:sz w:val="20"/>
                <w:szCs w:val="20"/>
              </w:rPr>
              <w:t>One to one / performance review meetings Vs Plan</w:t>
            </w:r>
          </w:p>
          <w:p w14:paraId="09B91E46" w14:textId="630A0649" w:rsidR="009E22D0" w:rsidRPr="00B75089" w:rsidRDefault="009E22D0" w:rsidP="002121E0">
            <w:pPr>
              <w:pStyle w:val="ListParagraph"/>
              <w:tabs>
                <w:tab w:val="left" w:pos="3145"/>
              </w:tabs>
              <w:spacing w:before="0" w:beforeAutospacing="0" w:after="0" w:afterAutospacing="0"/>
              <w:rPr>
                <w:rFonts w:ascii="Arial" w:hAnsi="Arial" w:cs="Arial"/>
                <w:sz w:val="20"/>
                <w:szCs w:val="20"/>
              </w:rPr>
            </w:pPr>
          </w:p>
        </w:tc>
      </w:tr>
      <w:tr w:rsidR="009E22D0" w:rsidRPr="00B75089" w14:paraId="489AF984" w14:textId="77777777" w:rsidTr="009E22D0">
        <w:trPr>
          <w:trHeight w:val="591"/>
        </w:trPr>
        <w:tc>
          <w:tcPr>
            <w:tcW w:w="6346" w:type="dxa"/>
          </w:tcPr>
          <w:p w14:paraId="1337B416" w14:textId="77777777" w:rsidR="009E22D0" w:rsidRPr="00B75089" w:rsidRDefault="009E22D0" w:rsidP="001D5C36">
            <w:pPr>
              <w:spacing w:after="0" w:line="240" w:lineRule="auto"/>
              <w:rPr>
                <w:rFonts w:ascii="Arial" w:hAnsi="Arial" w:cs="Arial"/>
                <w:b/>
                <w:sz w:val="20"/>
                <w:szCs w:val="20"/>
              </w:rPr>
            </w:pPr>
            <w:r w:rsidRPr="00B75089">
              <w:rPr>
                <w:rFonts w:ascii="Arial" w:hAnsi="Arial" w:cs="Arial"/>
                <w:b/>
                <w:sz w:val="20"/>
                <w:szCs w:val="20"/>
              </w:rPr>
              <w:t>Risk</w:t>
            </w:r>
          </w:p>
          <w:p w14:paraId="5B046723" w14:textId="77777777" w:rsidR="009E22D0" w:rsidRDefault="00644BB2" w:rsidP="001D5C36">
            <w:pPr>
              <w:pStyle w:val="ListParagraph"/>
              <w:numPr>
                <w:ilvl w:val="0"/>
                <w:numId w:val="14"/>
              </w:numPr>
              <w:spacing w:before="0" w:beforeAutospacing="0" w:after="0" w:afterAutospacing="0"/>
              <w:rPr>
                <w:rFonts w:ascii="Arial" w:hAnsi="Arial" w:cs="Arial"/>
                <w:sz w:val="20"/>
                <w:szCs w:val="20"/>
              </w:rPr>
            </w:pPr>
            <w:r w:rsidRPr="00644BB2">
              <w:rPr>
                <w:rFonts w:ascii="Arial" w:hAnsi="Arial" w:cs="Arial"/>
                <w:sz w:val="20"/>
                <w:szCs w:val="20"/>
              </w:rPr>
              <w:t xml:space="preserve">Identify and report risks and issues identified within </w:t>
            </w:r>
            <w:r w:rsidR="0080373B">
              <w:rPr>
                <w:rFonts w:ascii="Arial" w:eastAsia="Calibri" w:hAnsi="Arial" w:cs="Arial"/>
                <w:sz w:val="20"/>
                <w:szCs w:val="20"/>
              </w:rPr>
              <w:t>People and Culture Division</w:t>
            </w:r>
            <w:r w:rsidRPr="00644BB2">
              <w:rPr>
                <w:rFonts w:ascii="Arial" w:hAnsi="Arial" w:cs="Arial"/>
                <w:sz w:val="20"/>
                <w:szCs w:val="20"/>
              </w:rPr>
              <w:t xml:space="preserve"> and across MPS to enable resolution and mitigation of potential impact on MPS, members and colleagues.</w:t>
            </w:r>
          </w:p>
          <w:p w14:paraId="52F59DEE" w14:textId="30484394" w:rsidR="0080373B" w:rsidRDefault="0080373B" w:rsidP="001D5C36">
            <w:pPr>
              <w:pStyle w:val="ListParagraph"/>
              <w:numPr>
                <w:ilvl w:val="0"/>
                <w:numId w:val="14"/>
              </w:numPr>
              <w:spacing w:before="0" w:beforeAutospacing="0" w:after="0" w:afterAutospacing="0"/>
              <w:rPr>
                <w:rFonts w:ascii="Arial" w:hAnsi="Arial" w:cs="Arial"/>
                <w:sz w:val="20"/>
                <w:szCs w:val="20"/>
              </w:rPr>
            </w:pPr>
            <w:r>
              <w:rPr>
                <w:rFonts w:ascii="Arial" w:hAnsi="Arial" w:cs="Arial"/>
                <w:sz w:val="20"/>
                <w:szCs w:val="20"/>
              </w:rPr>
              <w:t>Contribute to the</w:t>
            </w:r>
            <w:r w:rsidRPr="00560482">
              <w:rPr>
                <w:rFonts w:ascii="Arial" w:hAnsi="Arial" w:cs="Arial"/>
                <w:sz w:val="20"/>
                <w:szCs w:val="20"/>
              </w:rPr>
              <w:t xml:space="preserve"> design and implementation of an effective People Policy framework which supports effective People risk management across the business, ensuring that all people policies and practices are fair and transparent and in line with the values of the organisation</w:t>
            </w:r>
          </w:p>
          <w:p w14:paraId="7B24F0A7" w14:textId="77777777" w:rsidR="002121E0" w:rsidRPr="002121E0" w:rsidRDefault="002121E0" w:rsidP="002121E0">
            <w:pPr>
              <w:pStyle w:val="ListParagraph"/>
              <w:numPr>
                <w:ilvl w:val="0"/>
                <w:numId w:val="14"/>
              </w:numPr>
              <w:rPr>
                <w:rFonts w:ascii="Arial" w:hAnsi="Arial" w:cs="Arial"/>
                <w:sz w:val="20"/>
                <w:szCs w:val="20"/>
              </w:rPr>
            </w:pPr>
            <w:r w:rsidRPr="002121E0">
              <w:rPr>
                <w:rFonts w:ascii="Arial" w:hAnsi="Arial" w:cs="Arial"/>
                <w:sz w:val="20"/>
                <w:szCs w:val="20"/>
              </w:rPr>
              <w:t>Adhere to business processes and controls which are in place to manage the Department within risk appetite; comply with policies and regulatory requirements (as applicable)</w:t>
            </w:r>
          </w:p>
          <w:p w14:paraId="33B882BC" w14:textId="6AAFD89E" w:rsidR="006916CE" w:rsidRPr="00644BB2" w:rsidRDefault="002121E0" w:rsidP="002121E0">
            <w:pPr>
              <w:pStyle w:val="ListParagraph"/>
              <w:numPr>
                <w:ilvl w:val="0"/>
                <w:numId w:val="14"/>
              </w:numPr>
              <w:spacing w:before="0" w:beforeAutospacing="0" w:after="0" w:afterAutospacing="0"/>
              <w:rPr>
                <w:rFonts w:ascii="Arial" w:hAnsi="Arial" w:cs="Arial"/>
                <w:sz w:val="20"/>
                <w:szCs w:val="20"/>
              </w:rPr>
            </w:pPr>
            <w:r w:rsidRPr="002121E0">
              <w:rPr>
                <w:rFonts w:ascii="Arial" w:hAnsi="Arial" w:cs="Arial"/>
                <w:sz w:val="20"/>
                <w:szCs w:val="20"/>
              </w:rPr>
              <w:t xml:space="preserve">Comply with applicable professional ethical guidance, external regulation and all relevant internal policy and procedures, including those relating to health and safety, data protection, IT security and all those contained within the </w:t>
            </w:r>
            <w:r>
              <w:rPr>
                <w:rFonts w:ascii="Arial" w:hAnsi="Arial" w:cs="Arial"/>
                <w:sz w:val="20"/>
                <w:szCs w:val="20"/>
              </w:rPr>
              <w:t>employee</w:t>
            </w:r>
            <w:r w:rsidRPr="002121E0">
              <w:rPr>
                <w:rFonts w:ascii="Arial" w:hAnsi="Arial" w:cs="Arial"/>
                <w:sz w:val="20"/>
                <w:szCs w:val="20"/>
              </w:rPr>
              <w:t xml:space="preserve"> policies and procedures</w:t>
            </w:r>
          </w:p>
        </w:tc>
        <w:tc>
          <w:tcPr>
            <w:tcW w:w="4141" w:type="dxa"/>
          </w:tcPr>
          <w:p w14:paraId="487C46E1" w14:textId="77777777" w:rsidR="002D7ABB" w:rsidRPr="002D7ABB" w:rsidRDefault="009E22D0" w:rsidP="001D5C36">
            <w:pPr>
              <w:pStyle w:val="ListParagraph"/>
              <w:numPr>
                <w:ilvl w:val="0"/>
                <w:numId w:val="5"/>
              </w:numPr>
              <w:spacing w:before="0" w:beforeAutospacing="0" w:after="0" w:afterAutospacing="0"/>
              <w:rPr>
                <w:rFonts w:ascii="Arial" w:hAnsi="Arial" w:cs="Arial"/>
                <w:sz w:val="20"/>
                <w:szCs w:val="20"/>
              </w:rPr>
            </w:pPr>
            <w:r w:rsidRPr="00B75089">
              <w:rPr>
                <w:rFonts w:ascii="Arial" w:eastAsia="Calibri" w:hAnsi="Arial" w:cs="Arial"/>
                <w:sz w:val="20"/>
                <w:szCs w:val="20"/>
              </w:rPr>
              <w:t>Risk &amp; Control Self- Assessments</w:t>
            </w:r>
          </w:p>
          <w:p w14:paraId="62B804BF" w14:textId="77777777" w:rsidR="009E22D0" w:rsidRPr="00B75089" w:rsidRDefault="009E22D0" w:rsidP="001D5C36">
            <w:pPr>
              <w:pStyle w:val="ListParagraph"/>
              <w:numPr>
                <w:ilvl w:val="0"/>
                <w:numId w:val="5"/>
              </w:numPr>
              <w:spacing w:before="0" w:beforeAutospacing="0" w:after="0" w:afterAutospacing="0"/>
              <w:rPr>
                <w:rFonts w:ascii="Arial" w:hAnsi="Arial" w:cs="Arial"/>
                <w:sz w:val="20"/>
                <w:szCs w:val="20"/>
              </w:rPr>
            </w:pPr>
            <w:r w:rsidRPr="00B75089">
              <w:rPr>
                <w:rFonts w:ascii="Arial" w:eastAsia="Calibri" w:hAnsi="Arial" w:cs="Arial"/>
                <w:sz w:val="20"/>
                <w:szCs w:val="20"/>
              </w:rPr>
              <w:t>Audit Actions</w:t>
            </w:r>
          </w:p>
        </w:tc>
      </w:tr>
    </w:tbl>
    <w:p w14:paraId="7C630688"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2F8F2983" w14:textId="77777777" w:rsidTr="00FF16B8">
        <w:trPr>
          <w:trHeight w:val="456"/>
        </w:trPr>
        <w:tc>
          <w:tcPr>
            <w:tcW w:w="10490" w:type="dxa"/>
            <w:shd w:val="clear" w:color="auto" w:fill="D9D9D9" w:themeFill="background1" w:themeFillShade="D9"/>
          </w:tcPr>
          <w:p w14:paraId="7DFE777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63A8F1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58757D" w14:textId="77777777" w:rsidTr="00FF16B8">
        <w:trPr>
          <w:trHeight w:val="693"/>
        </w:trPr>
        <w:tc>
          <w:tcPr>
            <w:tcW w:w="10490" w:type="dxa"/>
          </w:tcPr>
          <w:p w14:paraId="2238521F" w14:textId="77777777" w:rsidR="001D5C36" w:rsidRPr="00560482" w:rsidRDefault="001D5C36" w:rsidP="001D5C36">
            <w:pPr>
              <w:pStyle w:val="ListParagraph"/>
              <w:numPr>
                <w:ilvl w:val="0"/>
                <w:numId w:val="18"/>
              </w:numPr>
              <w:spacing w:before="0" w:beforeAutospacing="0" w:after="0" w:afterAutospacing="0"/>
              <w:jc w:val="both"/>
              <w:rPr>
                <w:rFonts w:ascii="Arial" w:hAnsi="Arial" w:cs="Arial"/>
                <w:sz w:val="20"/>
                <w:szCs w:val="20"/>
              </w:rPr>
            </w:pPr>
            <w:r w:rsidRPr="00560482">
              <w:rPr>
                <w:rFonts w:ascii="Arial" w:hAnsi="Arial" w:cs="Arial"/>
                <w:sz w:val="20"/>
                <w:szCs w:val="20"/>
              </w:rPr>
              <w:t>As the HR landscape continually changes, keep abreast of evolving legislation and best practice; recommend opportunities for MPS to become more efficient and effective in People and Culture practices</w:t>
            </w:r>
            <w:r w:rsidR="003B0E1E">
              <w:rPr>
                <w:rFonts w:ascii="Arial" w:hAnsi="Arial" w:cs="Arial"/>
                <w:sz w:val="20"/>
                <w:szCs w:val="20"/>
              </w:rPr>
              <w:t>.</w:t>
            </w:r>
          </w:p>
          <w:p w14:paraId="65B32655" w14:textId="17490E7C" w:rsidR="001D5C36" w:rsidRPr="00510EB4" w:rsidRDefault="001D5C36" w:rsidP="001D5C36">
            <w:pPr>
              <w:pStyle w:val="ListParagraph"/>
              <w:numPr>
                <w:ilvl w:val="0"/>
                <w:numId w:val="18"/>
              </w:numPr>
              <w:spacing w:before="0" w:beforeAutospacing="0" w:after="0" w:afterAutospacing="0"/>
              <w:jc w:val="both"/>
              <w:rPr>
                <w:rFonts w:ascii="Arial" w:hAnsi="Arial" w:cs="Arial"/>
                <w:sz w:val="20"/>
                <w:szCs w:val="20"/>
              </w:rPr>
            </w:pPr>
            <w:r w:rsidRPr="00510EB4">
              <w:rPr>
                <w:rFonts w:ascii="Arial" w:hAnsi="Arial" w:cs="Arial"/>
                <w:sz w:val="20"/>
                <w:szCs w:val="20"/>
              </w:rPr>
              <w:t>Maintain understanding of HR best practice in order to promote high performance, coach and develop other members of the People &amp; Culture department and demonstrate values and behaviours in accordance with company standards</w:t>
            </w:r>
            <w:r w:rsidR="003B0E1E">
              <w:rPr>
                <w:rFonts w:ascii="Arial" w:hAnsi="Arial" w:cs="Arial"/>
                <w:sz w:val="20"/>
                <w:szCs w:val="20"/>
              </w:rPr>
              <w:t>.</w:t>
            </w:r>
          </w:p>
          <w:p w14:paraId="24D27820" w14:textId="77777777" w:rsidR="00510EB4" w:rsidRPr="00510EB4" w:rsidRDefault="00510EB4" w:rsidP="001D5C36">
            <w:pPr>
              <w:pStyle w:val="ListParagraph"/>
              <w:numPr>
                <w:ilvl w:val="0"/>
                <w:numId w:val="18"/>
              </w:numPr>
              <w:spacing w:before="0" w:beforeAutospacing="0" w:after="0" w:afterAutospacing="0"/>
              <w:jc w:val="both"/>
              <w:rPr>
                <w:rFonts w:ascii="Arial" w:hAnsi="Arial" w:cs="Arial"/>
                <w:sz w:val="20"/>
                <w:szCs w:val="20"/>
              </w:rPr>
            </w:pPr>
            <w:r w:rsidRPr="00510EB4">
              <w:rPr>
                <w:rFonts w:ascii="Arial" w:hAnsi="Arial" w:cs="Arial"/>
                <w:sz w:val="20"/>
                <w:szCs w:val="20"/>
              </w:rPr>
              <w:t>Work with the People and Culture teams such as recruitment and people services to ensure an efficient, consistent and timely service for colleague in MPS</w:t>
            </w:r>
          </w:p>
          <w:p w14:paraId="39573705" w14:textId="77777777" w:rsidR="001D5C36" w:rsidRPr="00510EB4" w:rsidRDefault="001D5C36" w:rsidP="001D5C36">
            <w:pPr>
              <w:pStyle w:val="ListParagraph"/>
              <w:numPr>
                <w:ilvl w:val="0"/>
                <w:numId w:val="18"/>
              </w:numPr>
              <w:spacing w:before="0" w:beforeAutospacing="0" w:after="0" w:afterAutospacing="0"/>
              <w:jc w:val="both"/>
              <w:rPr>
                <w:rFonts w:ascii="Arial" w:hAnsi="Arial" w:cs="Arial"/>
                <w:sz w:val="20"/>
                <w:szCs w:val="20"/>
              </w:rPr>
            </w:pPr>
            <w:r w:rsidRPr="00510EB4">
              <w:rPr>
                <w:rFonts w:ascii="Arial" w:hAnsi="Arial" w:cs="Arial"/>
                <w:sz w:val="20"/>
                <w:szCs w:val="20"/>
              </w:rPr>
              <w:t>Build a strong internal and external network to inform continuous professional development, and contribute thought-leadership on people policies and practice that will further enhance People and Culture’s contribution to business performance.</w:t>
            </w:r>
          </w:p>
          <w:p w14:paraId="66D617B5" w14:textId="7638EA0F" w:rsidR="006916CE" w:rsidRPr="001D5C36" w:rsidRDefault="001D5C36" w:rsidP="000D5446">
            <w:pPr>
              <w:pStyle w:val="ListParagraph"/>
              <w:numPr>
                <w:ilvl w:val="0"/>
                <w:numId w:val="18"/>
              </w:numPr>
              <w:spacing w:before="0" w:beforeAutospacing="0" w:after="0" w:afterAutospacing="0"/>
              <w:jc w:val="both"/>
              <w:rPr>
                <w:rFonts w:ascii="Arial" w:hAnsi="Arial" w:cs="Arial"/>
                <w:sz w:val="20"/>
                <w:szCs w:val="20"/>
              </w:rPr>
            </w:pPr>
            <w:r w:rsidRPr="001D5C36">
              <w:rPr>
                <w:rFonts w:ascii="Arial" w:hAnsi="Arial" w:cs="Arial"/>
                <w:sz w:val="20"/>
                <w:szCs w:val="20"/>
              </w:rPr>
              <w:t>Undertaking other duties and tasks that from time to time may be allocated to the role holder that are appropriate to the level or role.</w:t>
            </w:r>
          </w:p>
        </w:tc>
      </w:tr>
    </w:tbl>
    <w:p w14:paraId="62A0041D"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0D4BD9C9" w14:textId="77777777" w:rsidTr="007F42E6">
        <w:trPr>
          <w:trHeight w:val="456"/>
        </w:trPr>
        <w:tc>
          <w:tcPr>
            <w:tcW w:w="10490" w:type="dxa"/>
            <w:shd w:val="clear" w:color="auto" w:fill="D9D9D9" w:themeFill="background1" w:themeFillShade="D9"/>
          </w:tcPr>
          <w:p w14:paraId="2FCAC63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11232B96"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52B8F1F" w14:textId="77777777" w:rsidTr="00990A24">
        <w:trPr>
          <w:trHeight w:val="430"/>
        </w:trPr>
        <w:tc>
          <w:tcPr>
            <w:tcW w:w="10490" w:type="dxa"/>
          </w:tcPr>
          <w:p w14:paraId="2ABC4EE6" w14:textId="00782C9A" w:rsidR="005542D1" w:rsidRPr="006916CE" w:rsidRDefault="007D0A77" w:rsidP="006916CE">
            <w:pPr>
              <w:spacing w:after="0"/>
              <w:rPr>
                <w:rFonts w:ascii="Arial" w:hAnsi="Arial" w:cs="Arial"/>
                <w:sz w:val="20"/>
                <w:szCs w:val="20"/>
              </w:rPr>
            </w:pPr>
            <w:r w:rsidRPr="007D0A77">
              <w:rPr>
                <w:rFonts w:ascii="Arial" w:hAnsi="Arial" w:cs="Arial"/>
                <w:sz w:val="20"/>
                <w:szCs w:val="20"/>
              </w:rPr>
              <w:t>TBC</w:t>
            </w:r>
          </w:p>
        </w:tc>
      </w:tr>
    </w:tbl>
    <w:p w14:paraId="431E4944" w14:textId="77777777" w:rsidR="005542D1" w:rsidRDefault="005542D1" w:rsidP="00B75089">
      <w:pPr>
        <w:spacing w:line="240" w:lineRule="auto"/>
        <w:rPr>
          <w:rFonts w:ascii="Arial" w:hAnsi="Arial" w:cs="Arial"/>
        </w:rPr>
      </w:pPr>
    </w:p>
    <w:p w14:paraId="4A626E1E" w14:textId="77777777" w:rsidR="00990A24" w:rsidRPr="00B75089" w:rsidRDefault="00990A24"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2CE1079A" w14:textId="77777777" w:rsidTr="00FF16B8">
        <w:trPr>
          <w:trHeight w:val="310"/>
        </w:trPr>
        <w:tc>
          <w:tcPr>
            <w:tcW w:w="6008" w:type="dxa"/>
            <w:shd w:val="clear" w:color="auto" w:fill="D9D9D9" w:themeFill="background1" w:themeFillShade="D9"/>
          </w:tcPr>
          <w:p w14:paraId="7BED8799"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lastRenderedPageBreak/>
              <w:t>Leadership Framework Competencies</w:t>
            </w:r>
          </w:p>
        </w:tc>
        <w:tc>
          <w:tcPr>
            <w:tcW w:w="4482" w:type="dxa"/>
            <w:shd w:val="clear" w:color="auto" w:fill="D9D9D9" w:themeFill="background1" w:themeFillShade="D9"/>
          </w:tcPr>
          <w:p w14:paraId="6277E6E0" w14:textId="77777777" w:rsidR="0056188D" w:rsidRPr="00B75089" w:rsidRDefault="00C91CFA" w:rsidP="007D0A77">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ED6389A" w14:textId="77777777" w:rsidTr="00FF16B8">
        <w:trPr>
          <w:trHeight w:val="211"/>
        </w:trPr>
        <w:tc>
          <w:tcPr>
            <w:tcW w:w="6008" w:type="dxa"/>
          </w:tcPr>
          <w:p w14:paraId="4FED6BD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624E3F10" w14:textId="77777777"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B75089">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sidRPr="00B75089">
              <w:rPr>
                <w:rFonts w:ascii="Arial" w:hAnsi="Arial" w:cs="Arial"/>
                <w:sz w:val="20"/>
                <w:szCs w:val="20"/>
              </w:rPr>
              <w:fldChar w:fldCharType="end"/>
            </w:r>
            <w:bookmarkEnd w:id="0"/>
          </w:p>
        </w:tc>
      </w:tr>
      <w:tr w:rsidR="004D18E8" w:rsidRPr="00B75089" w14:paraId="756E0C24" w14:textId="77777777" w:rsidTr="00FF16B8">
        <w:trPr>
          <w:trHeight w:val="211"/>
        </w:trPr>
        <w:tc>
          <w:tcPr>
            <w:tcW w:w="6008" w:type="dxa"/>
          </w:tcPr>
          <w:p w14:paraId="2B466C7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7BB3F09" w14:textId="1EBD3669" w:rsidR="004D18E8" w:rsidRPr="00B75089" w:rsidRDefault="002121E0"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Others"/>
                    <w:listEntry w:val="Leading Self"/>
                    <w:listEntry w:val="Leading the Organisation"/>
                  </w:ddList>
                </w:ffData>
              </w:fldChar>
            </w:r>
            <w:r>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Pr>
                <w:rFonts w:ascii="Arial" w:hAnsi="Arial" w:cs="Arial"/>
                <w:sz w:val="20"/>
                <w:szCs w:val="20"/>
              </w:rPr>
              <w:fldChar w:fldCharType="end"/>
            </w:r>
          </w:p>
        </w:tc>
      </w:tr>
      <w:tr w:rsidR="004D18E8" w:rsidRPr="00B75089" w14:paraId="750ABF0C" w14:textId="77777777" w:rsidTr="00FF16B8">
        <w:trPr>
          <w:trHeight w:val="211"/>
        </w:trPr>
        <w:tc>
          <w:tcPr>
            <w:tcW w:w="6008" w:type="dxa"/>
          </w:tcPr>
          <w:p w14:paraId="19D4B30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FE5917A" w14:textId="44D48907" w:rsidR="004D18E8" w:rsidRPr="00B75089" w:rsidRDefault="002121E0"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Others"/>
                    <w:listEntry w:val="Leading Self"/>
                    <w:listEntry w:val="Leading the Organisation"/>
                  </w:ddList>
                </w:ffData>
              </w:fldChar>
            </w:r>
            <w:r>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Pr>
                <w:rFonts w:ascii="Arial" w:hAnsi="Arial" w:cs="Arial"/>
                <w:sz w:val="20"/>
                <w:szCs w:val="20"/>
              </w:rPr>
              <w:fldChar w:fldCharType="end"/>
            </w:r>
          </w:p>
        </w:tc>
      </w:tr>
      <w:tr w:rsidR="004D18E8" w:rsidRPr="00B75089" w14:paraId="76F1D3AC" w14:textId="77777777" w:rsidTr="00FF16B8">
        <w:trPr>
          <w:trHeight w:val="211"/>
        </w:trPr>
        <w:tc>
          <w:tcPr>
            <w:tcW w:w="6008" w:type="dxa"/>
          </w:tcPr>
          <w:p w14:paraId="385025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75B68AA5"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342BD10" w14:textId="77777777" w:rsidTr="00FF16B8">
        <w:trPr>
          <w:trHeight w:val="211"/>
        </w:trPr>
        <w:tc>
          <w:tcPr>
            <w:tcW w:w="6008" w:type="dxa"/>
          </w:tcPr>
          <w:p w14:paraId="365277E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14CDB919"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6ACD2396" w14:textId="77777777" w:rsidTr="00FF16B8">
        <w:trPr>
          <w:trHeight w:val="211"/>
        </w:trPr>
        <w:tc>
          <w:tcPr>
            <w:tcW w:w="6008" w:type="dxa"/>
          </w:tcPr>
          <w:p w14:paraId="225BE582"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3A8065C6" w14:textId="2A62CFA9" w:rsidR="004D18E8" w:rsidRPr="00B75089" w:rsidRDefault="002121E0" w:rsidP="00B75089">
            <w:pPr>
              <w:spacing w:after="0" w:line="240" w:lineRule="auto"/>
              <w:rPr>
                <w:rFonts w:ascii="Arial" w:hAnsi="Arial" w:cs="Arial"/>
              </w:rPr>
            </w:pPr>
            <w:r>
              <w:rPr>
                <w:rFonts w:ascii="Arial" w:hAnsi="Arial" w:cs="Arial"/>
                <w:sz w:val="20"/>
                <w:szCs w:val="20"/>
              </w:rPr>
              <w:fldChar w:fldCharType="begin">
                <w:ffData>
                  <w:name w:val=""/>
                  <w:enabled/>
                  <w:calcOnExit w:val="0"/>
                  <w:ddList>
                    <w:listEntry w:val="Leading Others"/>
                    <w:listEntry w:val="Leading the Organisation"/>
                    <w:listEntry w:val="Leading Self"/>
                  </w:ddList>
                </w:ffData>
              </w:fldChar>
            </w:r>
            <w:r>
              <w:rPr>
                <w:rFonts w:ascii="Arial" w:hAnsi="Arial" w:cs="Arial"/>
                <w:sz w:val="20"/>
                <w:szCs w:val="20"/>
              </w:rPr>
              <w:instrText xml:space="preserve"> FORMDROPDOWN </w:instrText>
            </w:r>
            <w:r w:rsidR="003E3728">
              <w:rPr>
                <w:rFonts w:ascii="Arial" w:hAnsi="Arial" w:cs="Arial"/>
                <w:sz w:val="20"/>
                <w:szCs w:val="20"/>
              </w:rPr>
            </w:r>
            <w:r w:rsidR="003E3728">
              <w:rPr>
                <w:rFonts w:ascii="Arial" w:hAnsi="Arial" w:cs="Arial"/>
                <w:sz w:val="20"/>
                <w:szCs w:val="20"/>
              </w:rPr>
              <w:fldChar w:fldCharType="separate"/>
            </w:r>
            <w:r>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0CC0DBD" w14:textId="77777777" w:rsidTr="00B75089">
        <w:trPr>
          <w:trHeight w:val="222"/>
        </w:trPr>
        <w:tc>
          <w:tcPr>
            <w:tcW w:w="460" w:type="dxa"/>
            <w:shd w:val="clear" w:color="auto" w:fill="D9D9D9" w:themeFill="background1" w:themeFillShade="D9"/>
          </w:tcPr>
          <w:p w14:paraId="5ADB165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21F51AB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30DC14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51BCBDD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1D5C36" w:rsidRPr="00B75089" w14:paraId="79F25616" w14:textId="77777777" w:rsidTr="00B75089">
        <w:trPr>
          <w:cantSplit/>
          <w:trHeight w:val="2063"/>
        </w:trPr>
        <w:tc>
          <w:tcPr>
            <w:tcW w:w="460" w:type="dxa"/>
            <w:shd w:val="clear" w:color="auto" w:fill="D9D9D9" w:themeFill="background1" w:themeFillShade="D9"/>
            <w:textDirection w:val="btLr"/>
          </w:tcPr>
          <w:p w14:paraId="3F37F8AE" w14:textId="77777777" w:rsidR="001D5C36" w:rsidRPr="00B75089" w:rsidRDefault="001D5C36" w:rsidP="001D5C3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614C1010" w14:textId="5AA2BEF9" w:rsidR="001D5C36" w:rsidRPr="00DA79DA" w:rsidRDefault="00E478F3" w:rsidP="00510EB4">
            <w:pPr>
              <w:pStyle w:val="ListParagraph"/>
              <w:numPr>
                <w:ilvl w:val="0"/>
                <w:numId w:val="12"/>
              </w:numPr>
              <w:spacing w:after="120"/>
              <w:rPr>
                <w:rFonts w:ascii="Arial" w:eastAsia="Calibri" w:hAnsi="Arial" w:cs="Arial"/>
                <w:b/>
                <w:sz w:val="20"/>
                <w:szCs w:val="20"/>
              </w:rPr>
            </w:pPr>
            <w:r w:rsidRPr="00E478F3">
              <w:rPr>
                <w:rFonts w:ascii="Arial" w:eastAsia="Calibri" w:hAnsi="Arial" w:cs="Arial"/>
                <w:sz w:val="20"/>
                <w:szCs w:val="20"/>
              </w:rPr>
              <w:t xml:space="preserve">Formal qualifications in a </w:t>
            </w:r>
            <w:r w:rsidR="00510EB4">
              <w:rPr>
                <w:rFonts w:ascii="Arial" w:eastAsia="Calibri" w:hAnsi="Arial" w:cs="Arial"/>
                <w:sz w:val="20"/>
                <w:szCs w:val="20"/>
              </w:rPr>
              <w:t>HR related discipline</w:t>
            </w:r>
            <w:r w:rsidR="00177B54">
              <w:rPr>
                <w:rFonts w:ascii="Arial" w:eastAsia="Calibri" w:hAnsi="Arial" w:cs="Arial"/>
                <w:sz w:val="20"/>
                <w:szCs w:val="20"/>
              </w:rPr>
              <w:t xml:space="preserve"> or relevant work experience</w:t>
            </w:r>
          </w:p>
        </w:tc>
        <w:tc>
          <w:tcPr>
            <w:tcW w:w="3119" w:type="dxa"/>
          </w:tcPr>
          <w:p w14:paraId="3E112262" w14:textId="77777777" w:rsidR="001D5C36" w:rsidRPr="00DA79DA" w:rsidRDefault="001D5C36" w:rsidP="001D5C36">
            <w:pPr>
              <w:numPr>
                <w:ilvl w:val="0"/>
                <w:numId w:val="5"/>
              </w:numPr>
              <w:spacing w:after="120" w:line="240" w:lineRule="auto"/>
              <w:ind w:left="360"/>
              <w:rPr>
                <w:rFonts w:ascii="Arial" w:hAnsi="Arial" w:cs="Arial"/>
                <w:sz w:val="20"/>
                <w:szCs w:val="20"/>
              </w:rPr>
            </w:pPr>
            <w:r w:rsidRPr="00DA79DA">
              <w:rPr>
                <w:rFonts w:ascii="Arial" w:hAnsi="Arial" w:cs="Arial"/>
                <w:sz w:val="20"/>
                <w:szCs w:val="20"/>
              </w:rPr>
              <w:t>Demonstrate thought leadership in HR policy and procedures</w:t>
            </w:r>
          </w:p>
          <w:p w14:paraId="3260EB02" w14:textId="77777777" w:rsidR="001D5C36" w:rsidRPr="00DA79DA" w:rsidRDefault="001D5C36" w:rsidP="001D5C36">
            <w:pPr>
              <w:pStyle w:val="ListParagraph"/>
              <w:numPr>
                <w:ilvl w:val="0"/>
                <w:numId w:val="5"/>
              </w:numPr>
              <w:shd w:val="clear" w:color="auto" w:fill="FFFFFF"/>
              <w:spacing w:before="0" w:beforeAutospacing="0" w:after="0" w:afterAutospacing="0"/>
              <w:ind w:left="360"/>
              <w:rPr>
                <w:rFonts w:ascii="Arial" w:hAnsi="Arial" w:cs="Arial"/>
                <w:color w:val="000000"/>
                <w:sz w:val="20"/>
                <w:szCs w:val="20"/>
              </w:rPr>
            </w:pPr>
            <w:r w:rsidRPr="00DA79DA">
              <w:rPr>
                <w:rFonts w:ascii="Arial" w:hAnsi="Arial" w:cs="Arial"/>
                <w:color w:val="000000"/>
                <w:sz w:val="20"/>
                <w:szCs w:val="20"/>
              </w:rPr>
              <w:t>High-energy work ethic, ability to establish vision, drive change and deliver results.</w:t>
            </w:r>
          </w:p>
          <w:p w14:paraId="4B248AA9" w14:textId="716E1B9F" w:rsidR="001D5C36" w:rsidRPr="00A1440E" w:rsidRDefault="001D5C36" w:rsidP="001D5C36">
            <w:pPr>
              <w:pStyle w:val="ListParagraph"/>
              <w:numPr>
                <w:ilvl w:val="0"/>
                <w:numId w:val="5"/>
              </w:numPr>
              <w:spacing w:after="0"/>
              <w:ind w:left="360"/>
              <w:rPr>
                <w:rFonts w:ascii="Arial" w:eastAsia="Calibri" w:hAnsi="Arial" w:cs="Arial"/>
                <w:sz w:val="20"/>
                <w:szCs w:val="20"/>
              </w:rPr>
            </w:pPr>
            <w:r w:rsidRPr="00DA79DA">
              <w:rPr>
                <w:rFonts w:ascii="Arial" w:hAnsi="Arial" w:cs="Arial"/>
                <w:sz w:val="20"/>
                <w:szCs w:val="20"/>
              </w:rPr>
              <w:t>Excellent oral and written communication skills, including ability to influence and persuade</w:t>
            </w:r>
          </w:p>
          <w:p w14:paraId="53E8548D" w14:textId="57C64665" w:rsidR="001D5C36" w:rsidRPr="00DA79DA" w:rsidRDefault="00A1440E" w:rsidP="00A1440E">
            <w:pPr>
              <w:pStyle w:val="ListParagraph"/>
              <w:numPr>
                <w:ilvl w:val="0"/>
                <w:numId w:val="5"/>
              </w:numPr>
              <w:spacing w:after="0"/>
              <w:ind w:left="360"/>
              <w:rPr>
                <w:rFonts w:ascii="Arial" w:hAnsi="Arial" w:cs="Arial"/>
                <w:b/>
                <w:sz w:val="20"/>
                <w:szCs w:val="20"/>
              </w:rPr>
            </w:pPr>
            <w:r>
              <w:rPr>
                <w:rFonts w:ascii="Arial" w:hAnsi="Arial" w:cs="Arial"/>
                <w:sz w:val="20"/>
                <w:szCs w:val="20"/>
              </w:rPr>
              <w:t>Ability to challenge constructively colleagues at all levels</w:t>
            </w:r>
          </w:p>
        </w:tc>
        <w:tc>
          <w:tcPr>
            <w:tcW w:w="4394" w:type="dxa"/>
          </w:tcPr>
          <w:p w14:paraId="1300994A" w14:textId="77777777" w:rsidR="00E478F3" w:rsidRDefault="001D5C36" w:rsidP="00E478F3">
            <w:pPr>
              <w:numPr>
                <w:ilvl w:val="0"/>
                <w:numId w:val="5"/>
              </w:numPr>
              <w:spacing w:after="120" w:line="240" w:lineRule="auto"/>
              <w:ind w:left="360"/>
              <w:rPr>
                <w:rFonts w:ascii="Arial" w:hAnsi="Arial" w:cs="Arial"/>
                <w:sz w:val="20"/>
                <w:szCs w:val="20"/>
              </w:rPr>
            </w:pPr>
            <w:r w:rsidRPr="00DA79DA">
              <w:rPr>
                <w:rFonts w:ascii="Arial" w:hAnsi="Arial" w:cs="Arial"/>
                <w:sz w:val="20"/>
                <w:szCs w:val="20"/>
              </w:rPr>
              <w:t>Detailed knowledge of human resources and employee relations approaches, methods and their application</w:t>
            </w:r>
          </w:p>
          <w:p w14:paraId="19056D39" w14:textId="76FD8CC8" w:rsidR="00E478F3" w:rsidRDefault="00E478F3" w:rsidP="00E478F3">
            <w:pPr>
              <w:numPr>
                <w:ilvl w:val="0"/>
                <w:numId w:val="5"/>
              </w:numPr>
              <w:spacing w:after="120" w:line="240" w:lineRule="auto"/>
              <w:ind w:left="360"/>
              <w:rPr>
                <w:rFonts w:ascii="Arial" w:hAnsi="Arial" w:cs="Arial"/>
                <w:sz w:val="20"/>
                <w:szCs w:val="20"/>
              </w:rPr>
            </w:pPr>
            <w:r w:rsidRPr="00E478F3">
              <w:rPr>
                <w:rFonts w:ascii="Arial" w:hAnsi="Arial" w:cs="Arial"/>
                <w:sz w:val="20"/>
                <w:szCs w:val="20"/>
              </w:rPr>
              <w:t>Experience interpreting</w:t>
            </w:r>
            <w:r w:rsidR="00114C3D">
              <w:rPr>
                <w:rFonts w:ascii="Arial" w:hAnsi="Arial" w:cs="Arial"/>
                <w:sz w:val="20"/>
                <w:szCs w:val="20"/>
              </w:rPr>
              <w:t xml:space="preserve"> Australian</w:t>
            </w:r>
            <w:r w:rsidR="003B0E1E">
              <w:rPr>
                <w:rFonts w:ascii="Arial" w:hAnsi="Arial" w:cs="Arial"/>
                <w:sz w:val="20"/>
                <w:szCs w:val="20"/>
              </w:rPr>
              <w:t xml:space="preserve"> and NZ employment </w:t>
            </w:r>
            <w:r w:rsidRPr="00E478F3">
              <w:rPr>
                <w:rFonts w:ascii="Arial" w:hAnsi="Arial" w:cs="Arial"/>
                <w:sz w:val="20"/>
                <w:szCs w:val="20"/>
              </w:rPr>
              <w:t xml:space="preserve">legislation and industrial </w:t>
            </w:r>
            <w:r w:rsidR="003B0E1E">
              <w:rPr>
                <w:rFonts w:ascii="Arial" w:hAnsi="Arial" w:cs="Arial"/>
                <w:sz w:val="20"/>
                <w:szCs w:val="20"/>
              </w:rPr>
              <w:t>a</w:t>
            </w:r>
            <w:r w:rsidRPr="00E478F3">
              <w:rPr>
                <w:rFonts w:ascii="Arial" w:hAnsi="Arial" w:cs="Arial"/>
                <w:sz w:val="20"/>
                <w:szCs w:val="20"/>
              </w:rPr>
              <w:t>wards</w:t>
            </w:r>
          </w:p>
          <w:p w14:paraId="003BE62C" w14:textId="77777777" w:rsidR="00E478F3" w:rsidRDefault="00E478F3" w:rsidP="00E478F3">
            <w:pPr>
              <w:numPr>
                <w:ilvl w:val="0"/>
                <w:numId w:val="5"/>
              </w:numPr>
              <w:spacing w:after="120" w:line="240" w:lineRule="auto"/>
              <w:ind w:left="360"/>
              <w:rPr>
                <w:rFonts w:ascii="Arial" w:hAnsi="Arial" w:cs="Arial"/>
                <w:sz w:val="20"/>
                <w:szCs w:val="20"/>
              </w:rPr>
            </w:pPr>
            <w:r w:rsidRPr="00E478F3">
              <w:rPr>
                <w:rFonts w:ascii="Arial" w:hAnsi="Arial" w:cs="Arial"/>
                <w:sz w:val="20"/>
                <w:szCs w:val="20"/>
              </w:rPr>
              <w:t>Experience with policy development</w:t>
            </w:r>
          </w:p>
          <w:p w14:paraId="14F9DDE2" w14:textId="77777777" w:rsidR="00114C3D" w:rsidRDefault="00114C3D" w:rsidP="00114C3D">
            <w:pPr>
              <w:spacing w:after="120" w:line="240" w:lineRule="auto"/>
              <w:ind w:left="360"/>
              <w:rPr>
                <w:rFonts w:ascii="Arial" w:hAnsi="Arial" w:cs="Arial"/>
                <w:sz w:val="20"/>
                <w:szCs w:val="20"/>
              </w:rPr>
            </w:pPr>
          </w:p>
          <w:p w14:paraId="50C1EDE9" w14:textId="77777777" w:rsidR="00510EB4" w:rsidRPr="00E478F3" w:rsidRDefault="00510EB4" w:rsidP="00510EB4">
            <w:pPr>
              <w:spacing w:after="120" w:line="240" w:lineRule="auto"/>
              <w:ind w:left="360"/>
              <w:rPr>
                <w:rFonts w:ascii="Arial" w:hAnsi="Arial" w:cs="Arial"/>
                <w:sz w:val="20"/>
                <w:szCs w:val="20"/>
              </w:rPr>
            </w:pPr>
          </w:p>
          <w:p w14:paraId="3AD0DE71" w14:textId="77777777" w:rsidR="001D5C36" w:rsidRPr="00DA79DA" w:rsidRDefault="001D5C36" w:rsidP="001D5C36">
            <w:pPr>
              <w:spacing w:after="120" w:line="240" w:lineRule="auto"/>
              <w:ind w:left="360"/>
              <w:rPr>
                <w:rFonts w:ascii="Arial" w:hAnsi="Arial" w:cs="Arial"/>
                <w:b/>
                <w:sz w:val="20"/>
                <w:szCs w:val="20"/>
              </w:rPr>
            </w:pPr>
          </w:p>
        </w:tc>
      </w:tr>
      <w:tr w:rsidR="001D5C36" w:rsidRPr="00B75089" w14:paraId="05144607" w14:textId="77777777" w:rsidTr="00B75089">
        <w:trPr>
          <w:cantSplit/>
          <w:trHeight w:val="1691"/>
        </w:trPr>
        <w:tc>
          <w:tcPr>
            <w:tcW w:w="460" w:type="dxa"/>
            <w:shd w:val="clear" w:color="auto" w:fill="D9D9D9" w:themeFill="background1" w:themeFillShade="D9"/>
            <w:textDirection w:val="btLr"/>
          </w:tcPr>
          <w:p w14:paraId="60DD7D4E" w14:textId="77777777" w:rsidR="001D5C36" w:rsidRPr="00B75089" w:rsidRDefault="001D5C36" w:rsidP="001D5C3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2C1D0828" w14:textId="77777777" w:rsidR="001D5C36" w:rsidRPr="00DA79DA" w:rsidRDefault="001D5C36" w:rsidP="001D5C36">
            <w:pPr>
              <w:numPr>
                <w:ilvl w:val="0"/>
                <w:numId w:val="5"/>
              </w:numPr>
              <w:spacing w:after="120" w:line="240" w:lineRule="auto"/>
              <w:ind w:left="360"/>
              <w:rPr>
                <w:rFonts w:ascii="Arial" w:hAnsi="Arial" w:cs="Arial"/>
                <w:sz w:val="20"/>
                <w:szCs w:val="20"/>
              </w:rPr>
            </w:pPr>
            <w:r w:rsidRPr="00DA79DA">
              <w:rPr>
                <w:rFonts w:ascii="Arial" w:hAnsi="Arial" w:cs="Arial"/>
                <w:sz w:val="20"/>
                <w:szCs w:val="20"/>
              </w:rPr>
              <w:t xml:space="preserve">Commercial understanding of MPS and its levers of successful business performance </w:t>
            </w:r>
          </w:p>
          <w:p w14:paraId="70CEB2CE" w14:textId="77777777" w:rsidR="001D5C36" w:rsidRPr="00DA79DA" w:rsidRDefault="001D5C36" w:rsidP="001D5C36">
            <w:pPr>
              <w:pStyle w:val="ListParagraph"/>
              <w:spacing w:after="0"/>
              <w:ind w:left="360"/>
              <w:jc w:val="both"/>
              <w:rPr>
                <w:rFonts w:ascii="Arial" w:eastAsia="Calibri" w:hAnsi="Arial" w:cs="Arial"/>
                <w:b/>
                <w:sz w:val="20"/>
                <w:szCs w:val="20"/>
              </w:rPr>
            </w:pPr>
          </w:p>
        </w:tc>
        <w:tc>
          <w:tcPr>
            <w:tcW w:w="3119" w:type="dxa"/>
          </w:tcPr>
          <w:p w14:paraId="44AE8597" w14:textId="77777777" w:rsidR="001D5C36" w:rsidRPr="00DA79DA" w:rsidRDefault="001D5C36" w:rsidP="001D5C36">
            <w:pPr>
              <w:numPr>
                <w:ilvl w:val="0"/>
                <w:numId w:val="19"/>
              </w:numPr>
              <w:spacing w:before="100" w:after="100" w:line="240" w:lineRule="auto"/>
              <w:ind w:left="357" w:hanging="357"/>
              <w:rPr>
                <w:rFonts w:ascii="Arial" w:hAnsi="Arial" w:cs="Arial"/>
                <w:sz w:val="20"/>
                <w:szCs w:val="20"/>
              </w:rPr>
            </w:pPr>
            <w:r w:rsidRPr="00DA79DA">
              <w:rPr>
                <w:rFonts w:ascii="Arial" w:hAnsi="Arial" w:cs="Arial"/>
                <w:sz w:val="20"/>
                <w:szCs w:val="20"/>
              </w:rPr>
              <w:t>Use of people metric insight to inform people plans / decisions and actions</w:t>
            </w:r>
          </w:p>
          <w:p w14:paraId="7647DC53" w14:textId="77777777" w:rsidR="001D5C36" w:rsidRPr="00DA79DA" w:rsidRDefault="001D5C36" w:rsidP="001D5C36">
            <w:pPr>
              <w:pStyle w:val="ListParagraph"/>
              <w:spacing w:after="0"/>
              <w:ind w:left="360"/>
              <w:jc w:val="both"/>
              <w:rPr>
                <w:rFonts w:ascii="Arial" w:eastAsia="Calibri" w:hAnsi="Arial" w:cs="Arial"/>
                <w:b/>
                <w:sz w:val="20"/>
                <w:szCs w:val="20"/>
              </w:rPr>
            </w:pPr>
          </w:p>
        </w:tc>
        <w:tc>
          <w:tcPr>
            <w:tcW w:w="4394" w:type="dxa"/>
          </w:tcPr>
          <w:p w14:paraId="3DDC60A0" w14:textId="77777777" w:rsidR="001D5C36" w:rsidRDefault="001D5C36" w:rsidP="001D5C36">
            <w:pPr>
              <w:numPr>
                <w:ilvl w:val="0"/>
                <w:numId w:val="19"/>
              </w:numPr>
              <w:spacing w:after="120" w:line="240" w:lineRule="auto"/>
              <w:rPr>
                <w:rFonts w:ascii="Arial" w:hAnsi="Arial" w:cs="Arial"/>
                <w:sz w:val="20"/>
                <w:szCs w:val="20"/>
              </w:rPr>
            </w:pPr>
            <w:r w:rsidRPr="00DA79DA">
              <w:rPr>
                <w:rFonts w:ascii="Arial" w:hAnsi="Arial" w:cs="Arial"/>
                <w:sz w:val="20"/>
                <w:szCs w:val="20"/>
              </w:rPr>
              <w:t xml:space="preserve">Delivery of transformation change programmes </w:t>
            </w:r>
          </w:p>
          <w:p w14:paraId="4A73B95C" w14:textId="44F1FAF9" w:rsidR="00114C3D" w:rsidRPr="00DA79DA" w:rsidRDefault="00114C3D" w:rsidP="001D5C36">
            <w:pPr>
              <w:numPr>
                <w:ilvl w:val="0"/>
                <w:numId w:val="19"/>
              </w:numPr>
              <w:spacing w:after="120" w:line="240" w:lineRule="auto"/>
              <w:rPr>
                <w:rFonts w:ascii="Arial" w:hAnsi="Arial" w:cs="Arial"/>
                <w:sz w:val="20"/>
                <w:szCs w:val="20"/>
              </w:rPr>
            </w:pPr>
            <w:r>
              <w:rPr>
                <w:rFonts w:ascii="Arial" w:hAnsi="Arial" w:cs="Arial"/>
                <w:sz w:val="20"/>
                <w:szCs w:val="20"/>
              </w:rPr>
              <w:t>Knowledge of Asia employment law</w:t>
            </w:r>
          </w:p>
          <w:p w14:paraId="549AD317" w14:textId="77777777" w:rsidR="001D5C36" w:rsidRPr="00DA79DA" w:rsidRDefault="001D5C36" w:rsidP="001D5C36">
            <w:pPr>
              <w:spacing w:after="120" w:line="240" w:lineRule="auto"/>
              <w:ind w:left="360"/>
              <w:rPr>
                <w:rFonts w:ascii="Arial" w:hAnsi="Arial" w:cs="Arial"/>
                <w:sz w:val="20"/>
                <w:szCs w:val="20"/>
              </w:rPr>
            </w:pPr>
          </w:p>
          <w:p w14:paraId="52A0FCEF" w14:textId="77777777" w:rsidR="001D5C36" w:rsidRPr="00DA79DA" w:rsidRDefault="001D5C36" w:rsidP="001D5C36">
            <w:pPr>
              <w:pStyle w:val="ListParagraph"/>
              <w:spacing w:after="0"/>
              <w:ind w:left="360"/>
              <w:rPr>
                <w:rFonts w:ascii="Arial" w:eastAsia="Calibri" w:hAnsi="Arial" w:cs="Arial"/>
                <w:b/>
                <w:sz w:val="20"/>
                <w:szCs w:val="20"/>
              </w:rPr>
            </w:pPr>
          </w:p>
        </w:tc>
      </w:tr>
    </w:tbl>
    <w:p w14:paraId="75CF2EEA"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C2F3" w14:textId="77777777" w:rsidR="003E3728" w:rsidRDefault="003E3728" w:rsidP="009E22D0">
      <w:pPr>
        <w:spacing w:after="0" w:line="240" w:lineRule="auto"/>
      </w:pPr>
      <w:r>
        <w:separator/>
      </w:r>
    </w:p>
  </w:endnote>
  <w:endnote w:type="continuationSeparator" w:id="0">
    <w:p w14:paraId="3C821C94" w14:textId="77777777" w:rsidR="003E3728" w:rsidRDefault="003E3728"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0076" w14:textId="77777777" w:rsidR="003E3728" w:rsidRDefault="003E3728" w:rsidP="009E22D0">
      <w:pPr>
        <w:spacing w:after="0" w:line="240" w:lineRule="auto"/>
      </w:pPr>
      <w:r>
        <w:separator/>
      </w:r>
    </w:p>
  </w:footnote>
  <w:footnote w:type="continuationSeparator" w:id="0">
    <w:p w14:paraId="1F4CCB68" w14:textId="77777777" w:rsidR="003E3728" w:rsidRDefault="003E3728"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A541"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47E0D636" wp14:editId="1786BD05">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C4D"/>
    <w:multiLevelType w:val="hybridMultilevel"/>
    <w:tmpl w:val="CB2CC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4797"/>
    <w:multiLevelType w:val="hybridMultilevel"/>
    <w:tmpl w:val="759C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F0FA1"/>
    <w:multiLevelType w:val="hybridMultilevel"/>
    <w:tmpl w:val="4AB2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4"/>
  </w:num>
  <w:num w:numId="5">
    <w:abstractNumId w:val="6"/>
  </w:num>
  <w:num w:numId="6">
    <w:abstractNumId w:val="2"/>
  </w:num>
  <w:num w:numId="7">
    <w:abstractNumId w:val="10"/>
  </w:num>
  <w:num w:numId="8">
    <w:abstractNumId w:val="17"/>
  </w:num>
  <w:num w:numId="9">
    <w:abstractNumId w:val="18"/>
  </w:num>
  <w:num w:numId="10">
    <w:abstractNumId w:val="14"/>
  </w:num>
  <w:num w:numId="11">
    <w:abstractNumId w:val="3"/>
  </w:num>
  <w:num w:numId="12">
    <w:abstractNumId w:val="15"/>
  </w:num>
  <w:num w:numId="13">
    <w:abstractNumId w:val="11"/>
  </w:num>
  <w:num w:numId="14">
    <w:abstractNumId w:val="12"/>
  </w:num>
  <w:num w:numId="15">
    <w:abstractNumId w:val="9"/>
  </w:num>
  <w:num w:numId="16">
    <w:abstractNumId w:val="16"/>
  </w:num>
  <w:num w:numId="17">
    <w:abstractNumId w:val="13"/>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2D0"/>
    <w:rsid w:val="00043B0F"/>
    <w:rsid w:val="00082F60"/>
    <w:rsid w:val="000D5446"/>
    <w:rsid w:val="000E4361"/>
    <w:rsid w:val="00114C3D"/>
    <w:rsid w:val="00177B54"/>
    <w:rsid w:val="001B7510"/>
    <w:rsid w:val="001D5C36"/>
    <w:rsid w:val="002121E0"/>
    <w:rsid w:val="00255988"/>
    <w:rsid w:val="002B557F"/>
    <w:rsid w:val="002C34B5"/>
    <w:rsid w:val="002D7ABB"/>
    <w:rsid w:val="00387B84"/>
    <w:rsid w:val="003B0E1E"/>
    <w:rsid w:val="003E3728"/>
    <w:rsid w:val="004D18E8"/>
    <w:rsid w:val="00510EB4"/>
    <w:rsid w:val="005542D1"/>
    <w:rsid w:val="0056188D"/>
    <w:rsid w:val="00617383"/>
    <w:rsid w:val="006219B1"/>
    <w:rsid w:val="00644BB2"/>
    <w:rsid w:val="00666EB3"/>
    <w:rsid w:val="006916CE"/>
    <w:rsid w:val="00711E46"/>
    <w:rsid w:val="00717094"/>
    <w:rsid w:val="0079025A"/>
    <w:rsid w:val="007D0A77"/>
    <w:rsid w:val="007D40BE"/>
    <w:rsid w:val="007E7CA1"/>
    <w:rsid w:val="0080373B"/>
    <w:rsid w:val="00813AEB"/>
    <w:rsid w:val="00826617"/>
    <w:rsid w:val="00857DDC"/>
    <w:rsid w:val="008D6E4B"/>
    <w:rsid w:val="00990A24"/>
    <w:rsid w:val="009E22D0"/>
    <w:rsid w:val="009F3559"/>
    <w:rsid w:val="00A1440E"/>
    <w:rsid w:val="00A4414A"/>
    <w:rsid w:val="00AD34A1"/>
    <w:rsid w:val="00AD7C16"/>
    <w:rsid w:val="00B75089"/>
    <w:rsid w:val="00BD64B3"/>
    <w:rsid w:val="00C42731"/>
    <w:rsid w:val="00C91CFA"/>
    <w:rsid w:val="00DC593B"/>
    <w:rsid w:val="00E40AC5"/>
    <w:rsid w:val="00E478F3"/>
    <w:rsid w:val="00F5319A"/>
    <w:rsid w:val="00FB4711"/>
    <w:rsid w:val="00FE27AC"/>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18EF2"/>
  <w15:docId w15:val="{EC69F0C0-D266-4A8E-A7E7-0D870A81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E1E"/>
    <w:rPr>
      <w:sz w:val="16"/>
      <w:szCs w:val="16"/>
    </w:rPr>
  </w:style>
  <w:style w:type="paragraph" w:styleId="CommentText">
    <w:name w:val="annotation text"/>
    <w:basedOn w:val="Normal"/>
    <w:link w:val="CommentTextChar"/>
    <w:uiPriority w:val="99"/>
    <w:semiHidden/>
    <w:unhideWhenUsed/>
    <w:rsid w:val="003B0E1E"/>
    <w:pPr>
      <w:spacing w:line="240" w:lineRule="auto"/>
    </w:pPr>
    <w:rPr>
      <w:sz w:val="20"/>
      <w:szCs w:val="20"/>
    </w:rPr>
  </w:style>
  <w:style w:type="character" w:customStyle="1" w:styleId="CommentTextChar">
    <w:name w:val="Comment Text Char"/>
    <w:basedOn w:val="DefaultParagraphFont"/>
    <w:link w:val="CommentText"/>
    <w:uiPriority w:val="99"/>
    <w:semiHidden/>
    <w:rsid w:val="003B0E1E"/>
    <w:rPr>
      <w:rFonts w:ascii="Calibri" w:hAnsi="Calibri"/>
    </w:rPr>
  </w:style>
  <w:style w:type="paragraph" w:styleId="CommentSubject">
    <w:name w:val="annotation subject"/>
    <w:basedOn w:val="CommentText"/>
    <w:next w:val="CommentText"/>
    <w:link w:val="CommentSubjectChar"/>
    <w:uiPriority w:val="99"/>
    <w:semiHidden/>
    <w:unhideWhenUsed/>
    <w:rsid w:val="003B0E1E"/>
    <w:rPr>
      <w:b/>
      <w:bCs/>
    </w:rPr>
  </w:style>
  <w:style w:type="character" w:customStyle="1" w:styleId="CommentSubjectChar">
    <w:name w:val="Comment Subject Char"/>
    <w:basedOn w:val="CommentTextChar"/>
    <w:link w:val="CommentSubject"/>
    <w:uiPriority w:val="99"/>
    <w:semiHidden/>
    <w:rsid w:val="003B0E1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D94A30CC-A236-42D8-8ADF-B765C2F1A9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Rebecca Lee</cp:lastModifiedBy>
  <cp:revision>6</cp:revision>
  <dcterms:created xsi:type="dcterms:W3CDTF">2019-12-17T10:00:00Z</dcterms:created>
  <dcterms:modified xsi:type="dcterms:W3CDTF">2022-11-21T11:57:00Z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f08fe234-2f67-4f2c-84c1-6d547ced745f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