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E08C8A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CCE708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6C04502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Underwriting Technician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92446B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FB92D39" w14:textId="31538C8C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- Underwriting</w:t>
            </w:r>
          </w:p>
        </w:tc>
      </w:tr>
      <w:tr w:rsidR="00F5319A" w:rsidRPr="00B75089" w14:paraId="12ECEDC5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205E265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6CAF39E" w14:textId="7CB6950D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F0AD58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636E49B" w14:textId="2BAA2343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Sales and Service</w:t>
            </w:r>
          </w:p>
        </w:tc>
      </w:tr>
      <w:tr w:rsidR="00F5319A" w:rsidRPr="00B75089" w14:paraId="199CA822" w14:textId="77777777" w:rsidTr="00B04D8C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66A61C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A35E682" w14:textId="77777777" w:rsidR="00F915F4" w:rsidRPr="00672BAD" w:rsidRDefault="00F915F4" w:rsidP="00F915F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BA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</w:p>
          <w:p w14:paraId="60D8F38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04386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2F4622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7466DF9D" w14:textId="77777777" w:rsidR="00F915F4" w:rsidRDefault="00F915F4" w:rsidP="00F915F4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MPS UK &amp; Ireland </w:t>
            </w:r>
          </w:p>
          <w:p w14:paraId="299D7BA1" w14:textId="77777777" w:rsidR="00B75089" w:rsidRPr="00B75089" w:rsidRDefault="00B75089" w:rsidP="00F915F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39102E87" w14:textId="77777777" w:rsidTr="00B04D8C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9EACF42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01DE59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5FD270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BCDE25F" w14:textId="57F55C18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04723945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D0BCEFB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6F862C82" w14:textId="77777777" w:rsidTr="00B04D8C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CD5C57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061B1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49EA31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FAA337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6EBE2327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96658DD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366BBD79" w14:textId="48FC51FF" w:rsidR="007E7CA1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50A4B8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6CC17E9" w14:textId="383B59EB" w:rsidR="007E7CA1" w:rsidRPr="00B75089" w:rsidRDefault="00586EF0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Risk &amp; Exposure </w:t>
            </w:r>
          </w:p>
        </w:tc>
      </w:tr>
    </w:tbl>
    <w:p w14:paraId="0F578363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8C689E8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B5815F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EF2D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7015A2A" w14:textId="77777777" w:rsidTr="009E22D0">
        <w:trPr>
          <w:trHeight w:val="693"/>
        </w:trPr>
        <w:tc>
          <w:tcPr>
            <w:tcW w:w="10509" w:type="dxa"/>
          </w:tcPr>
          <w:p w14:paraId="43A5497F" w14:textId="391782E7" w:rsidR="009E22D0" w:rsidRPr="00B75089" w:rsidRDefault="00F915F4" w:rsidP="00B7508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86FDD">
              <w:rPr>
                <w:rFonts w:ascii="Arial" w:hAnsi="Arial" w:cs="Arial"/>
                <w:sz w:val="20"/>
                <w:szCs w:val="20"/>
              </w:rPr>
              <w:t xml:space="preserve">Underwriting Technician will be responsible for implementing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adhering to underwriting policy to </w:t>
            </w:r>
            <w:r w:rsidR="00586EF0">
              <w:rPr>
                <w:rFonts w:ascii="Arial" w:hAnsi="Arial" w:cs="Arial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excellent Underwriting service for members which is 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586EF0">
              <w:rPr>
                <w:rFonts w:ascii="Arial" w:hAnsi="Arial" w:cs="Arial"/>
                <w:sz w:val="20"/>
                <w:szCs w:val="20"/>
              </w:rPr>
              <w:t>and provides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586EF0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49ECCC9B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F5F2403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C723DD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BFBC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7B81AB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5317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FA6DC53" w14:textId="77777777" w:rsidR="009E22D0" w:rsidRPr="00B75089" w:rsidRDefault="009E22D0" w:rsidP="002E17D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3CFD161" w14:textId="77777777" w:rsidTr="009E22D0">
        <w:trPr>
          <w:trHeight w:val="578"/>
        </w:trPr>
        <w:tc>
          <w:tcPr>
            <w:tcW w:w="6346" w:type="dxa"/>
          </w:tcPr>
          <w:p w14:paraId="6FF541FB" w14:textId="77777777" w:rsidR="0056188D" w:rsidRPr="00586EF0" w:rsidRDefault="00AD34A1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86EF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18539CB4" w14:textId="7FDB6F2E" w:rsidR="00E3038B" w:rsidRPr="00B04D8C" w:rsidRDefault="00E3038B" w:rsidP="00E3038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Apply underwriting decisions on referrals and tasks from all areas of MPS business that fall within the Underwriting Technician delegated authority level</w:t>
            </w:r>
            <w:r w:rsidR="00773F35" w:rsidRPr="00B04D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AAF5259" w14:textId="77777777" w:rsidR="00E3038B" w:rsidRPr="00B04D8C" w:rsidRDefault="00E3038B" w:rsidP="00E3038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Conduct a detailed analysis of member profiles and case histories for members who have been identified as potential high risk to MPS.</w:t>
            </w:r>
          </w:p>
          <w:p w14:paraId="2EF1318C" w14:textId="2B849223" w:rsidR="002E17D5" w:rsidRPr="00586EF0" w:rsidRDefault="002E17D5" w:rsidP="00E3038B">
            <w:pPr>
              <w:pStyle w:val="NoSpacing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Support the implementation and delivery of the Underwriting</w:t>
            </w:r>
            <w:r w:rsidRPr="00586EF0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586EF0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760688F8" w14:textId="77777777" w:rsidR="002E17D5" w:rsidRPr="00586EF0" w:rsidRDefault="002E17D5" w:rsidP="00E3038B">
            <w:pPr>
              <w:pStyle w:val="NoSpacing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 xml:space="preserve">Adhere to underwriting policy, appropriate delegated </w:t>
            </w:r>
            <w:proofErr w:type="gramStart"/>
            <w:r w:rsidRPr="00586EF0">
              <w:rPr>
                <w:rFonts w:ascii="Arial" w:eastAsia="Calibri" w:hAnsi="Arial" w:cs="Arial"/>
                <w:sz w:val="20"/>
                <w:szCs w:val="20"/>
              </w:rPr>
              <w:t>authority</w:t>
            </w:r>
            <w:proofErr w:type="gramEnd"/>
            <w:r w:rsidRPr="00586EF0">
              <w:rPr>
                <w:rFonts w:ascii="Arial" w:eastAsia="Calibri" w:hAnsi="Arial" w:cs="Arial"/>
                <w:sz w:val="20"/>
                <w:szCs w:val="20"/>
              </w:rPr>
              <w:t xml:space="preserve"> and operational procedures</w:t>
            </w:r>
          </w:p>
          <w:p w14:paraId="3CCBD942" w14:textId="77777777" w:rsidR="002E17D5" w:rsidRPr="00644BB2" w:rsidRDefault="002E17D5" w:rsidP="00E3038B">
            <w:pPr>
              <w:pStyle w:val="NoSpacing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B067A24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28896B0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D09AF15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Achievement of Underwriting Operations Service Level Agreements (SLAs)</w:t>
            </w:r>
          </w:p>
          <w:p w14:paraId="278EADF8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Achievement of Underwriting Operations team quality assessment requirements</w:t>
            </w:r>
          </w:p>
          <w:p w14:paraId="5D507CC7" w14:textId="77777777"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2D4EEA9" w14:textId="77777777" w:rsidTr="009E22D0">
        <w:trPr>
          <w:trHeight w:val="578"/>
        </w:trPr>
        <w:tc>
          <w:tcPr>
            <w:tcW w:w="6346" w:type="dxa"/>
          </w:tcPr>
          <w:p w14:paraId="0AAC4A50" w14:textId="77777777" w:rsidR="00586EF0" w:rsidRPr="00586EF0" w:rsidRDefault="00586EF0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86EF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Financial</w:t>
            </w:r>
          </w:p>
          <w:p w14:paraId="1494D878" w14:textId="0EAB92FE" w:rsidR="009E22D0" w:rsidRPr="00644BB2" w:rsidRDefault="00586EF0" w:rsidP="00586EF0">
            <w:pPr>
              <w:pStyle w:val="NoSpacing"/>
              <w:numPr>
                <w:ilvl w:val="0"/>
                <w:numId w:val="21"/>
              </w:numPr>
              <w:rPr>
                <w:rFonts w:eastAsia="Calibri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Manage all transactions and tasks requested by the Underwriting department in accordance with policy and ensure those which incur costs comply with all financial controls</w:t>
            </w:r>
          </w:p>
        </w:tc>
        <w:tc>
          <w:tcPr>
            <w:tcW w:w="4141" w:type="dxa"/>
          </w:tcPr>
          <w:p w14:paraId="30B5D3CD" w14:textId="77777777" w:rsidR="00586EF0" w:rsidRPr="00273690" w:rsidRDefault="00586EF0" w:rsidP="00586EF0">
            <w:pPr>
              <w:pStyle w:val="NoSpacing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5DC327A6" w14:textId="4CFD6919" w:rsidR="009E22D0" w:rsidRPr="00B75089" w:rsidRDefault="009E22D0" w:rsidP="00586EF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2EE88DCB" w14:textId="77777777" w:rsidTr="009E22D0">
        <w:trPr>
          <w:trHeight w:val="578"/>
        </w:trPr>
        <w:tc>
          <w:tcPr>
            <w:tcW w:w="6346" w:type="dxa"/>
          </w:tcPr>
          <w:p w14:paraId="7D27E398" w14:textId="77777777" w:rsidR="00586EF0" w:rsidRPr="00273690" w:rsidRDefault="00586EF0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Member</w:t>
            </w:r>
          </w:p>
          <w:p w14:paraId="7E533D25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Deliver excellent service to members by resolving queries in line with SLAs</w:t>
            </w:r>
          </w:p>
          <w:p w14:paraId="5A5DA941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Improve the membership risk profile to ensure a fair use of the member fund</w:t>
            </w:r>
          </w:p>
          <w:p w14:paraId="6CD8D56D" w14:textId="77777777" w:rsidR="002E17D5" w:rsidRPr="00B04D8C" w:rsidRDefault="00586EF0" w:rsidP="00586E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Ensure that underwriting decisions are correctly and appropriately communicated to members</w:t>
            </w:r>
          </w:p>
          <w:p w14:paraId="20790AD3" w14:textId="77777777" w:rsidR="00B04D8C" w:rsidRDefault="00B04D8C" w:rsidP="00B04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01CC5" w14:textId="0850D7F2" w:rsidR="00B04D8C" w:rsidRPr="00B04D8C" w:rsidRDefault="00B04D8C" w:rsidP="00B04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11379E7" w14:textId="77777777" w:rsidR="00586EF0" w:rsidRDefault="00586EF0" w:rsidP="00586EF0">
            <w:pPr>
              <w:pStyle w:val="NoSpacing"/>
            </w:pPr>
          </w:p>
          <w:p w14:paraId="7891165C" w14:textId="5EA4BDD5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113C9B8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1F2E9341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Achievement of Underwriting Operations Service Level Agreements (SLAs)</w:t>
            </w:r>
          </w:p>
          <w:p w14:paraId="58D3DE62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Achievement of Underwriting Operations team quality assessment requirements</w:t>
            </w:r>
          </w:p>
          <w:p w14:paraId="5381A01E" w14:textId="1D058A23" w:rsidR="002E17D5" w:rsidRPr="00644BB2" w:rsidRDefault="002E17D5" w:rsidP="00586EF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12984E1C" w14:textId="77777777" w:rsidTr="009E22D0">
        <w:trPr>
          <w:trHeight w:val="591"/>
        </w:trPr>
        <w:tc>
          <w:tcPr>
            <w:tcW w:w="6346" w:type="dxa"/>
          </w:tcPr>
          <w:p w14:paraId="2A9477FE" w14:textId="77777777" w:rsidR="002E17D5" w:rsidRPr="00B75089" w:rsidRDefault="002E17D5" w:rsidP="002E17D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1CCC1D8C" w14:textId="77777777" w:rsidR="002E17D5" w:rsidRPr="00644BB2" w:rsidRDefault="002E17D5" w:rsidP="002E17D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5D964844" w14:textId="77777777" w:rsidR="002E17D5" w:rsidRPr="002D7ABB" w:rsidRDefault="002E17D5" w:rsidP="002E17D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95F52AF" w14:textId="77777777" w:rsidR="002E17D5" w:rsidRPr="00644BB2" w:rsidRDefault="002E17D5" w:rsidP="002E17D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8F3F8B1" w14:textId="77777777" w:rsidR="002E17D5" w:rsidRPr="00B75089" w:rsidRDefault="002E17D5" w:rsidP="002E17D5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311CFFD2" w14:textId="77777777" w:rsidTr="009E22D0">
        <w:trPr>
          <w:trHeight w:val="591"/>
        </w:trPr>
        <w:tc>
          <w:tcPr>
            <w:tcW w:w="6346" w:type="dxa"/>
          </w:tcPr>
          <w:p w14:paraId="77F9374C" w14:textId="77777777" w:rsidR="002E17D5" w:rsidRPr="00586EF0" w:rsidRDefault="002E17D5" w:rsidP="00586E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EF0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4A519265" w14:textId="77777777" w:rsidR="002E17D5" w:rsidRPr="00586EF0" w:rsidRDefault="002E17D5" w:rsidP="00586EF0">
            <w:pPr>
              <w:pStyle w:val="NoSpacing"/>
              <w:numPr>
                <w:ilvl w:val="0"/>
                <w:numId w:val="22"/>
              </w:numPr>
            </w:pPr>
            <w:r w:rsidRPr="00586EF0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586EF0" w:rsidRPr="00586EF0">
              <w:rPr>
                <w:rFonts w:ascii="Arial" w:eastAsia="Calibri" w:hAnsi="Arial" w:cs="Arial"/>
                <w:sz w:val="20"/>
                <w:szCs w:val="20"/>
              </w:rPr>
              <w:t xml:space="preserve">Underwriting </w:t>
            </w:r>
            <w:r w:rsidR="00586EF0" w:rsidRPr="00586EF0">
              <w:rPr>
                <w:rFonts w:ascii="Arial" w:hAnsi="Arial" w:cs="Arial"/>
                <w:sz w:val="20"/>
                <w:szCs w:val="20"/>
              </w:rPr>
              <w:t>and</w:t>
            </w:r>
            <w:r w:rsidRPr="00586EF0">
              <w:rPr>
                <w:rFonts w:ascii="Arial" w:hAnsi="Arial" w:cs="Arial"/>
                <w:sz w:val="20"/>
                <w:szCs w:val="20"/>
              </w:rPr>
              <w:t xml:space="preserve"> across MPS to enable resolution and mitigation of potential impact on MPS, members and colleagues.</w:t>
            </w:r>
          </w:p>
          <w:p w14:paraId="60AF4B99" w14:textId="77777777" w:rsidR="00586EF0" w:rsidRPr="00586EF0" w:rsidRDefault="00586EF0" w:rsidP="00586EF0">
            <w:pPr>
              <w:pStyle w:val="NoSpacing"/>
              <w:numPr>
                <w:ilvl w:val="0"/>
                <w:numId w:val="22"/>
              </w:num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Support the management of current</w:t>
            </w:r>
            <w:r w:rsidRPr="00273690">
              <w:rPr>
                <w:rFonts w:ascii="Arial" w:hAnsi="Arial" w:cs="Arial"/>
                <w:sz w:val="20"/>
                <w:szCs w:val="20"/>
              </w:rPr>
              <w:t xml:space="preserve"> and future risks by adhering to underwriting policy</w:t>
            </w:r>
          </w:p>
          <w:p w14:paraId="2ECB687B" w14:textId="2851AEE5" w:rsidR="00586EF0" w:rsidRPr="00644BB2" w:rsidRDefault="00586EF0" w:rsidP="00586EF0">
            <w:pPr>
              <w:pStyle w:val="NoSpacing"/>
              <w:ind w:left="720"/>
            </w:pPr>
          </w:p>
        </w:tc>
        <w:tc>
          <w:tcPr>
            <w:tcW w:w="4141" w:type="dxa"/>
          </w:tcPr>
          <w:p w14:paraId="63C355DA" w14:textId="77777777" w:rsidR="00586EF0" w:rsidRPr="00273690" w:rsidRDefault="00586EF0" w:rsidP="00586EF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7C16B0E" w14:textId="77777777" w:rsidR="00586EF0" w:rsidRPr="00273690" w:rsidRDefault="00586EF0" w:rsidP="00586EF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3234D047" w14:textId="77777777" w:rsidR="00586EF0" w:rsidRPr="007F2536" w:rsidRDefault="00586EF0" w:rsidP="00586EF0">
            <w:pPr>
              <w:pStyle w:val="NoSpacing"/>
              <w:numPr>
                <w:ilvl w:val="0"/>
                <w:numId w:val="5"/>
              </w:numPr>
            </w:pPr>
            <w:r w:rsidRPr="00273690">
              <w:rPr>
                <w:rFonts w:ascii="Arial" w:hAnsi="Arial" w:cs="Arial"/>
                <w:sz w:val="20"/>
                <w:szCs w:val="20"/>
              </w:rPr>
              <w:t>Risk monitoring for underwriting decisions and tracking of these</w:t>
            </w:r>
          </w:p>
          <w:p w14:paraId="172CEA16" w14:textId="442BEA2B" w:rsidR="002E17D5" w:rsidRPr="00B75089" w:rsidRDefault="002E17D5" w:rsidP="00586EF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EED1C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DC7478C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62B327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3D1E7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C5116BE" w14:textId="77777777" w:rsidTr="00FF16B8">
        <w:trPr>
          <w:trHeight w:val="693"/>
        </w:trPr>
        <w:tc>
          <w:tcPr>
            <w:tcW w:w="10490" w:type="dxa"/>
          </w:tcPr>
          <w:p w14:paraId="6110B128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that the MPS underwriting policies, delegated authorities and operating procedures are implemented correctly</w:t>
            </w:r>
          </w:p>
          <w:p w14:paraId="586940A5" w14:textId="6EFE98C4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ADC">
              <w:rPr>
                <w:rFonts w:ascii="Arial" w:hAnsi="Arial" w:cs="Arial"/>
                <w:sz w:val="20"/>
                <w:szCs w:val="20"/>
              </w:rPr>
              <w:t>pply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underwriting decisions on r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eferrals from all areas of MPS that fall within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Underwriting Technician </w:t>
            </w:r>
            <w:r w:rsidRPr="008B5ADC">
              <w:rPr>
                <w:rFonts w:ascii="Arial" w:hAnsi="Arial" w:cs="Arial"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 and escalating any referrals that fall outside of this level 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for appropriate sign off. </w:t>
            </w:r>
          </w:p>
          <w:p w14:paraId="69F997AA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member profiles and identify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high risk 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  <w:r w:rsidRPr="00960B98">
              <w:rPr>
                <w:rFonts w:ascii="Arial" w:hAnsi="Arial" w:cs="Arial"/>
                <w:sz w:val="20"/>
                <w:szCs w:val="20"/>
              </w:rPr>
              <w:t xml:space="preserve"> using appropriate tools / techniques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3C3844" w14:textId="77777777" w:rsidR="0088121B" w:rsidRPr="008B5ADC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with members who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A87EA0">
              <w:rPr>
                <w:rFonts w:ascii="Arial" w:hAnsi="Arial" w:cs="Arial"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applied underwriting decisions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125A2">
              <w:rPr>
                <w:rFonts w:ascii="Arial" w:hAnsi="Arial" w:cs="Arial"/>
                <w:sz w:val="20"/>
                <w:szCs w:val="20"/>
              </w:rPr>
              <w:t xml:space="preserve">escalating </w:t>
            </w:r>
            <w:r w:rsidRPr="00E40D24">
              <w:rPr>
                <w:rFonts w:ascii="Arial" w:hAnsi="Arial" w:cs="Arial"/>
                <w:sz w:val="20"/>
                <w:szCs w:val="20"/>
              </w:rPr>
              <w:t>where</w:t>
            </w:r>
            <w:r w:rsidRPr="00D12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D24">
              <w:rPr>
                <w:rFonts w:ascii="Arial" w:hAnsi="Arial" w:cs="Arial"/>
                <w:sz w:val="20"/>
                <w:szCs w:val="20"/>
              </w:rPr>
              <w:t>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74492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B5ADC">
              <w:rPr>
                <w:rFonts w:ascii="Arial" w:hAnsi="Arial" w:cs="Arial"/>
                <w:sz w:val="20"/>
                <w:szCs w:val="20"/>
              </w:rPr>
              <w:t>Undert</w:t>
            </w:r>
            <w:r>
              <w:rPr>
                <w:rFonts w:ascii="Arial" w:hAnsi="Arial" w:cs="Arial"/>
                <w:sz w:val="20"/>
                <w:szCs w:val="20"/>
              </w:rPr>
              <w:t>aking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to the role holder that are appropriate to the level or role.</w:t>
            </w:r>
          </w:p>
          <w:p w14:paraId="651E73E5" w14:textId="77777777" w:rsidR="009E22D0" w:rsidRPr="00B75089" w:rsidRDefault="009E22D0" w:rsidP="008812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26F3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44A75A0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2D12B9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1B91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840F6B6" w14:textId="77777777" w:rsidTr="007F42E6">
        <w:trPr>
          <w:trHeight w:val="693"/>
        </w:trPr>
        <w:tc>
          <w:tcPr>
            <w:tcW w:w="10490" w:type="dxa"/>
          </w:tcPr>
          <w:p w14:paraId="6335F691" w14:textId="77777777" w:rsidR="005542D1" w:rsidRPr="0088121B" w:rsidRDefault="0088121B" w:rsidP="00881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12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F457C62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904"/>
        <w:gridCol w:w="4586"/>
      </w:tblGrid>
      <w:tr w:rsidR="0056188D" w:rsidRPr="00B75089" w14:paraId="0388A1EF" w14:textId="77777777" w:rsidTr="003F2E03">
        <w:trPr>
          <w:trHeight w:val="310"/>
        </w:trPr>
        <w:tc>
          <w:tcPr>
            <w:tcW w:w="5904" w:type="dxa"/>
            <w:shd w:val="clear" w:color="auto" w:fill="D9D9D9" w:themeFill="background1" w:themeFillShade="D9"/>
          </w:tcPr>
          <w:p w14:paraId="07C19465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6A38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14:paraId="049C852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C0BF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7A53FF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3158751" w14:textId="77777777" w:rsidTr="003F2E03">
        <w:trPr>
          <w:trHeight w:val="211"/>
        </w:trPr>
        <w:tc>
          <w:tcPr>
            <w:tcW w:w="5904" w:type="dxa"/>
          </w:tcPr>
          <w:p w14:paraId="2BB8EE1F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86" w:type="dxa"/>
          </w:tcPr>
          <w:p w14:paraId="7093D9C0" w14:textId="77777777" w:rsidR="0056188D" w:rsidRPr="00B75089" w:rsidRDefault="0088121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BF31701" w14:textId="77777777" w:rsidTr="003F2E03">
        <w:trPr>
          <w:trHeight w:val="211"/>
        </w:trPr>
        <w:tc>
          <w:tcPr>
            <w:tcW w:w="5904" w:type="dxa"/>
          </w:tcPr>
          <w:p w14:paraId="1BF5364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86" w:type="dxa"/>
          </w:tcPr>
          <w:p w14:paraId="292FDB0C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3F63DBE2" w14:textId="77777777" w:rsidTr="003F2E03">
        <w:trPr>
          <w:trHeight w:val="211"/>
        </w:trPr>
        <w:tc>
          <w:tcPr>
            <w:tcW w:w="5904" w:type="dxa"/>
          </w:tcPr>
          <w:p w14:paraId="27C64B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86" w:type="dxa"/>
          </w:tcPr>
          <w:p w14:paraId="7D4446FA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5E795E0" w14:textId="77777777" w:rsidTr="003F2E03">
        <w:trPr>
          <w:trHeight w:val="211"/>
        </w:trPr>
        <w:tc>
          <w:tcPr>
            <w:tcW w:w="5904" w:type="dxa"/>
          </w:tcPr>
          <w:p w14:paraId="74F738B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86" w:type="dxa"/>
          </w:tcPr>
          <w:p w14:paraId="4B4735CB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B49F5E4" w14:textId="77777777" w:rsidTr="003F2E03">
        <w:trPr>
          <w:trHeight w:val="211"/>
        </w:trPr>
        <w:tc>
          <w:tcPr>
            <w:tcW w:w="5904" w:type="dxa"/>
          </w:tcPr>
          <w:p w14:paraId="206D5FC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86" w:type="dxa"/>
          </w:tcPr>
          <w:p w14:paraId="1F005858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5430C46" w14:textId="77777777" w:rsidTr="003F2E03">
        <w:trPr>
          <w:trHeight w:val="211"/>
        </w:trPr>
        <w:tc>
          <w:tcPr>
            <w:tcW w:w="5904" w:type="dxa"/>
          </w:tcPr>
          <w:p w14:paraId="0F6B287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86" w:type="dxa"/>
          </w:tcPr>
          <w:p w14:paraId="1CFB06DD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647595E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83AB7E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5FAE67B8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0CDE44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BB108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512B5AD8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E04CC16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483" w:type="dxa"/>
          </w:tcPr>
          <w:p w14:paraId="6916238F" w14:textId="411785AB" w:rsidR="00E40AC5" w:rsidRPr="00B75089" w:rsidRDefault="00E40AC5" w:rsidP="00826723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E0DCF01" w14:textId="7115733C" w:rsidR="00154DBF" w:rsidRPr="00B04D8C" w:rsidRDefault="00154DBF" w:rsidP="008D56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Strong investigatory skills with a keen eye for detail</w:t>
            </w:r>
            <w:r w:rsidR="00D147DF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AAC6CE" w14:textId="77777777" w:rsidR="008D5643" w:rsidRPr="00B04D8C" w:rsidRDefault="008D5643" w:rsidP="008D56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4D8C">
              <w:rPr>
                <w:rFonts w:ascii="Arial" w:hAnsi="Arial" w:cs="Arial"/>
                <w:sz w:val="20"/>
                <w:szCs w:val="20"/>
              </w:rPr>
              <w:t>Asses</w:t>
            </w:r>
            <w:proofErr w:type="gramEnd"/>
            <w:r w:rsidRPr="00B04D8C">
              <w:rPr>
                <w:rFonts w:ascii="Arial" w:hAnsi="Arial" w:cs="Arial"/>
                <w:sz w:val="20"/>
                <w:szCs w:val="20"/>
              </w:rPr>
              <w:t xml:space="preserve"> information from multiple sources to deliver a fair outcome with a Member First approach, whilst balancing the needs of the membership as a whole.</w:t>
            </w:r>
          </w:p>
          <w:p w14:paraId="50D6389E" w14:textId="3BAADA73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  <w:r w:rsidR="00E3038B" w:rsidRPr="00B04D8C">
              <w:rPr>
                <w:rFonts w:ascii="Arial" w:eastAsia="Calibri" w:hAnsi="Arial" w:cs="Arial"/>
                <w:sz w:val="20"/>
                <w:szCs w:val="20"/>
              </w:rPr>
              <w:t xml:space="preserve"> with ability to clearly articulate complex issues and present this information to others</w:t>
            </w:r>
            <w:r w:rsidRPr="00B04D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C201C3F" w14:textId="68960B80" w:rsidR="00775545" w:rsidRPr="00B04D8C" w:rsidRDefault="00775545" w:rsidP="007755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Awareness of how decisions will affect the membership fund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A500D" w14:textId="4E31D3C5" w:rsidR="00775545" w:rsidRPr="00B04D8C" w:rsidRDefault="00775545" w:rsidP="007A423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Problem solving skills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580919" w14:textId="02533C02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Taking ownership of own workload and working to agreed SLAs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61D408" w14:textId="566BD83B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Customer Service skills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FD8EB1" w14:textId="253AA8D6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Ability to adapt to quickly changing environment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46E395" w14:textId="77777777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 xml:space="preserve">Good IT skills including </w:t>
            </w:r>
            <w:r w:rsidRPr="00B04D8C">
              <w:rPr>
                <w:rFonts w:ascii="Arial" w:hAnsi="Arial" w:cs="Arial"/>
                <w:sz w:val="20"/>
                <w:szCs w:val="20"/>
              </w:rPr>
              <w:t xml:space="preserve">a working knowledge of Word, Excel, Outlook and </w:t>
            </w:r>
            <w:proofErr w:type="spellStart"/>
            <w:r w:rsidRPr="00B04D8C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5B155" w14:textId="6EA418B9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 xml:space="preserve">Ability to communicate clearly, </w:t>
            </w:r>
            <w:proofErr w:type="gramStart"/>
            <w:r w:rsidRPr="00B04D8C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gramEnd"/>
            <w:r w:rsidRPr="00B04D8C">
              <w:rPr>
                <w:rFonts w:ascii="Arial" w:hAnsi="Arial" w:cs="Arial"/>
                <w:sz w:val="20"/>
                <w:szCs w:val="20"/>
              </w:rPr>
              <w:t xml:space="preserve"> and appropriately to different audiences.</w:t>
            </w:r>
          </w:p>
          <w:p w14:paraId="48C0DA6D" w14:textId="77777777" w:rsidR="003F2E03" w:rsidRPr="00B04D8C" w:rsidRDefault="003F2E03" w:rsidP="003F2E03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5F0E4D" w14:textId="77777777" w:rsidR="00E40AC5" w:rsidRPr="00B04D8C" w:rsidRDefault="00E40AC5" w:rsidP="003F2E03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14A28A" w14:textId="77777777" w:rsidR="00E40AC5" w:rsidRPr="00B04D8C" w:rsidRDefault="003F2E03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Experience of working in an underwriting, risk environment or similar.</w:t>
            </w:r>
          </w:p>
          <w:p w14:paraId="06B4624A" w14:textId="5F4423A9" w:rsidR="00DA1BA2" w:rsidRPr="00B04D8C" w:rsidRDefault="00DA1BA2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Experience of working in a team to achieve agreed SLAs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CE5174" w:rsidRPr="00B75089" w14:paraId="08083D10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748DF86" w14:textId="77777777" w:rsidR="00CE5174" w:rsidRPr="00B75089" w:rsidRDefault="00CE5174" w:rsidP="00CE517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4D01B2AA" w14:textId="5418F564" w:rsidR="00CE5174" w:rsidRPr="00B04D8C" w:rsidRDefault="00CE5174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member segment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5300E3B" w14:textId="5C8AE5DA" w:rsidR="00CE5174" w:rsidRPr="00B04D8C" w:rsidRDefault="00CE5174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country specific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F9ECB8B" w14:textId="57A0C4F2" w:rsidR="00CE5174" w:rsidRPr="00B04D8C" w:rsidRDefault="002F41B9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</w:t>
            </w:r>
            <w:r w:rsidR="00CE5174" w:rsidRPr="00B04D8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case information and the impacts on member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227538" w14:textId="4DB04F34" w:rsidR="002F41B9" w:rsidRPr="00B04D8C" w:rsidRDefault="00613617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Medical/Dental clinical procedures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79F372BA" w14:textId="77777777" w:rsidR="00CE5174" w:rsidRPr="00554B44" w:rsidRDefault="00CE5174" w:rsidP="00CE517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1B3BCFF" w14:textId="77777777" w:rsidR="00CE5174" w:rsidRPr="00B75089" w:rsidRDefault="00CE5174" w:rsidP="00CE5174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87FB87" w14:textId="77777777" w:rsidR="00CE5174" w:rsidRDefault="00CE5174" w:rsidP="00CE5174">
            <w:pPr>
              <w:numPr>
                <w:ilvl w:val="0"/>
                <w:numId w:val="5"/>
              </w:num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technical understanding of clinical negligence underwriting/risk factors.</w:t>
            </w:r>
          </w:p>
          <w:p w14:paraId="376647A6" w14:textId="77777777" w:rsidR="00CE5174" w:rsidRPr="00B75089" w:rsidRDefault="00CE5174" w:rsidP="00CE5174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D769F1" w14:textId="59C95A36" w:rsidR="00CE5174" w:rsidRPr="00B75089" w:rsidRDefault="00CE5174" w:rsidP="00CE51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4CA">
              <w:rPr>
                <w:rFonts w:ascii="Arial" w:eastAsia="Calibri" w:hAnsi="Arial" w:cs="Arial"/>
                <w:sz w:val="20"/>
                <w:szCs w:val="20"/>
              </w:rPr>
              <w:t>Clinical/ Professional Indemnity underwriting experience</w:t>
            </w:r>
          </w:p>
        </w:tc>
      </w:tr>
    </w:tbl>
    <w:p w14:paraId="3F1B419D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2154" w14:textId="77777777" w:rsidR="00744190" w:rsidRDefault="00744190" w:rsidP="009E22D0">
      <w:pPr>
        <w:spacing w:after="0" w:line="240" w:lineRule="auto"/>
      </w:pPr>
      <w:r>
        <w:separator/>
      </w:r>
    </w:p>
  </w:endnote>
  <w:endnote w:type="continuationSeparator" w:id="0">
    <w:p w14:paraId="6567B6A7" w14:textId="77777777" w:rsidR="00744190" w:rsidRDefault="0074419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1146" w14:textId="77777777" w:rsidR="00744190" w:rsidRDefault="00744190" w:rsidP="009E22D0">
      <w:pPr>
        <w:spacing w:after="0" w:line="240" w:lineRule="auto"/>
      </w:pPr>
      <w:r>
        <w:separator/>
      </w:r>
    </w:p>
  </w:footnote>
  <w:footnote w:type="continuationSeparator" w:id="0">
    <w:p w14:paraId="543CA08C" w14:textId="77777777" w:rsidR="00744190" w:rsidRDefault="0074419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44D6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429FB4" wp14:editId="49F58F43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60E"/>
    <w:multiLevelType w:val="hybridMultilevel"/>
    <w:tmpl w:val="3886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5C5D"/>
    <w:multiLevelType w:val="hybridMultilevel"/>
    <w:tmpl w:val="F2BC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506ED"/>
    <w:multiLevelType w:val="hybridMultilevel"/>
    <w:tmpl w:val="72F2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3858"/>
    <w:multiLevelType w:val="hybridMultilevel"/>
    <w:tmpl w:val="A70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A7FDF"/>
    <w:multiLevelType w:val="hybridMultilevel"/>
    <w:tmpl w:val="CB06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552DE"/>
    <w:multiLevelType w:val="hybridMultilevel"/>
    <w:tmpl w:val="DEF6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C0056"/>
    <w:multiLevelType w:val="hybridMultilevel"/>
    <w:tmpl w:val="07661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26EE5"/>
    <w:multiLevelType w:val="hybridMultilevel"/>
    <w:tmpl w:val="4888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902DF"/>
    <w:multiLevelType w:val="hybridMultilevel"/>
    <w:tmpl w:val="861E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21"/>
  </w:num>
  <w:num w:numId="9">
    <w:abstractNumId w:val="23"/>
  </w:num>
  <w:num w:numId="10">
    <w:abstractNumId w:val="17"/>
  </w:num>
  <w:num w:numId="11">
    <w:abstractNumId w:val="4"/>
  </w:num>
  <w:num w:numId="12">
    <w:abstractNumId w:val="18"/>
  </w:num>
  <w:num w:numId="13">
    <w:abstractNumId w:val="14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  <w:num w:numId="18">
    <w:abstractNumId w:val="16"/>
  </w:num>
  <w:num w:numId="19">
    <w:abstractNumId w:val="3"/>
  </w:num>
  <w:num w:numId="20">
    <w:abstractNumId w:val="20"/>
  </w:num>
  <w:num w:numId="21">
    <w:abstractNumId w:val="22"/>
  </w:num>
  <w:num w:numId="22">
    <w:abstractNumId w:val="13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134539"/>
    <w:rsid w:val="00154DBF"/>
    <w:rsid w:val="002B557F"/>
    <w:rsid w:val="002D7ABB"/>
    <w:rsid w:val="002E17D5"/>
    <w:rsid w:val="002F41B9"/>
    <w:rsid w:val="003F2E03"/>
    <w:rsid w:val="004D18E8"/>
    <w:rsid w:val="005542D1"/>
    <w:rsid w:val="0056188D"/>
    <w:rsid w:val="00586EF0"/>
    <w:rsid w:val="00613617"/>
    <w:rsid w:val="006219B1"/>
    <w:rsid w:val="00644BB2"/>
    <w:rsid w:val="00665E99"/>
    <w:rsid w:val="00666EB3"/>
    <w:rsid w:val="00711E46"/>
    <w:rsid w:val="00717094"/>
    <w:rsid w:val="00744190"/>
    <w:rsid w:val="00772FE1"/>
    <w:rsid w:val="00773F35"/>
    <w:rsid w:val="00775545"/>
    <w:rsid w:val="007A423D"/>
    <w:rsid w:val="007E7CA1"/>
    <w:rsid w:val="00813AEB"/>
    <w:rsid w:val="00826723"/>
    <w:rsid w:val="0088121B"/>
    <w:rsid w:val="008D5643"/>
    <w:rsid w:val="008F4DC7"/>
    <w:rsid w:val="00947612"/>
    <w:rsid w:val="009E22D0"/>
    <w:rsid w:val="00A4414A"/>
    <w:rsid w:val="00AD34A1"/>
    <w:rsid w:val="00B04D8C"/>
    <w:rsid w:val="00B75089"/>
    <w:rsid w:val="00B97B54"/>
    <w:rsid w:val="00C91CFA"/>
    <w:rsid w:val="00CB2741"/>
    <w:rsid w:val="00CC7F57"/>
    <w:rsid w:val="00CE5174"/>
    <w:rsid w:val="00D147DF"/>
    <w:rsid w:val="00DA1BA2"/>
    <w:rsid w:val="00DC593B"/>
    <w:rsid w:val="00E3038B"/>
    <w:rsid w:val="00E40AC5"/>
    <w:rsid w:val="00F5319A"/>
    <w:rsid w:val="00F915F4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5B7748C"/>
  <w15:docId w15:val="{C791B1A4-F0B0-4EB9-9816-1DFD4289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5F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D5"/>
    <w:rPr>
      <w:rFonts w:ascii="Calibri" w:hAnsi="Calibri"/>
      <w:b/>
      <w:bCs/>
    </w:rPr>
  </w:style>
  <w:style w:type="paragraph" w:styleId="NoSpacing">
    <w:name w:val="No Spacing"/>
    <w:uiPriority w:val="1"/>
    <w:qFormat/>
    <w:rsid w:val="00586EF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BCB9BEA694342B5717D51CC940A84" ma:contentTypeVersion="13" ma:contentTypeDescription="Create a new document." ma:contentTypeScope="" ma:versionID="6b6ec75d2ae2f1c42f890fd69c08f6c1">
  <xsd:schema xmlns:xsd="http://www.w3.org/2001/XMLSchema" xmlns:xs="http://www.w3.org/2001/XMLSchema" xmlns:p="http://schemas.microsoft.com/office/2006/metadata/properties" xmlns:ns3="b293457e-b33d-4af0-b541-26145729c1ba" xmlns:ns4="3045dc89-538a-4119-b6e2-fe1e0fec685d" targetNamespace="http://schemas.microsoft.com/office/2006/metadata/properties" ma:root="true" ma:fieldsID="a170737fa3cfb5163224bc83761a9926" ns3:_="" ns4:_="">
    <xsd:import namespace="b293457e-b33d-4af0-b541-26145729c1ba"/>
    <xsd:import namespace="3045dc89-538a-4119-b6e2-fe1e0fec6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57e-b33d-4af0-b541-26145729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dc89-538a-4119-b6e2-fe1e0fec6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C4125-1E17-4D88-AABF-5632C521F3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513AB74-6800-456D-9CC2-67275C1C1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51EBE-7544-4A52-9BFC-F7239DD87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83D29-C6C4-4560-BC92-F3A70540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457e-b33d-4af0-b541-26145729c1ba"/>
    <ds:schemaRef ds:uri="3045dc89-538a-4119-b6e2-fe1e0fec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Mahima Akhtar</cp:lastModifiedBy>
  <cp:revision>2</cp:revision>
  <dcterms:created xsi:type="dcterms:W3CDTF">2022-12-19T14:01:00Z</dcterms:created>
  <dcterms:modified xsi:type="dcterms:W3CDTF">2022-12-19T14:01:00Z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84453c2d-c799-4a5a-beeb-01e30d1badc1</vt:lpwstr>
  </property>
  <property fmtid="{D5CDD505-2E9C-101B-9397-08002B2CF9AE}" pid="3" name="bjSaver">
    <vt:lpwstr>d2QJIn+BVnVWXFr6tTMnVEwKRTBadwnD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0x01010006DBCB9BEA694342B5717D51CC940A84</vt:lpwstr>
  </property>
</Properties>
</file>