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36" w:type="dxa"/>
        <w:tblInd w:w="-743" w:type="dxa"/>
        <w:tblLook w:val="04A0" w:firstRow="1" w:lastRow="0" w:firstColumn="1" w:lastColumn="0" w:noHBand="0" w:noVBand="1"/>
      </w:tblPr>
      <w:tblGrid>
        <w:gridCol w:w="2127"/>
        <w:gridCol w:w="2835"/>
        <w:gridCol w:w="1985"/>
        <w:gridCol w:w="3289"/>
      </w:tblGrid>
      <w:tr w:rsidR="00F5319A" w:rsidRPr="00B75089" w14:paraId="4A5B869A" w14:textId="77777777" w:rsidTr="000F4DA0">
        <w:trPr>
          <w:trHeight w:val="265"/>
        </w:trPr>
        <w:tc>
          <w:tcPr>
            <w:tcW w:w="2127" w:type="dxa"/>
            <w:shd w:val="clear" w:color="auto" w:fill="D9D9D9" w:themeFill="background1" w:themeFillShade="D9"/>
          </w:tcPr>
          <w:p w14:paraId="3AAB9446" w14:textId="77777777" w:rsidR="00F5319A" w:rsidRPr="009618C0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618C0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2835" w:type="dxa"/>
          </w:tcPr>
          <w:p w14:paraId="636401A4" w14:textId="3F89C5AD" w:rsidR="00F5319A" w:rsidRPr="009618C0" w:rsidRDefault="00B767EF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  <w:r w:rsidR="00AB04F0" w:rsidRPr="009618C0">
              <w:rPr>
                <w:rFonts w:ascii="Arial" w:hAnsi="Arial" w:cs="Arial"/>
                <w:sz w:val="20"/>
                <w:szCs w:val="20"/>
              </w:rPr>
              <w:t xml:space="preserve"> Architect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E9FE3F9" w14:textId="77777777" w:rsidR="00F5319A" w:rsidRPr="009618C0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618C0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3289" w:type="dxa"/>
          </w:tcPr>
          <w:p w14:paraId="26F97072" w14:textId="256E8D7A" w:rsidR="00F5319A" w:rsidRPr="009618C0" w:rsidRDefault="000F4DA0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 of Architecture and Design</w:t>
            </w:r>
          </w:p>
        </w:tc>
      </w:tr>
      <w:tr w:rsidR="00F5319A" w:rsidRPr="00B75089" w14:paraId="30E4241D" w14:textId="77777777" w:rsidTr="000F4DA0">
        <w:trPr>
          <w:trHeight w:val="278"/>
        </w:trPr>
        <w:tc>
          <w:tcPr>
            <w:tcW w:w="2127" w:type="dxa"/>
            <w:shd w:val="clear" w:color="auto" w:fill="D9D9D9" w:themeFill="background1" w:themeFillShade="D9"/>
          </w:tcPr>
          <w:p w14:paraId="34479CD6" w14:textId="77777777" w:rsidR="00F5319A" w:rsidRPr="009618C0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618C0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2835" w:type="dxa"/>
          </w:tcPr>
          <w:p w14:paraId="3A587DE2" w14:textId="77777777" w:rsidR="00F5319A" w:rsidRPr="009618C0" w:rsidRDefault="00AB04F0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8C0">
              <w:rPr>
                <w:rFonts w:ascii="Arial" w:hAnsi="Arial" w:cs="Arial"/>
                <w:sz w:val="20"/>
                <w:szCs w:val="20"/>
              </w:rPr>
              <w:t>Digital and Change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FE20D28" w14:textId="77777777" w:rsidR="00F5319A" w:rsidRPr="009618C0" w:rsidRDefault="006219B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618C0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="00F5319A" w:rsidRPr="009618C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289" w:type="dxa"/>
          </w:tcPr>
          <w:p w14:paraId="4E1FB15D" w14:textId="77777777" w:rsidR="00F5319A" w:rsidRPr="009618C0" w:rsidRDefault="00AB04F0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8C0">
              <w:rPr>
                <w:rFonts w:ascii="Arial" w:hAnsi="Arial" w:cs="Arial"/>
                <w:sz w:val="20"/>
                <w:szCs w:val="20"/>
              </w:rPr>
              <w:t>Architecture and Design</w:t>
            </w:r>
          </w:p>
        </w:tc>
      </w:tr>
      <w:tr w:rsidR="00F5319A" w:rsidRPr="00B75089" w14:paraId="64ED6894" w14:textId="77777777" w:rsidTr="000F4DA0">
        <w:trPr>
          <w:trHeight w:val="265"/>
        </w:trPr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3B4A3285" w14:textId="77777777" w:rsidR="00F5319A" w:rsidRPr="009618C0" w:rsidRDefault="00F5319A" w:rsidP="0025020C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9618C0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2835" w:type="dxa"/>
            <w:vMerge w:val="restart"/>
          </w:tcPr>
          <w:p w14:paraId="2880E4D2" w14:textId="77777777" w:rsidR="00BB5A20" w:rsidRPr="009618C0" w:rsidRDefault="001570E5" w:rsidP="00B75089">
            <w:pPr>
              <w:pStyle w:val="Header"/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Direct reports</w:t>
            </w:r>
          </w:p>
          <w:p w14:paraId="73D71138" w14:textId="77777777" w:rsidR="00AB2DCE" w:rsidRPr="009618C0" w:rsidRDefault="00AB2DCE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1CBC95BF" w14:textId="77777777" w:rsidR="00F5319A" w:rsidRPr="009618C0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618C0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3289" w:type="dxa"/>
          </w:tcPr>
          <w:p w14:paraId="09C9725E" w14:textId="098A2F32" w:rsidR="00F5319A" w:rsidRPr="009618C0" w:rsidRDefault="00BB5A20" w:rsidP="00190980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8C0">
              <w:rPr>
                <w:rFonts w:ascii="Arial" w:hAnsi="Arial" w:cs="Arial"/>
                <w:sz w:val="20"/>
                <w:szCs w:val="20"/>
              </w:rPr>
              <w:t>Architecture</w:t>
            </w:r>
            <w:r w:rsidR="00190980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Pr="009618C0">
              <w:rPr>
                <w:rFonts w:ascii="Arial" w:hAnsi="Arial" w:cs="Arial"/>
                <w:sz w:val="20"/>
                <w:szCs w:val="20"/>
              </w:rPr>
              <w:t xml:space="preserve"> Design</w:t>
            </w:r>
          </w:p>
          <w:p w14:paraId="1035398C" w14:textId="77777777" w:rsidR="00B75089" w:rsidRPr="009618C0" w:rsidRDefault="00B75089" w:rsidP="00B75089">
            <w:pPr>
              <w:pStyle w:val="Header"/>
              <w:spacing w:after="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319A" w:rsidRPr="00B75089" w14:paraId="718322F6" w14:textId="77777777" w:rsidTr="000F4DA0">
        <w:trPr>
          <w:trHeight w:val="350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02D1E2DE" w14:textId="77777777" w:rsidR="00F5319A" w:rsidRPr="009618C0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48F8FDBE" w14:textId="77777777" w:rsidR="00F5319A" w:rsidRPr="009618C0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132B4A7B" w14:textId="77777777" w:rsidR="00F5319A" w:rsidRPr="009618C0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618C0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3289" w:type="dxa"/>
          </w:tcPr>
          <w:p w14:paraId="7ED4FCBD" w14:textId="69CF39D0" w:rsidR="00F5319A" w:rsidRPr="009618C0" w:rsidRDefault="001106F7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  <w:p w14:paraId="4BF0D75F" w14:textId="77777777" w:rsidR="00F5319A" w:rsidRPr="009618C0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319A" w:rsidRPr="00B75089" w14:paraId="6B212FC4" w14:textId="77777777" w:rsidTr="000F4DA0">
        <w:trPr>
          <w:trHeight w:val="659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4EE13432" w14:textId="77777777" w:rsidR="00F5319A" w:rsidRPr="009618C0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309C53AF" w14:textId="77777777" w:rsidR="00F5319A" w:rsidRPr="009618C0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78431B2A" w14:textId="77777777" w:rsidR="00F5319A" w:rsidRPr="009618C0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618C0">
              <w:rPr>
                <w:rFonts w:ascii="Arial" w:hAnsi="Arial" w:cs="Arial"/>
                <w:b/>
                <w:sz w:val="20"/>
                <w:szCs w:val="20"/>
              </w:rPr>
              <w:t xml:space="preserve">Regulated Function(s) </w:t>
            </w:r>
            <w:r w:rsidR="00F5319A" w:rsidRPr="009618C0">
              <w:rPr>
                <w:rFonts w:ascii="Arial" w:hAnsi="Arial" w:cs="Arial"/>
                <w:b/>
                <w:sz w:val="20"/>
                <w:szCs w:val="20"/>
              </w:rPr>
              <w:t>Held:</w:t>
            </w:r>
          </w:p>
        </w:tc>
        <w:tc>
          <w:tcPr>
            <w:tcW w:w="3289" w:type="dxa"/>
          </w:tcPr>
          <w:p w14:paraId="41761C1C" w14:textId="77777777" w:rsidR="00F5319A" w:rsidRPr="009618C0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618C0"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</w:p>
        </w:tc>
      </w:tr>
      <w:tr w:rsidR="007E7CA1" w:rsidRPr="00B75089" w14:paraId="17A18DD6" w14:textId="77777777" w:rsidTr="000F4DA0">
        <w:trPr>
          <w:trHeight w:val="558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3326AFC" w14:textId="77777777" w:rsidR="007E7CA1" w:rsidRPr="009618C0" w:rsidRDefault="007E7CA1" w:rsidP="001E5C68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9618C0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2835" w:type="dxa"/>
            <w:vAlign w:val="center"/>
          </w:tcPr>
          <w:p w14:paraId="703F3E41" w14:textId="49786502" w:rsidR="007E7CA1" w:rsidRPr="009618C0" w:rsidRDefault="00F479CD" w:rsidP="001E5C68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Implement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544356E" w14:textId="77777777" w:rsidR="007E7CA1" w:rsidRPr="009618C0" w:rsidRDefault="007E7CA1" w:rsidP="001E5C68">
            <w:pPr>
              <w:pStyle w:val="Header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618C0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3289" w:type="dxa"/>
            <w:vAlign w:val="center"/>
          </w:tcPr>
          <w:p w14:paraId="64C29380" w14:textId="5598FC07" w:rsidR="009D0A8D" w:rsidRPr="009618C0" w:rsidRDefault="009D0A8D" w:rsidP="001E5C68">
            <w:pPr>
              <w:pStyle w:val="Header"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Technical</w:t>
            </w:r>
          </w:p>
        </w:tc>
      </w:tr>
    </w:tbl>
    <w:p w14:paraId="2BCB19A5" w14:textId="77777777" w:rsidR="00F5319A" w:rsidRPr="00B75089" w:rsidRDefault="00F5319A" w:rsidP="00B75089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205" w:type="dxa"/>
        <w:tblInd w:w="-712" w:type="dxa"/>
        <w:tblLook w:val="04A0" w:firstRow="1" w:lastRow="0" w:firstColumn="1" w:lastColumn="0" w:noHBand="0" w:noVBand="1"/>
      </w:tblPr>
      <w:tblGrid>
        <w:gridCol w:w="10205"/>
      </w:tblGrid>
      <w:tr w:rsidR="009E22D0" w:rsidRPr="00B75089" w14:paraId="0258E2D4" w14:textId="77777777" w:rsidTr="0025020C">
        <w:trPr>
          <w:trHeight w:val="456"/>
        </w:trPr>
        <w:tc>
          <w:tcPr>
            <w:tcW w:w="10205" w:type="dxa"/>
            <w:shd w:val="clear" w:color="auto" w:fill="D9D9D9" w:themeFill="background1" w:themeFillShade="D9"/>
          </w:tcPr>
          <w:p w14:paraId="29A38CAF" w14:textId="77777777" w:rsidR="009E22D0" w:rsidRPr="009618C0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618C0">
              <w:rPr>
                <w:rFonts w:ascii="Arial" w:hAnsi="Arial" w:cs="Arial"/>
                <w:b/>
                <w:sz w:val="20"/>
                <w:szCs w:val="20"/>
              </w:rPr>
              <w:t>Overall Role Purpose</w:t>
            </w:r>
          </w:p>
        </w:tc>
      </w:tr>
      <w:tr w:rsidR="009E22D0" w:rsidRPr="00B75089" w14:paraId="0F688C8C" w14:textId="77777777" w:rsidTr="0025020C">
        <w:trPr>
          <w:trHeight w:val="693"/>
        </w:trPr>
        <w:tc>
          <w:tcPr>
            <w:tcW w:w="10205" w:type="dxa"/>
          </w:tcPr>
          <w:p w14:paraId="7F3E2D9B" w14:textId="46046F41" w:rsidR="00C21A21" w:rsidRPr="009618C0" w:rsidRDefault="00047D3D" w:rsidP="0019098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B47DD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B767EF">
              <w:rPr>
                <w:rFonts w:ascii="Arial" w:hAnsi="Arial" w:cs="Arial"/>
                <w:sz w:val="20"/>
                <w:szCs w:val="20"/>
              </w:rPr>
              <w:t>Data</w:t>
            </w:r>
            <w:r w:rsidRPr="006B47DD">
              <w:rPr>
                <w:rFonts w:ascii="Arial" w:hAnsi="Arial" w:cs="Arial"/>
                <w:sz w:val="20"/>
                <w:szCs w:val="20"/>
              </w:rPr>
              <w:t xml:space="preserve"> Architect </w:t>
            </w:r>
            <w:r w:rsidR="00C21A21" w:rsidRPr="00C21A21">
              <w:rPr>
                <w:rFonts w:ascii="Arial" w:hAnsi="Arial" w:cs="Arial"/>
                <w:sz w:val="20"/>
                <w:szCs w:val="20"/>
              </w:rPr>
              <w:t xml:space="preserve">is responsible for the definition, development, and governance of </w:t>
            </w:r>
            <w:r w:rsidR="00A04E36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B767EF">
              <w:rPr>
                <w:rFonts w:ascii="Arial" w:hAnsi="Arial" w:cs="Arial"/>
                <w:sz w:val="20"/>
                <w:szCs w:val="20"/>
              </w:rPr>
              <w:t>Data</w:t>
            </w:r>
            <w:r w:rsidR="00C21A21" w:rsidRPr="00C21A21">
              <w:rPr>
                <w:rFonts w:ascii="Arial" w:hAnsi="Arial" w:cs="Arial"/>
                <w:sz w:val="20"/>
                <w:szCs w:val="20"/>
              </w:rPr>
              <w:t xml:space="preserve"> Architecture Domain </w:t>
            </w:r>
            <w:r w:rsidR="00531DF9">
              <w:rPr>
                <w:rFonts w:ascii="Arial" w:hAnsi="Arial" w:cs="Arial"/>
                <w:sz w:val="20"/>
              </w:rPr>
              <w:t>and supporting the design of end-end solutions in a way which</w:t>
            </w:r>
            <w:r w:rsidRPr="006B47DD">
              <w:rPr>
                <w:rFonts w:ascii="Arial" w:hAnsi="Arial" w:cs="Arial"/>
                <w:sz w:val="20"/>
              </w:rPr>
              <w:t xml:space="preserve"> e</w:t>
            </w:r>
            <w:r w:rsidR="001570E5">
              <w:rPr>
                <w:rFonts w:ascii="Arial" w:hAnsi="Arial" w:cs="Arial"/>
                <w:sz w:val="20"/>
              </w:rPr>
              <w:t xml:space="preserve">nhances services to our members, </w:t>
            </w:r>
            <w:r w:rsidRPr="006B47DD">
              <w:rPr>
                <w:rFonts w:ascii="Arial" w:hAnsi="Arial" w:cs="Arial"/>
                <w:sz w:val="20"/>
              </w:rPr>
              <w:t>optimises operational efficiency</w:t>
            </w:r>
            <w:r w:rsidR="001570E5">
              <w:rPr>
                <w:rFonts w:ascii="Arial" w:hAnsi="Arial" w:cs="Arial"/>
                <w:sz w:val="20"/>
              </w:rPr>
              <w:t xml:space="preserve"> and shapes </w:t>
            </w:r>
            <w:r w:rsidR="001570E5" w:rsidRPr="009618C0">
              <w:rPr>
                <w:rFonts w:ascii="Arial" w:hAnsi="Arial" w:cs="Arial"/>
                <w:sz w:val="20"/>
                <w:szCs w:val="20"/>
              </w:rPr>
              <w:t>the future strategy of the Enterprise</w:t>
            </w:r>
            <w:r w:rsidR="001570E5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</w:tbl>
    <w:p w14:paraId="38E48671" w14:textId="77777777" w:rsidR="009E22D0" w:rsidRPr="00B75089" w:rsidRDefault="009E22D0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202" w:type="dxa"/>
        <w:tblInd w:w="-70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062"/>
        <w:gridCol w:w="4140"/>
      </w:tblGrid>
      <w:tr w:rsidR="009E22D0" w:rsidRPr="00B75089" w14:paraId="5101629D" w14:textId="77777777" w:rsidTr="0025020C">
        <w:trPr>
          <w:trHeight w:val="310"/>
        </w:trPr>
        <w:tc>
          <w:tcPr>
            <w:tcW w:w="6062" w:type="dxa"/>
            <w:shd w:val="clear" w:color="auto" w:fill="D9D9D9" w:themeFill="background1" w:themeFillShade="D9"/>
          </w:tcPr>
          <w:p w14:paraId="32065DA4" w14:textId="77777777" w:rsidR="009E22D0" w:rsidRPr="009618C0" w:rsidRDefault="009E22D0" w:rsidP="001F40B8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432615" w14:textId="77777777" w:rsidR="009E22D0" w:rsidRPr="009618C0" w:rsidRDefault="009E22D0" w:rsidP="001F40B8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618C0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9618C0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9618C0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4140" w:type="dxa"/>
            <w:shd w:val="clear" w:color="auto" w:fill="D9D9D9" w:themeFill="background1" w:themeFillShade="D9"/>
          </w:tcPr>
          <w:p w14:paraId="6018D4BC" w14:textId="77777777" w:rsidR="009E22D0" w:rsidRPr="009618C0" w:rsidRDefault="009E22D0" w:rsidP="001F40B8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A619B9" w14:textId="77777777" w:rsidR="009E22D0" w:rsidRPr="009618C0" w:rsidRDefault="009E22D0" w:rsidP="001F40B8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618C0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  <w:p w14:paraId="0635977E" w14:textId="77777777" w:rsidR="00BB5A20" w:rsidRPr="009618C0" w:rsidRDefault="00BB5A20" w:rsidP="001F40B8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22D0" w:rsidRPr="00B75089" w14:paraId="0ADFDD58" w14:textId="77777777" w:rsidTr="00CB4DD8">
        <w:trPr>
          <w:trHeight w:val="1747"/>
        </w:trPr>
        <w:tc>
          <w:tcPr>
            <w:tcW w:w="6062" w:type="dxa"/>
          </w:tcPr>
          <w:p w14:paraId="3D30F076" w14:textId="47F80BA7" w:rsidR="0056188D" w:rsidRPr="009618C0" w:rsidRDefault="00854CC5" w:rsidP="001F40B8">
            <w:pPr>
              <w:spacing w:before="100" w:after="10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Operational</w:t>
            </w:r>
          </w:p>
          <w:p w14:paraId="4861C4F5" w14:textId="7A1D0D53" w:rsidR="00854CC5" w:rsidRPr="00854CC5" w:rsidRDefault="00854CC5" w:rsidP="001106F7">
            <w:pPr>
              <w:pStyle w:val="ListParagraph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54CC5">
              <w:rPr>
                <w:rFonts w:ascii="Arial" w:hAnsi="Arial" w:cs="Arial"/>
                <w:sz w:val="20"/>
                <w:szCs w:val="20"/>
              </w:rPr>
              <w:t xml:space="preserve">Support the delivery of the </w:t>
            </w:r>
            <w:r>
              <w:rPr>
                <w:rFonts w:ascii="Arial" w:hAnsi="Arial" w:cs="Arial"/>
                <w:sz w:val="20"/>
                <w:szCs w:val="20"/>
              </w:rPr>
              <w:t>Digital and Change</w:t>
            </w:r>
            <w:r w:rsidRPr="00854CC5">
              <w:rPr>
                <w:rFonts w:ascii="Arial" w:hAnsi="Arial" w:cs="Arial"/>
                <w:sz w:val="20"/>
                <w:szCs w:val="20"/>
              </w:rPr>
              <w:t xml:space="preserve"> strategy and contribute to the development and delivery of the </w:t>
            </w:r>
            <w:r>
              <w:rPr>
                <w:rFonts w:ascii="Arial" w:hAnsi="Arial" w:cs="Arial"/>
                <w:sz w:val="20"/>
                <w:szCs w:val="20"/>
              </w:rPr>
              <w:t>Architecture and Design</w:t>
            </w:r>
            <w:r w:rsidRPr="00854CC5">
              <w:rPr>
                <w:rFonts w:ascii="Arial" w:hAnsi="Arial" w:cs="Arial"/>
                <w:sz w:val="20"/>
                <w:szCs w:val="20"/>
              </w:rPr>
              <w:t xml:space="preserve"> strategy to plan, cost and quality.</w:t>
            </w:r>
          </w:p>
          <w:p w14:paraId="248D7E3F" w14:textId="20D84F5E" w:rsidR="00430F65" w:rsidRDefault="00854CC5" w:rsidP="001106F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 on the d</w:t>
            </w:r>
            <w:r w:rsidR="00430F65" w:rsidRPr="00B823F2">
              <w:rPr>
                <w:rFonts w:ascii="Arial" w:hAnsi="Arial" w:cs="Arial"/>
                <w:sz w:val="20"/>
                <w:szCs w:val="20"/>
              </w:rPr>
              <w:t xml:space="preserve">efinition, development, and governance of </w:t>
            </w:r>
            <w:r w:rsidR="00DC410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B767EF">
              <w:rPr>
                <w:rFonts w:ascii="Arial" w:hAnsi="Arial" w:cs="Arial"/>
                <w:sz w:val="20"/>
                <w:szCs w:val="20"/>
              </w:rPr>
              <w:t>Data</w:t>
            </w:r>
            <w:r w:rsidR="00430F65" w:rsidRPr="00B823F2">
              <w:rPr>
                <w:rFonts w:ascii="Arial" w:hAnsi="Arial" w:cs="Arial"/>
                <w:sz w:val="20"/>
                <w:szCs w:val="20"/>
              </w:rPr>
              <w:t xml:space="preserve"> Architecture Domain</w:t>
            </w:r>
            <w:r w:rsidR="00803BB3">
              <w:rPr>
                <w:rFonts w:ascii="Arial" w:hAnsi="Arial" w:cs="Arial"/>
                <w:sz w:val="20"/>
                <w:szCs w:val="20"/>
              </w:rPr>
              <w:t xml:space="preserve"> and contribute </w:t>
            </w:r>
            <w:r w:rsidR="00EB159F">
              <w:rPr>
                <w:rFonts w:ascii="Arial" w:hAnsi="Arial" w:cs="Arial"/>
                <w:sz w:val="20"/>
                <w:szCs w:val="20"/>
              </w:rPr>
              <w:t>to other architecture domains</w:t>
            </w:r>
            <w:r w:rsidR="00430F65" w:rsidRPr="00B823F2">
              <w:rPr>
                <w:rFonts w:ascii="Arial" w:hAnsi="Arial" w:cs="Arial"/>
                <w:sz w:val="20"/>
                <w:szCs w:val="20"/>
              </w:rPr>
              <w:t xml:space="preserve"> (Domains: Business, Application, Data, Technology, Security)</w:t>
            </w:r>
            <w:r w:rsidR="00147C2C" w:rsidRPr="00B823F2">
              <w:rPr>
                <w:rFonts w:ascii="Arial" w:hAnsi="Arial" w:cs="Arial"/>
                <w:sz w:val="20"/>
                <w:szCs w:val="20"/>
              </w:rPr>
              <w:t xml:space="preserve"> to ensure outcomes align with the corporate strategy.</w:t>
            </w:r>
          </w:p>
          <w:p w14:paraId="2DDA13A6" w14:textId="77777777" w:rsidR="00D13A25" w:rsidRPr="00854CC5" w:rsidRDefault="00D13A25" w:rsidP="001106F7">
            <w:pPr>
              <w:pStyle w:val="ListParagraph"/>
              <w:numPr>
                <w:ilvl w:val="0"/>
                <w:numId w:val="23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4CC5">
              <w:rPr>
                <w:rFonts w:ascii="Arial" w:hAnsi="Arial" w:cs="Arial"/>
                <w:sz w:val="20"/>
                <w:szCs w:val="20"/>
              </w:rPr>
              <w:t>Identify emerging trends and define strategies for adopting new technologies.</w:t>
            </w:r>
          </w:p>
          <w:p w14:paraId="3618CFEE" w14:textId="77777777" w:rsidR="00D13A25" w:rsidRDefault="00D13A25" w:rsidP="001106F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B823F2">
              <w:rPr>
                <w:rFonts w:ascii="Arial" w:hAnsi="Arial" w:cs="Arial"/>
                <w:sz w:val="20"/>
                <w:szCs w:val="20"/>
              </w:rPr>
              <w:t>Contribute to the development and delivery of the Digital and Change strategy to plan, cost and quality</w:t>
            </w:r>
          </w:p>
          <w:p w14:paraId="1985A707" w14:textId="5DC0214A" w:rsidR="001106F7" w:rsidRPr="009618C0" w:rsidRDefault="001106F7" w:rsidP="001106F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</w:tcPr>
          <w:p w14:paraId="5BC7AD52" w14:textId="77777777" w:rsidR="00B767EF" w:rsidRDefault="00B767EF" w:rsidP="00B767EF">
            <w:pPr>
              <w:pStyle w:val="ListParagraph"/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D9F0B26" w14:textId="77777777" w:rsidR="00B767EF" w:rsidRDefault="00B767EF" w:rsidP="00B767EF">
            <w:pPr>
              <w:pStyle w:val="ListParagraph"/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27D6554" w14:textId="165107A5" w:rsidR="00854CC5" w:rsidRPr="0053598F" w:rsidRDefault="00854CC5" w:rsidP="00854CC5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53598F">
              <w:rPr>
                <w:rFonts w:ascii="Arial" w:eastAsia="Calibri" w:hAnsi="Arial" w:cs="Arial"/>
                <w:sz w:val="20"/>
                <w:szCs w:val="20"/>
              </w:rPr>
              <w:t>Corporate Strategic priorities Vs plan</w:t>
            </w:r>
          </w:p>
          <w:p w14:paraId="6FA4F72B" w14:textId="77777777" w:rsidR="00854CC5" w:rsidRPr="0053598F" w:rsidRDefault="00854CC5" w:rsidP="00854CC5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53598F">
              <w:rPr>
                <w:rFonts w:ascii="Arial" w:eastAsia="Calibri" w:hAnsi="Arial" w:cs="Arial"/>
                <w:sz w:val="20"/>
                <w:szCs w:val="20"/>
              </w:rPr>
              <w:t>Division Plan delivery Vs plan</w:t>
            </w:r>
          </w:p>
          <w:p w14:paraId="26AB1A8B" w14:textId="77777777" w:rsidR="00854CC5" w:rsidRPr="0053598F" w:rsidRDefault="00854CC5" w:rsidP="00854CC5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53598F">
              <w:rPr>
                <w:rFonts w:ascii="Arial" w:eastAsia="Calibri" w:hAnsi="Arial" w:cs="Arial"/>
                <w:sz w:val="20"/>
                <w:szCs w:val="20"/>
              </w:rPr>
              <w:t xml:space="preserve">Delivery of projects to plan </w:t>
            </w:r>
          </w:p>
          <w:p w14:paraId="41CDC150" w14:textId="77777777" w:rsidR="00854CC5" w:rsidRDefault="00854CC5" w:rsidP="00854CC5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53598F">
              <w:rPr>
                <w:rFonts w:ascii="Arial" w:eastAsia="Calibri" w:hAnsi="Arial" w:cs="Arial"/>
                <w:sz w:val="20"/>
                <w:szCs w:val="20"/>
              </w:rPr>
              <w:t>Financial performance Vs plan</w:t>
            </w:r>
          </w:p>
          <w:p w14:paraId="56F7568F" w14:textId="77777777" w:rsidR="009B77E5" w:rsidRPr="009B77E5" w:rsidRDefault="00854CC5" w:rsidP="00854CC5">
            <w:pPr>
              <w:pStyle w:val="ListParagraph"/>
              <w:numPr>
                <w:ilvl w:val="0"/>
                <w:numId w:val="23"/>
              </w:num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54CC5">
              <w:rPr>
                <w:rFonts w:ascii="Arial" w:hAnsi="Arial" w:cs="Arial"/>
                <w:sz w:val="20"/>
                <w:szCs w:val="20"/>
              </w:rPr>
              <w:t>Operational Metrics vs SLAs</w:t>
            </w:r>
          </w:p>
          <w:p w14:paraId="1C5A7018" w14:textId="4871F601" w:rsidR="00854CC5" w:rsidRPr="00B823F2" w:rsidRDefault="00854CC5" w:rsidP="00854CC5">
            <w:pPr>
              <w:pStyle w:val="ListParagraph"/>
              <w:numPr>
                <w:ilvl w:val="0"/>
                <w:numId w:val="23"/>
              </w:num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823F2">
              <w:rPr>
                <w:rFonts w:ascii="Arial" w:eastAsia="Calibri" w:hAnsi="Arial" w:cs="Arial"/>
                <w:sz w:val="20"/>
                <w:szCs w:val="20"/>
              </w:rPr>
              <w:t>Delivery of Architecture Artefacts – actual v plan</w:t>
            </w:r>
          </w:p>
          <w:p w14:paraId="738D32B9" w14:textId="77777777" w:rsidR="009E22D0" w:rsidRPr="00B823F2" w:rsidRDefault="009E22D0" w:rsidP="009B77E5">
            <w:pPr>
              <w:pStyle w:val="ListParagraph"/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E22D0" w:rsidRPr="00B75089" w14:paraId="424E12F0" w14:textId="77777777" w:rsidTr="0025020C">
        <w:trPr>
          <w:trHeight w:val="578"/>
        </w:trPr>
        <w:tc>
          <w:tcPr>
            <w:tcW w:w="6062" w:type="dxa"/>
          </w:tcPr>
          <w:p w14:paraId="493B2F71" w14:textId="77777777" w:rsidR="009E22D0" w:rsidRPr="009618C0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618C0">
              <w:rPr>
                <w:rFonts w:ascii="Arial" w:hAnsi="Arial" w:cs="Arial"/>
                <w:b/>
                <w:sz w:val="20"/>
                <w:szCs w:val="20"/>
              </w:rPr>
              <w:t>Financial</w:t>
            </w:r>
          </w:p>
          <w:p w14:paraId="7E97DDE9" w14:textId="276B852A" w:rsidR="00CB4DD8" w:rsidRDefault="00B823F2" w:rsidP="00A509F6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B823F2">
              <w:rPr>
                <w:rFonts w:ascii="Arial" w:hAnsi="Arial" w:cs="Arial"/>
                <w:sz w:val="20"/>
                <w:szCs w:val="20"/>
              </w:rPr>
              <w:t>P</w:t>
            </w:r>
            <w:r w:rsidR="00430F65" w:rsidRPr="00B823F2">
              <w:rPr>
                <w:rFonts w:ascii="Arial" w:hAnsi="Arial" w:cs="Arial"/>
                <w:sz w:val="20"/>
                <w:szCs w:val="20"/>
              </w:rPr>
              <w:t>rovide</w:t>
            </w:r>
            <w:r w:rsidR="00CB4DD8">
              <w:rPr>
                <w:rFonts w:ascii="Arial" w:hAnsi="Arial" w:cs="Arial"/>
                <w:sz w:val="20"/>
                <w:szCs w:val="20"/>
              </w:rPr>
              <w:t xml:space="preserve"> business case</w:t>
            </w:r>
            <w:r w:rsidR="00430F65" w:rsidRPr="00B823F2">
              <w:rPr>
                <w:rFonts w:ascii="Arial" w:hAnsi="Arial" w:cs="Arial"/>
                <w:sz w:val="20"/>
                <w:szCs w:val="20"/>
              </w:rPr>
              <w:t xml:space="preserve"> recommendations on </w:t>
            </w:r>
            <w:r w:rsidR="00F00F91">
              <w:rPr>
                <w:rFonts w:ascii="Arial" w:hAnsi="Arial" w:cs="Arial"/>
                <w:sz w:val="20"/>
                <w:szCs w:val="20"/>
              </w:rPr>
              <w:t>business impacts</w:t>
            </w:r>
            <w:r w:rsidR="00430F65" w:rsidRPr="00B823F2">
              <w:rPr>
                <w:rFonts w:ascii="Arial" w:hAnsi="Arial" w:cs="Arial"/>
                <w:sz w:val="20"/>
                <w:szCs w:val="20"/>
              </w:rPr>
              <w:t xml:space="preserve"> and resources required to implement solutions</w:t>
            </w:r>
            <w:r w:rsidR="00A509F6">
              <w:rPr>
                <w:rFonts w:ascii="Arial" w:hAnsi="Arial" w:cs="Arial"/>
                <w:sz w:val="20"/>
                <w:szCs w:val="20"/>
              </w:rPr>
              <w:t xml:space="preserve"> which </w:t>
            </w:r>
            <w:r w:rsidR="009B77E5">
              <w:rPr>
                <w:rFonts w:ascii="Arial" w:hAnsi="Arial" w:cs="Arial"/>
                <w:sz w:val="20"/>
                <w:szCs w:val="20"/>
              </w:rPr>
              <w:t>are cost effective</w:t>
            </w:r>
            <w:r w:rsidR="00430F65" w:rsidRPr="00B823F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3C5CD46" w14:textId="77777777" w:rsidR="00430F65" w:rsidRDefault="00430F65" w:rsidP="001106F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B823F2">
              <w:rPr>
                <w:rFonts w:ascii="Arial" w:hAnsi="Arial" w:cs="Arial"/>
                <w:sz w:val="20"/>
                <w:szCs w:val="20"/>
              </w:rPr>
              <w:t xml:space="preserve">Provide input and guidance into budget for the forthcoming year in order to ensure the Architecture is maintained and developed within the Enterprise for a domain. </w:t>
            </w:r>
          </w:p>
          <w:p w14:paraId="23292803" w14:textId="67B4D663" w:rsidR="00A509F6" w:rsidRPr="00B823F2" w:rsidRDefault="00A509F6" w:rsidP="00A509F6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94685A">
              <w:rPr>
                <w:rFonts w:ascii="Arial" w:hAnsi="Arial" w:cs="Arial"/>
                <w:sz w:val="20"/>
                <w:szCs w:val="20"/>
              </w:rPr>
              <w:t xml:space="preserve">Ensure that all spend is managed within organisation </w:t>
            </w:r>
            <w:r w:rsidRPr="00023511">
              <w:rPr>
                <w:rFonts w:ascii="Arial" w:hAnsi="Arial" w:cs="Arial"/>
                <w:sz w:val="20"/>
                <w:szCs w:val="20"/>
              </w:rPr>
              <w:t xml:space="preserve">policy reporting on variance to budget to the </w:t>
            </w:r>
            <w:r>
              <w:rPr>
                <w:rFonts w:ascii="Arial" w:hAnsi="Arial" w:cs="Arial"/>
                <w:sz w:val="20"/>
                <w:szCs w:val="20"/>
              </w:rPr>
              <w:t xml:space="preserve">D&amp;C </w:t>
            </w:r>
            <w:r w:rsidRPr="00023511">
              <w:rPr>
                <w:rFonts w:ascii="Arial" w:hAnsi="Arial" w:cs="Arial"/>
                <w:sz w:val="20"/>
                <w:szCs w:val="20"/>
              </w:rPr>
              <w:t>leadership team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140" w:type="dxa"/>
          </w:tcPr>
          <w:p w14:paraId="34A5008D" w14:textId="77777777" w:rsidR="00B767EF" w:rsidRDefault="00B767EF" w:rsidP="00B767EF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9027D4E" w14:textId="77777777" w:rsidR="00B767EF" w:rsidRDefault="00B767EF" w:rsidP="00B767EF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BFB65FF" w14:textId="39130062" w:rsidR="00854CC5" w:rsidRPr="0053598F" w:rsidRDefault="00854CC5" w:rsidP="00854CC5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598F">
              <w:rPr>
                <w:rFonts w:ascii="Arial" w:hAnsi="Arial" w:cs="Arial"/>
                <w:sz w:val="20"/>
                <w:szCs w:val="20"/>
              </w:rPr>
              <w:t>Operational budget Vs Plan</w:t>
            </w:r>
          </w:p>
          <w:p w14:paraId="147B55C3" w14:textId="77777777" w:rsidR="00314558" w:rsidRPr="0025020C" w:rsidRDefault="00314558" w:rsidP="00854CC5">
            <w:pPr>
              <w:pStyle w:val="DPLBullet"/>
              <w:numPr>
                <w:ilvl w:val="0"/>
                <w:numId w:val="24"/>
              </w:numPr>
              <w:tabs>
                <w:tab w:val="clear" w:pos="362"/>
              </w:tabs>
              <w:rPr>
                <w:sz w:val="20"/>
                <w:szCs w:val="20"/>
              </w:rPr>
            </w:pPr>
            <w:r w:rsidRPr="0025020C">
              <w:rPr>
                <w:sz w:val="20"/>
                <w:szCs w:val="20"/>
              </w:rPr>
              <w:t>Project Quotes v actual cost at end of project</w:t>
            </w:r>
          </w:p>
          <w:p w14:paraId="5A95DD0D" w14:textId="77777777" w:rsidR="009E22D0" w:rsidRPr="0025020C" w:rsidRDefault="009E22D0" w:rsidP="00314558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14:paraId="1DB46911" w14:textId="77777777" w:rsidTr="0025020C">
        <w:trPr>
          <w:trHeight w:val="578"/>
        </w:trPr>
        <w:tc>
          <w:tcPr>
            <w:tcW w:w="6062" w:type="dxa"/>
          </w:tcPr>
          <w:p w14:paraId="48396B83" w14:textId="77777777" w:rsidR="009E22D0" w:rsidRPr="009618C0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618C0">
              <w:rPr>
                <w:rFonts w:ascii="Arial" w:hAnsi="Arial" w:cs="Arial"/>
                <w:b/>
                <w:sz w:val="20"/>
                <w:szCs w:val="20"/>
              </w:rPr>
              <w:t>Member</w:t>
            </w:r>
          </w:p>
          <w:p w14:paraId="39B1F778" w14:textId="7B6F9A05" w:rsidR="00A509F6" w:rsidRPr="00951E36" w:rsidRDefault="00147C2C" w:rsidP="00607435">
            <w:pPr>
              <w:pStyle w:val="ListParagraph"/>
              <w:numPr>
                <w:ilvl w:val="0"/>
                <w:numId w:val="37"/>
              </w:numPr>
              <w:tabs>
                <w:tab w:val="clear" w:pos="360"/>
              </w:tabs>
              <w:spacing w:before="0" w:beforeAutospacing="0" w:after="0" w:afterAutospacing="0"/>
              <w:ind w:left="6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23F2">
              <w:rPr>
                <w:rFonts w:ascii="Arial" w:hAnsi="Arial" w:cs="Arial"/>
                <w:sz w:val="20"/>
                <w:szCs w:val="20"/>
              </w:rPr>
              <w:t>Ensure architecture blueprints are member centric, align to strategy and have clear roadmaps for delivery</w:t>
            </w:r>
            <w:r w:rsidR="00A509F6" w:rsidRPr="00951E36">
              <w:rPr>
                <w:rFonts w:ascii="Arial" w:hAnsi="Arial" w:cs="Arial"/>
                <w:sz w:val="20"/>
                <w:szCs w:val="20"/>
              </w:rPr>
              <w:t xml:space="preserve"> ensuring an effective and efficient service to members. </w:t>
            </w:r>
          </w:p>
          <w:p w14:paraId="71BA8CF9" w14:textId="285EFB79" w:rsidR="00A509F6" w:rsidRDefault="00A509F6" w:rsidP="00B823F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A826A4">
              <w:rPr>
                <w:rFonts w:ascii="Arial" w:hAnsi="Arial" w:cs="Arial"/>
                <w:sz w:val="20"/>
                <w:szCs w:val="20"/>
              </w:rPr>
              <w:lastRenderedPageBreak/>
              <w:t xml:space="preserve">Support the development and delivery of all necessary systems, policies and procedures which enable value for money for members. </w:t>
            </w:r>
          </w:p>
          <w:p w14:paraId="69608597" w14:textId="5450E551" w:rsidR="00B823F2" w:rsidRPr="00B823F2" w:rsidRDefault="00A509F6" w:rsidP="009B77E5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A826A4">
              <w:rPr>
                <w:rFonts w:ascii="Arial" w:eastAsia="Calibri" w:hAnsi="Arial" w:cs="Arial"/>
                <w:sz w:val="20"/>
                <w:szCs w:val="20"/>
              </w:rPr>
              <w:t>Seek opportunities to continuously improve ways of working and contribute to team, department and divisional continuous improvement projects aimed to drive operational efficiency, deliver on KPIs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A826A4">
              <w:rPr>
                <w:rFonts w:ascii="Arial" w:eastAsia="Calibri" w:hAnsi="Arial" w:cs="Arial"/>
                <w:sz w:val="20"/>
                <w:szCs w:val="20"/>
              </w:rPr>
              <w:t>and great member experience and outcome.</w:t>
            </w:r>
          </w:p>
        </w:tc>
        <w:tc>
          <w:tcPr>
            <w:tcW w:w="4140" w:type="dxa"/>
          </w:tcPr>
          <w:p w14:paraId="38C3FCBF" w14:textId="77777777" w:rsidR="00607435" w:rsidRDefault="00607435" w:rsidP="00607435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55A52A6" w14:textId="77777777" w:rsidR="00607435" w:rsidRDefault="00607435" w:rsidP="00607435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88C7128" w14:textId="51C3F351" w:rsidR="00A509F6" w:rsidRPr="0053598F" w:rsidRDefault="00A509F6" w:rsidP="00A509F6">
            <w:pPr>
              <w:pStyle w:val="ListParagraph"/>
              <w:numPr>
                <w:ilvl w:val="0"/>
                <w:numId w:val="4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598F">
              <w:rPr>
                <w:rFonts w:ascii="Arial" w:hAnsi="Arial" w:cs="Arial"/>
                <w:sz w:val="20"/>
                <w:szCs w:val="20"/>
              </w:rPr>
              <w:t>Net promoter score</w:t>
            </w:r>
          </w:p>
          <w:p w14:paraId="7EE3CB24" w14:textId="77777777" w:rsidR="00A509F6" w:rsidRPr="003D769F" w:rsidRDefault="00A509F6" w:rsidP="00A509F6">
            <w:pPr>
              <w:pStyle w:val="ListParagraph"/>
              <w:numPr>
                <w:ilvl w:val="0"/>
                <w:numId w:val="4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3D769F">
              <w:rPr>
                <w:rFonts w:ascii="Arial" w:hAnsi="Arial" w:cs="Arial"/>
                <w:sz w:val="20"/>
                <w:szCs w:val="20"/>
              </w:rPr>
              <w:t>takeholder feedback</w:t>
            </w:r>
          </w:p>
          <w:p w14:paraId="03F53119" w14:textId="77777777" w:rsidR="00A509F6" w:rsidRPr="0053598F" w:rsidRDefault="00A509F6" w:rsidP="00A509F6">
            <w:pPr>
              <w:pStyle w:val="ListParagraph"/>
              <w:numPr>
                <w:ilvl w:val="0"/>
                <w:numId w:val="4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598F">
              <w:rPr>
                <w:rFonts w:ascii="Arial" w:hAnsi="Arial" w:cs="Arial"/>
                <w:sz w:val="20"/>
                <w:szCs w:val="20"/>
              </w:rPr>
              <w:t xml:space="preserve">Operational Metrics vs SLAs </w:t>
            </w:r>
          </w:p>
          <w:p w14:paraId="706939DC" w14:textId="77777777" w:rsidR="00A509F6" w:rsidRPr="0053598F" w:rsidRDefault="00A509F6" w:rsidP="00A509F6">
            <w:pPr>
              <w:pStyle w:val="ListParagraph"/>
              <w:numPr>
                <w:ilvl w:val="0"/>
                <w:numId w:val="4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598F">
              <w:rPr>
                <w:rFonts w:ascii="Arial" w:hAnsi="Arial" w:cs="Arial"/>
                <w:sz w:val="20"/>
                <w:szCs w:val="20"/>
              </w:rPr>
              <w:lastRenderedPageBreak/>
              <w:t>Quality monitoring / Outcomes testing scores / compliance testing and internal audit scores</w:t>
            </w:r>
          </w:p>
          <w:p w14:paraId="77DABDE8" w14:textId="77777777" w:rsidR="009618C0" w:rsidRPr="0025020C" w:rsidRDefault="009618C0" w:rsidP="00B823F2">
            <w:pPr>
              <w:pStyle w:val="DPLBullet"/>
              <w:numPr>
                <w:ilvl w:val="0"/>
                <w:numId w:val="25"/>
              </w:numPr>
              <w:tabs>
                <w:tab w:val="clear" w:pos="362"/>
              </w:tabs>
              <w:rPr>
                <w:sz w:val="20"/>
                <w:szCs w:val="20"/>
              </w:rPr>
            </w:pPr>
            <w:r w:rsidRPr="0025020C">
              <w:rPr>
                <w:sz w:val="20"/>
                <w:szCs w:val="20"/>
              </w:rPr>
              <w:t>Increased enterprise capabilities to support MPS members</w:t>
            </w:r>
          </w:p>
        </w:tc>
      </w:tr>
      <w:tr w:rsidR="009E22D0" w:rsidRPr="009618C0" w14:paraId="4F890E7C" w14:textId="77777777" w:rsidTr="0025020C">
        <w:trPr>
          <w:trHeight w:val="591"/>
        </w:trPr>
        <w:tc>
          <w:tcPr>
            <w:tcW w:w="6062" w:type="dxa"/>
          </w:tcPr>
          <w:p w14:paraId="2D2F675A" w14:textId="77777777" w:rsidR="009E22D0" w:rsidRPr="009618C0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618C0">
              <w:rPr>
                <w:rFonts w:ascii="Arial" w:hAnsi="Arial" w:cs="Arial"/>
                <w:b/>
                <w:sz w:val="20"/>
                <w:szCs w:val="20"/>
              </w:rPr>
              <w:lastRenderedPageBreak/>
              <w:t>People</w:t>
            </w:r>
          </w:p>
          <w:p w14:paraId="09DD70C7" w14:textId="77777777" w:rsidR="00A509F6" w:rsidRPr="00534D86" w:rsidRDefault="00A509F6" w:rsidP="00A509F6">
            <w:pPr>
              <w:pStyle w:val="ListParagraph"/>
              <w:numPr>
                <w:ilvl w:val="0"/>
                <w:numId w:val="27"/>
              </w:numPr>
              <w:spacing w:before="0" w:beforeAutospacing="0" w:after="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534D86">
              <w:rPr>
                <w:rFonts w:ascii="Arial" w:eastAsia="Calibri" w:hAnsi="Arial" w:cs="Arial"/>
                <w:sz w:val="20"/>
                <w:szCs w:val="20"/>
              </w:rPr>
              <w:t>Take accountability for own CPD, training, competence, performance and engagement of self and colleagues, ensuring clarity on own accountabilities and comply with all law, governance, policy standards and processes.</w:t>
            </w:r>
          </w:p>
          <w:p w14:paraId="58210E39" w14:textId="77777777" w:rsidR="00A509F6" w:rsidRDefault="00A509F6" w:rsidP="00A509F6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B823F2">
              <w:rPr>
                <w:rFonts w:ascii="Arial" w:hAnsi="Arial" w:cs="Arial"/>
                <w:sz w:val="20"/>
                <w:szCs w:val="20"/>
              </w:rPr>
              <w:t>To work with stakeholders to specify, design and select solutions that deliver business outcomes that align to the defined roadmap.</w:t>
            </w:r>
          </w:p>
          <w:p w14:paraId="7F1CF228" w14:textId="6273C54E" w:rsidR="00AB2DCE" w:rsidRPr="00B823F2" w:rsidRDefault="00AB2DCE" w:rsidP="008F143D">
            <w:pPr>
              <w:pStyle w:val="ListParagrap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40" w:type="dxa"/>
          </w:tcPr>
          <w:p w14:paraId="528A8D9D" w14:textId="77777777" w:rsidR="00A509F6" w:rsidRPr="0053598F" w:rsidRDefault="00A509F6" w:rsidP="00A509F6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598F">
              <w:rPr>
                <w:rFonts w:ascii="Arial" w:hAnsi="Arial" w:cs="Arial"/>
                <w:sz w:val="20"/>
                <w:szCs w:val="20"/>
              </w:rPr>
              <w:t>Compliance with Training and Competence Schemes</w:t>
            </w:r>
          </w:p>
          <w:p w14:paraId="28679D66" w14:textId="77777777" w:rsidR="00A509F6" w:rsidRPr="0053598F" w:rsidRDefault="00A509F6" w:rsidP="00A509F6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598F">
              <w:rPr>
                <w:rFonts w:ascii="Arial" w:hAnsi="Arial" w:cs="Arial"/>
                <w:sz w:val="20"/>
                <w:szCs w:val="20"/>
              </w:rPr>
              <w:t>Delivery of Personal Development Plan to plan</w:t>
            </w:r>
          </w:p>
          <w:p w14:paraId="2A0E11F8" w14:textId="77777777" w:rsidR="00A509F6" w:rsidRPr="0053598F" w:rsidRDefault="00A509F6" w:rsidP="00A509F6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598F">
              <w:rPr>
                <w:rFonts w:ascii="Arial" w:hAnsi="Arial" w:cs="Arial"/>
                <w:sz w:val="20"/>
                <w:szCs w:val="20"/>
              </w:rPr>
              <w:t>One to one / performance review meetings Vs Plan</w:t>
            </w:r>
          </w:p>
          <w:p w14:paraId="78D42E9B" w14:textId="77777777" w:rsidR="00A509F6" w:rsidRDefault="00A509F6" w:rsidP="00A509F6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598F">
              <w:rPr>
                <w:rFonts w:ascii="Arial" w:hAnsi="Arial" w:cs="Arial"/>
                <w:sz w:val="20"/>
                <w:szCs w:val="20"/>
              </w:rPr>
              <w:t>Quality monitoring / Outcomes testing scores / compliance testing and internal audit scores</w:t>
            </w:r>
          </w:p>
          <w:p w14:paraId="7D375A1D" w14:textId="196E77F7" w:rsidR="009E22D0" w:rsidRPr="0025020C" w:rsidRDefault="009E22D0" w:rsidP="009B77E5">
            <w:pPr>
              <w:pStyle w:val="ListParagraph"/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9618C0" w14:paraId="2E79F5FF" w14:textId="77777777" w:rsidTr="0025020C">
        <w:trPr>
          <w:trHeight w:val="591"/>
        </w:trPr>
        <w:tc>
          <w:tcPr>
            <w:tcW w:w="6062" w:type="dxa"/>
          </w:tcPr>
          <w:p w14:paraId="57FD7FF1" w14:textId="77777777" w:rsidR="009E22D0" w:rsidRPr="009618C0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618C0"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  <w:p w14:paraId="6DBA5CE5" w14:textId="218AA15F" w:rsidR="001106F7" w:rsidRDefault="001106F7" w:rsidP="00353636">
            <w:pPr>
              <w:pStyle w:val="ListParagraph"/>
              <w:numPr>
                <w:ilvl w:val="0"/>
                <w:numId w:val="28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823F2">
              <w:rPr>
                <w:rFonts w:ascii="Arial" w:hAnsi="Arial" w:cs="Arial"/>
                <w:sz w:val="20"/>
                <w:szCs w:val="20"/>
              </w:rPr>
              <w:t>Management of controls directly related to the design of Architectural components and governance of project solutions to minimise the risk to MPS from poor design</w:t>
            </w:r>
          </w:p>
          <w:p w14:paraId="27AD8CBD" w14:textId="2EC9F55E" w:rsidR="00353636" w:rsidRPr="00A87FA7" w:rsidRDefault="00353636" w:rsidP="00353636">
            <w:pPr>
              <w:pStyle w:val="ListParagraph"/>
              <w:numPr>
                <w:ilvl w:val="0"/>
                <w:numId w:val="28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87FA7">
              <w:rPr>
                <w:rFonts w:ascii="Arial" w:hAnsi="Arial" w:cs="Arial"/>
                <w:sz w:val="20"/>
                <w:szCs w:val="20"/>
              </w:rPr>
              <w:t xml:space="preserve">Contribute to an environment where all colleagues in </w:t>
            </w:r>
            <w:r>
              <w:rPr>
                <w:rFonts w:ascii="Arial" w:hAnsi="Arial" w:cs="Arial"/>
                <w:sz w:val="20"/>
                <w:szCs w:val="20"/>
              </w:rPr>
              <w:t>Digital and Change</w:t>
            </w:r>
            <w:r w:rsidRPr="00A87FA7">
              <w:rPr>
                <w:rFonts w:ascii="Arial" w:hAnsi="Arial" w:cs="Arial"/>
                <w:sz w:val="20"/>
                <w:szCs w:val="20"/>
              </w:rPr>
              <w:t xml:space="preserve"> recognise the importance of risk identification and management </w:t>
            </w:r>
          </w:p>
          <w:p w14:paraId="47FCEC2D" w14:textId="09C6038E" w:rsidR="00353636" w:rsidRPr="00A87FA7" w:rsidRDefault="00353636" w:rsidP="00353636">
            <w:pPr>
              <w:pStyle w:val="ListParagraph"/>
              <w:numPr>
                <w:ilvl w:val="0"/>
                <w:numId w:val="28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87FA7">
              <w:rPr>
                <w:rFonts w:ascii="Arial" w:hAnsi="Arial" w:cs="Arial"/>
                <w:sz w:val="20"/>
                <w:szCs w:val="20"/>
              </w:rPr>
              <w:t xml:space="preserve">Identify and report risks and issues identified within </w:t>
            </w:r>
            <w:r>
              <w:rPr>
                <w:rFonts w:ascii="Arial" w:hAnsi="Arial" w:cs="Arial"/>
                <w:sz w:val="20"/>
                <w:szCs w:val="20"/>
              </w:rPr>
              <w:t>Digital and Change</w:t>
            </w:r>
            <w:r w:rsidRPr="00A87FA7">
              <w:rPr>
                <w:rFonts w:ascii="Arial" w:hAnsi="Arial" w:cs="Arial"/>
                <w:sz w:val="20"/>
                <w:szCs w:val="20"/>
              </w:rPr>
              <w:t xml:space="preserve"> and across MPS to enable resolution and mitigation of potential impact on MPS, members and colleagues. </w:t>
            </w:r>
          </w:p>
          <w:p w14:paraId="4CFD590E" w14:textId="77777777" w:rsidR="00353636" w:rsidRPr="00A87FA7" w:rsidRDefault="00353636" w:rsidP="00353636">
            <w:pPr>
              <w:pStyle w:val="ListParagraph"/>
              <w:numPr>
                <w:ilvl w:val="0"/>
                <w:numId w:val="28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87FA7">
              <w:rPr>
                <w:rFonts w:ascii="Arial" w:hAnsi="Arial" w:cs="Arial"/>
                <w:sz w:val="20"/>
                <w:szCs w:val="20"/>
              </w:rPr>
              <w:t>Adhere to business processes and controls which are in place to manage the Department within risk appetite; comply with policies and regulatory requirements (as applicable)</w:t>
            </w:r>
          </w:p>
          <w:p w14:paraId="172D9AAC" w14:textId="2E4E5EB4" w:rsidR="00353636" w:rsidRPr="00B823F2" w:rsidRDefault="00353636" w:rsidP="00353636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A87FA7">
              <w:rPr>
                <w:rFonts w:ascii="Arial" w:hAnsi="Arial" w:cs="Arial"/>
                <w:sz w:val="20"/>
                <w:szCs w:val="20"/>
              </w:rPr>
              <w:t>Comply with applicable professional ethical guidance, external regulation and all relevant internal policy and procedures, including those relating to health and safety, data protection and IT security.</w:t>
            </w:r>
          </w:p>
        </w:tc>
        <w:tc>
          <w:tcPr>
            <w:tcW w:w="4140" w:type="dxa"/>
          </w:tcPr>
          <w:p w14:paraId="74DA5313" w14:textId="77777777" w:rsidR="009B77E5" w:rsidRPr="009B77E5" w:rsidRDefault="009B77E5" w:rsidP="009B77E5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44DCDE8" w14:textId="77777777" w:rsidR="009B77E5" w:rsidRPr="009B77E5" w:rsidRDefault="009B77E5" w:rsidP="009B77E5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3399533" w14:textId="76B1F696" w:rsidR="00353636" w:rsidRPr="0053598F" w:rsidRDefault="00353636" w:rsidP="00353636">
            <w:pPr>
              <w:pStyle w:val="ListParagraph"/>
              <w:numPr>
                <w:ilvl w:val="0"/>
                <w:numId w:val="4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598F">
              <w:rPr>
                <w:rFonts w:ascii="Arial" w:eastAsia="Calibri" w:hAnsi="Arial" w:cs="Arial"/>
                <w:sz w:val="20"/>
                <w:szCs w:val="20"/>
              </w:rPr>
              <w:t>Risk &amp; Control Self- Assessments</w:t>
            </w:r>
          </w:p>
          <w:p w14:paraId="131D9255" w14:textId="77777777" w:rsidR="00353636" w:rsidRPr="0053598F" w:rsidRDefault="00353636" w:rsidP="00353636">
            <w:pPr>
              <w:pStyle w:val="ListParagraph"/>
              <w:numPr>
                <w:ilvl w:val="0"/>
                <w:numId w:val="4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598F">
              <w:rPr>
                <w:rFonts w:ascii="Arial" w:eastAsia="Calibri" w:hAnsi="Arial" w:cs="Arial"/>
                <w:sz w:val="20"/>
                <w:szCs w:val="20"/>
              </w:rPr>
              <w:t>QA Audit Actions</w:t>
            </w:r>
          </w:p>
          <w:p w14:paraId="70838152" w14:textId="77777777" w:rsidR="00353636" w:rsidRPr="0053598F" w:rsidRDefault="00353636" w:rsidP="00353636">
            <w:pPr>
              <w:pStyle w:val="ListParagraph"/>
              <w:numPr>
                <w:ilvl w:val="0"/>
                <w:numId w:val="4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598F">
              <w:rPr>
                <w:rFonts w:ascii="Arial" w:eastAsia="Calibri" w:hAnsi="Arial" w:cs="Arial"/>
                <w:sz w:val="20"/>
                <w:szCs w:val="20"/>
              </w:rPr>
              <w:t>Internal and External audit outcomes</w:t>
            </w:r>
          </w:p>
          <w:p w14:paraId="00051AB5" w14:textId="77777777" w:rsidR="00353636" w:rsidRPr="003C7123" w:rsidRDefault="00353636" w:rsidP="0035363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Report supplier risk</w:t>
            </w:r>
          </w:p>
          <w:p w14:paraId="5EDE453A" w14:textId="77777777" w:rsidR="00353636" w:rsidRPr="008E4D56" w:rsidRDefault="00353636" w:rsidP="0035363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Report supplier audit a</w:t>
            </w:r>
            <w:r w:rsidRPr="009E22D0">
              <w:rPr>
                <w:rFonts w:ascii="Arial" w:eastAsia="Calibri" w:hAnsi="Arial" w:cs="Arial"/>
                <w:sz w:val="20"/>
                <w:szCs w:val="20"/>
              </w:rPr>
              <w:t>ctions</w:t>
            </w:r>
          </w:p>
          <w:p w14:paraId="7225C816" w14:textId="742D0B5E" w:rsidR="009E22D0" w:rsidRPr="0025020C" w:rsidRDefault="009E22D0" w:rsidP="009B77E5">
            <w:pPr>
              <w:pStyle w:val="ListParagraph"/>
              <w:ind w:left="31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CADC6A" w14:textId="1D9F1E7F" w:rsidR="009618C0" w:rsidRDefault="009618C0"/>
    <w:tbl>
      <w:tblPr>
        <w:tblStyle w:val="TableGrid"/>
        <w:tblW w:w="9952" w:type="dxa"/>
        <w:tblInd w:w="-743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952"/>
      </w:tblGrid>
      <w:tr w:rsidR="009E22D0" w:rsidRPr="009618C0" w14:paraId="6BD999F7" w14:textId="77777777" w:rsidTr="0007024E">
        <w:trPr>
          <w:trHeight w:val="456"/>
        </w:trPr>
        <w:tc>
          <w:tcPr>
            <w:tcW w:w="9952" w:type="dxa"/>
            <w:shd w:val="clear" w:color="auto" w:fill="D9D9D9" w:themeFill="background1" w:themeFillShade="D9"/>
          </w:tcPr>
          <w:p w14:paraId="5476C7BE" w14:textId="77777777" w:rsidR="00BB5A20" w:rsidRPr="009618C0" w:rsidRDefault="009E22D0" w:rsidP="001F40B8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618C0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9618C0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9618C0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9E22D0" w:rsidRPr="009618C0" w14:paraId="1C00CE6E" w14:textId="77777777" w:rsidTr="0007024E">
        <w:trPr>
          <w:trHeight w:val="693"/>
        </w:trPr>
        <w:tc>
          <w:tcPr>
            <w:tcW w:w="9952" w:type="dxa"/>
          </w:tcPr>
          <w:p w14:paraId="5AB49618" w14:textId="69891EC5" w:rsidR="008C321A" w:rsidRPr="001106F7" w:rsidRDefault="008C321A" w:rsidP="001106F7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</w:rPr>
            </w:pPr>
            <w:r w:rsidRPr="001106F7">
              <w:rPr>
                <w:rFonts w:ascii="Arial" w:hAnsi="Arial" w:cs="Arial"/>
                <w:sz w:val="20"/>
                <w:szCs w:val="20"/>
              </w:rPr>
              <w:t xml:space="preserve">Provide clarity of how MPS operates through the documentation of </w:t>
            </w:r>
            <w:r w:rsidR="00D54596" w:rsidRPr="001106F7">
              <w:rPr>
                <w:rFonts w:ascii="Arial" w:hAnsi="Arial" w:cs="Arial"/>
                <w:sz w:val="20"/>
                <w:szCs w:val="20"/>
              </w:rPr>
              <w:t xml:space="preserve">core </w:t>
            </w:r>
            <w:r w:rsidR="000E6BF1">
              <w:rPr>
                <w:rFonts w:ascii="Arial" w:hAnsi="Arial" w:cs="Arial"/>
                <w:sz w:val="20"/>
                <w:szCs w:val="20"/>
              </w:rPr>
              <w:t>data</w:t>
            </w:r>
            <w:r w:rsidR="00B72BCA" w:rsidRPr="001106F7">
              <w:rPr>
                <w:rFonts w:ascii="Arial" w:hAnsi="Arial" w:cs="Arial"/>
                <w:sz w:val="20"/>
                <w:szCs w:val="20"/>
              </w:rPr>
              <w:t xml:space="preserve"> architecture </w:t>
            </w:r>
            <w:r w:rsidRPr="001106F7">
              <w:rPr>
                <w:rFonts w:ascii="Arial" w:hAnsi="Arial" w:cs="Arial"/>
                <w:sz w:val="20"/>
                <w:szCs w:val="20"/>
              </w:rPr>
              <w:t>models by ensuring that the model framework uses agreed terminology and that interdependencies between models are described accurately to enable effective collaboration.</w:t>
            </w:r>
          </w:p>
          <w:p w14:paraId="5CEEFEB8" w14:textId="7384BB28" w:rsidR="008C321A" w:rsidRPr="001106F7" w:rsidRDefault="008C321A" w:rsidP="001106F7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</w:rPr>
            </w:pPr>
            <w:r w:rsidRPr="001106F7">
              <w:rPr>
                <w:rFonts w:ascii="Arial" w:hAnsi="Arial" w:cs="Arial"/>
                <w:sz w:val="20"/>
                <w:szCs w:val="20"/>
              </w:rPr>
              <w:t xml:space="preserve">Provide clarity of change impacts leading to better decision making by ensuring that planned changes to an </w:t>
            </w:r>
            <w:r w:rsidR="00EF20AA" w:rsidRPr="001106F7">
              <w:rPr>
                <w:rFonts w:ascii="Arial" w:hAnsi="Arial" w:cs="Arial"/>
                <w:sz w:val="20"/>
                <w:szCs w:val="20"/>
              </w:rPr>
              <w:t>application, process or operating model</w:t>
            </w:r>
            <w:r w:rsidRPr="001106F7">
              <w:rPr>
                <w:rFonts w:ascii="Arial" w:hAnsi="Arial" w:cs="Arial"/>
                <w:sz w:val="20"/>
                <w:szCs w:val="20"/>
              </w:rPr>
              <w:t xml:space="preserve"> are consistently understood, are fully scoped, and that existing constraints are not carried forward unknowingly.</w:t>
            </w:r>
          </w:p>
          <w:p w14:paraId="5B1CF524" w14:textId="630CD3C4" w:rsidR="001106F7" w:rsidRPr="001106F7" w:rsidRDefault="008C321A" w:rsidP="001106F7">
            <w:pPr>
              <w:pStyle w:val="ListParagraph"/>
              <w:numPr>
                <w:ilvl w:val="0"/>
                <w:numId w:val="43"/>
              </w:numPr>
              <w:shd w:val="clear" w:color="auto" w:fill="FFFFFF"/>
              <w:spacing w:after="0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1106F7">
              <w:rPr>
                <w:rFonts w:ascii="Arial" w:hAnsi="Arial" w:cs="Arial"/>
                <w:sz w:val="20"/>
                <w:szCs w:val="20"/>
              </w:rPr>
              <w:t>Provide clarity of Enterprise</w:t>
            </w:r>
            <w:r w:rsidR="00EF20AA" w:rsidRPr="001106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06F7">
              <w:rPr>
                <w:rFonts w:ascii="Arial" w:hAnsi="Arial" w:cs="Arial"/>
                <w:sz w:val="20"/>
                <w:szCs w:val="20"/>
              </w:rPr>
              <w:t xml:space="preserve">complexity leading to better change prioritisation by ensuring that each </w:t>
            </w:r>
            <w:r w:rsidR="002623E9" w:rsidRPr="001106F7">
              <w:rPr>
                <w:rFonts w:ascii="Arial" w:hAnsi="Arial" w:cs="Arial"/>
                <w:sz w:val="20"/>
                <w:szCs w:val="20"/>
              </w:rPr>
              <w:t>application</w:t>
            </w:r>
            <w:r w:rsidRPr="001106F7">
              <w:rPr>
                <w:rFonts w:ascii="Arial" w:hAnsi="Arial" w:cs="Arial"/>
                <w:sz w:val="20"/>
                <w:szCs w:val="20"/>
              </w:rPr>
              <w:t xml:space="preserve"> is modelled for process, </w:t>
            </w:r>
            <w:r w:rsidR="002964D5" w:rsidRPr="001106F7">
              <w:rPr>
                <w:rFonts w:ascii="Arial" w:hAnsi="Arial" w:cs="Arial"/>
                <w:sz w:val="20"/>
                <w:szCs w:val="20"/>
              </w:rPr>
              <w:t>services, products</w:t>
            </w:r>
            <w:r w:rsidRPr="001106F7">
              <w:rPr>
                <w:rFonts w:ascii="Arial" w:hAnsi="Arial" w:cs="Arial"/>
                <w:sz w:val="20"/>
                <w:szCs w:val="20"/>
              </w:rPr>
              <w:t xml:space="preserve"> and people and to make visible where the implementation of the capability is more complex than needed.</w:t>
            </w:r>
          </w:p>
          <w:p w14:paraId="71566F82" w14:textId="64B62D7C" w:rsidR="00B823F2" w:rsidRPr="001106F7" w:rsidRDefault="008C321A" w:rsidP="001106F7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 w:rsidRPr="001106F7">
              <w:rPr>
                <w:rFonts w:ascii="Arial" w:hAnsi="Arial" w:cs="Arial"/>
                <w:sz w:val="20"/>
                <w:szCs w:val="20"/>
              </w:rPr>
              <w:t>Undertaking other duties and tasks that from time to time may be allocated to the role holder that are appropriate to the level or role.</w:t>
            </w:r>
          </w:p>
        </w:tc>
      </w:tr>
    </w:tbl>
    <w:p w14:paraId="65FC23B5" w14:textId="77777777" w:rsidR="0025020C" w:rsidRDefault="0025020C"/>
    <w:tbl>
      <w:tblPr>
        <w:tblStyle w:val="TableGrid"/>
        <w:tblW w:w="9952" w:type="dxa"/>
        <w:tblInd w:w="-743" w:type="dxa"/>
        <w:tblLook w:val="04A0" w:firstRow="1" w:lastRow="0" w:firstColumn="1" w:lastColumn="0" w:noHBand="0" w:noVBand="1"/>
      </w:tblPr>
      <w:tblGrid>
        <w:gridCol w:w="9952"/>
      </w:tblGrid>
      <w:tr w:rsidR="005542D1" w:rsidRPr="00B75089" w14:paraId="2518B036" w14:textId="77777777" w:rsidTr="0007024E">
        <w:trPr>
          <w:trHeight w:val="456"/>
        </w:trPr>
        <w:tc>
          <w:tcPr>
            <w:tcW w:w="9952" w:type="dxa"/>
            <w:shd w:val="clear" w:color="auto" w:fill="D9D9D9" w:themeFill="background1" w:themeFillShade="D9"/>
          </w:tcPr>
          <w:p w14:paraId="14F2B71D" w14:textId="77777777"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679DA4" w14:textId="77777777" w:rsidR="005542D1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  <w:p w14:paraId="281768B5" w14:textId="77777777" w:rsidR="009618C0" w:rsidRPr="00B75089" w:rsidRDefault="009618C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42D1" w:rsidRPr="00B75089" w14:paraId="74162C6D" w14:textId="77777777" w:rsidTr="0007024E">
        <w:trPr>
          <w:trHeight w:val="693"/>
        </w:trPr>
        <w:tc>
          <w:tcPr>
            <w:tcW w:w="9952" w:type="dxa"/>
          </w:tcPr>
          <w:p w14:paraId="3F2CD3E5" w14:textId="77777777" w:rsidR="005542D1" w:rsidRDefault="00430F65" w:rsidP="001E5C68">
            <w:pPr>
              <w:pStyle w:val="ListParagraph"/>
              <w:numPr>
                <w:ilvl w:val="0"/>
                <w:numId w:val="12"/>
              </w:numPr>
              <w:spacing w:before="120" w:beforeAutospacing="0" w:after="0" w:afterAutospacing="0"/>
              <w:ind w:left="357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Deputy Chair</w:t>
            </w:r>
            <w:r w:rsidR="00AB2DCE">
              <w:rPr>
                <w:rFonts w:ascii="Arial" w:hAnsi="Arial" w:cs="Arial"/>
                <w:sz w:val="20"/>
                <w:szCs w:val="20"/>
              </w:rPr>
              <w:t xml:space="preserve"> of the Architecture and Design Authority</w:t>
            </w:r>
          </w:p>
          <w:p w14:paraId="1A071488" w14:textId="77777777" w:rsidR="00AB2DCE" w:rsidRDefault="00AB2DCE" w:rsidP="00B75089">
            <w:pPr>
              <w:pStyle w:val="ListParagraph"/>
              <w:numPr>
                <w:ilvl w:val="0"/>
                <w:numId w:val="12"/>
              </w:numPr>
              <w:spacing w:before="0" w:beforeAutospacing="0" w:after="0" w:afterAutospacing="0"/>
              <w:ind w:left="357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Member of </w:t>
            </w:r>
            <w:r w:rsidR="0007024E">
              <w:rPr>
                <w:rFonts w:ascii="Arial" w:hAnsi="Arial" w:cs="Arial"/>
                <w:sz w:val="20"/>
                <w:szCs w:val="20"/>
              </w:rPr>
              <w:t>Programme Change Boards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CAB5630" w14:textId="77777777" w:rsidR="00AB2DCE" w:rsidRPr="00B75089" w:rsidRDefault="00AB2DCE" w:rsidP="00430F65">
            <w:pPr>
              <w:pStyle w:val="ListParagraph"/>
              <w:spacing w:before="0" w:beforeAutospacing="0" w:after="0" w:afterAutospacing="0"/>
              <w:ind w:left="35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B34C42" w14:textId="77777777" w:rsidR="005542D1" w:rsidRPr="00B75089" w:rsidRDefault="005542D1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9952" w:type="dxa"/>
        <w:tblInd w:w="-743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008"/>
        <w:gridCol w:w="3944"/>
      </w:tblGrid>
      <w:tr w:rsidR="0056188D" w:rsidRPr="00B75089" w14:paraId="28B44CBE" w14:textId="77777777" w:rsidTr="0007024E">
        <w:trPr>
          <w:trHeight w:val="310"/>
        </w:trPr>
        <w:tc>
          <w:tcPr>
            <w:tcW w:w="6008" w:type="dxa"/>
            <w:shd w:val="clear" w:color="auto" w:fill="D9D9D9" w:themeFill="background1" w:themeFillShade="D9"/>
          </w:tcPr>
          <w:p w14:paraId="268140CB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9F63CB" w14:textId="77777777" w:rsidR="0056188D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  <w:p w14:paraId="48C4377D" w14:textId="77777777" w:rsidR="0025020C" w:rsidRPr="00B75089" w:rsidRDefault="0025020C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44" w:type="dxa"/>
            <w:shd w:val="clear" w:color="auto" w:fill="D9D9D9" w:themeFill="background1" w:themeFillShade="D9"/>
          </w:tcPr>
          <w:p w14:paraId="2A91A0F6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D8BC15" w14:textId="77777777" w:rsidR="0056188D" w:rsidRPr="00314558" w:rsidRDefault="00C91CFA" w:rsidP="00314558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</w:tc>
      </w:tr>
      <w:tr w:rsidR="0056188D" w:rsidRPr="00B75089" w14:paraId="08A1C865" w14:textId="77777777" w:rsidTr="0007024E">
        <w:trPr>
          <w:trHeight w:val="211"/>
        </w:trPr>
        <w:tc>
          <w:tcPr>
            <w:tcW w:w="6008" w:type="dxa"/>
          </w:tcPr>
          <w:p w14:paraId="27F0EA12" w14:textId="77777777" w:rsidR="0056188D" w:rsidRPr="00B75089" w:rsidRDefault="0056188D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3944" w:type="dxa"/>
          </w:tcPr>
          <w:p w14:paraId="60506E3B" w14:textId="785EEBB4" w:rsidR="00314558" w:rsidRPr="00B75089" w:rsidRDefault="0031455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2623E9">
              <w:rPr>
                <w:rFonts w:ascii="Arial" w:hAnsi="Arial" w:cs="Arial"/>
                <w:sz w:val="20"/>
                <w:szCs w:val="20"/>
              </w:rPr>
              <w:t>others</w:t>
            </w:r>
          </w:p>
        </w:tc>
      </w:tr>
      <w:tr w:rsidR="004D18E8" w:rsidRPr="00B75089" w14:paraId="2478A998" w14:textId="77777777" w:rsidTr="0007024E">
        <w:trPr>
          <w:trHeight w:val="211"/>
        </w:trPr>
        <w:tc>
          <w:tcPr>
            <w:tcW w:w="6008" w:type="dxa"/>
          </w:tcPr>
          <w:p w14:paraId="419180F1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Building Capability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in Self and Others</w:t>
            </w:r>
          </w:p>
        </w:tc>
        <w:tc>
          <w:tcPr>
            <w:tcW w:w="3944" w:type="dxa"/>
          </w:tcPr>
          <w:p w14:paraId="060C6483" w14:textId="77777777" w:rsidR="004D18E8" w:rsidRPr="00B75089" w:rsidRDefault="00314558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07024E">
              <w:rPr>
                <w:rFonts w:ascii="Arial" w:hAnsi="Arial" w:cs="Arial"/>
                <w:sz w:val="20"/>
                <w:szCs w:val="20"/>
              </w:rPr>
              <w:t>others</w:t>
            </w:r>
          </w:p>
        </w:tc>
      </w:tr>
      <w:tr w:rsidR="004D18E8" w:rsidRPr="00B75089" w14:paraId="0CB7025B" w14:textId="77777777" w:rsidTr="0007024E">
        <w:trPr>
          <w:trHeight w:val="211"/>
        </w:trPr>
        <w:tc>
          <w:tcPr>
            <w:tcW w:w="6008" w:type="dxa"/>
          </w:tcPr>
          <w:p w14:paraId="440EE1F1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3944" w:type="dxa"/>
          </w:tcPr>
          <w:p w14:paraId="09FEBD76" w14:textId="66EB3587" w:rsidR="004D18E8" w:rsidRPr="00B75089" w:rsidRDefault="00314558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2623E9">
              <w:rPr>
                <w:rFonts w:ascii="Arial" w:hAnsi="Arial" w:cs="Arial"/>
                <w:sz w:val="20"/>
                <w:szCs w:val="20"/>
              </w:rPr>
              <w:t>others</w:t>
            </w:r>
          </w:p>
        </w:tc>
      </w:tr>
      <w:tr w:rsidR="004D18E8" w:rsidRPr="00B75089" w14:paraId="045F9BFE" w14:textId="77777777" w:rsidTr="0007024E">
        <w:trPr>
          <w:trHeight w:val="211"/>
        </w:trPr>
        <w:tc>
          <w:tcPr>
            <w:tcW w:w="6008" w:type="dxa"/>
          </w:tcPr>
          <w:p w14:paraId="63E21028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Collaborating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for Results</w:t>
            </w:r>
          </w:p>
        </w:tc>
        <w:tc>
          <w:tcPr>
            <w:tcW w:w="3944" w:type="dxa"/>
          </w:tcPr>
          <w:p w14:paraId="7292CA16" w14:textId="328C5D58" w:rsidR="004D18E8" w:rsidRPr="00B75089" w:rsidRDefault="003A4E6F" w:rsidP="003A4E6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314558">
              <w:rPr>
                <w:rFonts w:ascii="Arial" w:hAnsi="Arial" w:cs="Arial"/>
                <w:sz w:val="20"/>
                <w:szCs w:val="20"/>
              </w:rPr>
              <w:t xml:space="preserve">eading </w:t>
            </w:r>
            <w:r w:rsidR="00190980">
              <w:rPr>
                <w:rFonts w:ascii="Arial" w:hAnsi="Arial" w:cs="Arial"/>
                <w:sz w:val="20"/>
                <w:szCs w:val="20"/>
              </w:rPr>
              <w:t>others</w:t>
            </w:r>
          </w:p>
        </w:tc>
      </w:tr>
      <w:tr w:rsidR="0007024E" w:rsidRPr="00B75089" w14:paraId="75E8914D" w14:textId="77777777" w:rsidTr="00553580">
        <w:trPr>
          <w:trHeight w:val="211"/>
        </w:trPr>
        <w:tc>
          <w:tcPr>
            <w:tcW w:w="6008" w:type="dxa"/>
          </w:tcPr>
          <w:p w14:paraId="62F00543" w14:textId="77777777" w:rsidR="0007024E" w:rsidRPr="00B75089" w:rsidRDefault="0007024E" w:rsidP="005535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Commercial and Risk</w:t>
            </w:r>
            <w:r>
              <w:rPr>
                <w:rFonts w:ascii="Arial" w:hAnsi="Arial" w:cs="Arial"/>
                <w:sz w:val="20"/>
                <w:szCs w:val="20"/>
              </w:rPr>
              <w:t xml:space="preserve"> Thinking </w:t>
            </w:r>
          </w:p>
        </w:tc>
        <w:tc>
          <w:tcPr>
            <w:tcW w:w="3944" w:type="dxa"/>
          </w:tcPr>
          <w:p w14:paraId="2D06B8B4" w14:textId="77777777" w:rsidR="0007024E" w:rsidRPr="00B75089" w:rsidRDefault="0007024E" w:rsidP="0055358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others</w:t>
            </w:r>
          </w:p>
        </w:tc>
      </w:tr>
      <w:tr w:rsidR="0007024E" w:rsidRPr="00B75089" w14:paraId="59FB45AB" w14:textId="77777777" w:rsidTr="002503AC">
        <w:trPr>
          <w:trHeight w:val="211"/>
        </w:trPr>
        <w:tc>
          <w:tcPr>
            <w:tcW w:w="6008" w:type="dxa"/>
          </w:tcPr>
          <w:p w14:paraId="761B34D9" w14:textId="77777777" w:rsidR="0007024E" w:rsidRPr="00B75089" w:rsidRDefault="0007024E" w:rsidP="0025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3944" w:type="dxa"/>
          </w:tcPr>
          <w:p w14:paraId="0CC76F08" w14:textId="7E250128" w:rsidR="0007024E" w:rsidRPr="00B75089" w:rsidRDefault="0007024E" w:rsidP="001E563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1106F7"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</w:tbl>
    <w:tbl>
      <w:tblPr>
        <w:tblStyle w:val="TableGrid1"/>
        <w:tblpPr w:leftFromText="180" w:rightFromText="180" w:vertAnchor="text" w:horzAnchor="page" w:tblpX="1125" w:tblpY="500"/>
        <w:tblW w:w="9918" w:type="dxa"/>
        <w:tblLook w:val="04A0" w:firstRow="1" w:lastRow="0" w:firstColumn="1" w:lastColumn="0" w:noHBand="0" w:noVBand="1"/>
      </w:tblPr>
      <w:tblGrid>
        <w:gridCol w:w="460"/>
        <w:gridCol w:w="2796"/>
        <w:gridCol w:w="3260"/>
        <w:gridCol w:w="3402"/>
      </w:tblGrid>
      <w:tr w:rsidR="00FF16B8" w:rsidRPr="00B75089" w14:paraId="6D32E963" w14:textId="77777777" w:rsidTr="003F3804">
        <w:trPr>
          <w:trHeight w:val="695"/>
        </w:trPr>
        <w:tc>
          <w:tcPr>
            <w:tcW w:w="460" w:type="dxa"/>
            <w:shd w:val="clear" w:color="auto" w:fill="D9D9D9" w:themeFill="background1" w:themeFillShade="D9"/>
            <w:vAlign w:val="center"/>
          </w:tcPr>
          <w:p w14:paraId="17ACA111" w14:textId="77777777" w:rsidR="00E40AC5" w:rsidRPr="0025020C" w:rsidRDefault="00E40AC5" w:rsidP="003F38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6" w:type="dxa"/>
            <w:shd w:val="clear" w:color="auto" w:fill="D9D9D9" w:themeFill="background1" w:themeFillShade="D9"/>
            <w:vAlign w:val="center"/>
          </w:tcPr>
          <w:p w14:paraId="54ABCAE3" w14:textId="77777777" w:rsidR="00E40AC5" w:rsidRPr="0025020C" w:rsidRDefault="00E40AC5" w:rsidP="003F38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20C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5D934BC4" w14:textId="77777777" w:rsidR="00E40AC5" w:rsidRPr="0025020C" w:rsidRDefault="00E40AC5" w:rsidP="003F38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20C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6CE8E38" w14:textId="77777777" w:rsidR="00E40AC5" w:rsidRPr="0025020C" w:rsidRDefault="00E40AC5" w:rsidP="003F38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20C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FF16B8" w:rsidRPr="00B75089" w14:paraId="57FDEA70" w14:textId="77777777" w:rsidTr="009B77E5">
        <w:trPr>
          <w:cantSplit/>
          <w:trHeight w:val="3676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55305C4C" w14:textId="77777777" w:rsidR="00E40AC5" w:rsidRPr="0025020C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20C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2796" w:type="dxa"/>
          </w:tcPr>
          <w:p w14:paraId="3B51A7A7" w14:textId="77777777" w:rsidR="003A4E6F" w:rsidRPr="001106F7" w:rsidRDefault="00314558" w:rsidP="009B77E5">
            <w:pPr>
              <w:pStyle w:val="ListParagraph"/>
              <w:numPr>
                <w:ilvl w:val="0"/>
                <w:numId w:val="48"/>
              </w:numPr>
              <w:spacing w:before="120" w:after="180"/>
              <w:ind w:left="422"/>
              <w:rPr>
                <w:rFonts w:ascii="Arial" w:eastAsia="Calibri" w:hAnsi="Arial" w:cs="Arial"/>
                <w:sz w:val="20"/>
                <w:szCs w:val="20"/>
              </w:rPr>
            </w:pPr>
            <w:r w:rsidRPr="001106F7">
              <w:rPr>
                <w:rFonts w:ascii="Arial" w:eastAsia="Calibri" w:hAnsi="Arial" w:cs="Arial"/>
                <w:sz w:val="20"/>
                <w:szCs w:val="20"/>
              </w:rPr>
              <w:t xml:space="preserve">Sound knowledge of frameworks such as TOGAF and </w:t>
            </w:r>
            <w:r w:rsidR="006B47DD" w:rsidRPr="001106F7">
              <w:rPr>
                <w:rFonts w:ascii="Arial" w:eastAsia="Calibri" w:hAnsi="Arial" w:cs="Arial"/>
                <w:sz w:val="20"/>
                <w:szCs w:val="20"/>
              </w:rPr>
              <w:t>PRINCE</w:t>
            </w:r>
          </w:p>
          <w:p w14:paraId="4699758E" w14:textId="77777777" w:rsidR="00E40AC5" w:rsidRPr="001106F7" w:rsidRDefault="003A4E6F" w:rsidP="009B77E5">
            <w:pPr>
              <w:pStyle w:val="ListParagraph"/>
              <w:numPr>
                <w:ilvl w:val="0"/>
                <w:numId w:val="48"/>
              </w:numPr>
              <w:spacing w:before="120" w:after="180"/>
              <w:ind w:left="422"/>
              <w:rPr>
                <w:rFonts w:ascii="Arial" w:eastAsia="Calibri" w:hAnsi="Arial" w:cs="Arial"/>
                <w:sz w:val="20"/>
                <w:szCs w:val="20"/>
              </w:rPr>
            </w:pPr>
            <w:r w:rsidRPr="001106F7">
              <w:rPr>
                <w:rFonts w:ascii="Arial" w:eastAsia="Calibri" w:hAnsi="Arial" w:cs="Arial"/>
                <w:sz w:val="20"/>
                <w:szCs w:val="20"/>
              </w:rPr>
              <w:t>An understanding of the Insurance or similar market</w:t>
            </w:r>
          </w:p>
          <w:p w14:paraId="055DA4FB" w14:textId="5A38D874" w:rsidR="0091516D" w:rsidRPr="001106F7" w:rsidRDefault="00140BEE" w:rsidP="009B77E5">
            <w:pPr>
              <w:pStyle w:val="ListParagraph"/>
              <w:numPr>
                <w:ilvl w:val="0"/>
                <w:numId w:val="48"/>
              </w:numPr>
              <w:spacing w:before="40" w:after="0"/>
              <w:ind w:left="422"/>
              <w:rPr>
                <w:rFonts w:ascii="Arial" w:eastAsia="Calibri" w:hAnsi="Arial" w:cs="Arial"/>
                <w:sz w:val="20"/>
                <w:szCs w:val="20"/>
              </w:rPr>
            </w:pPr>
            <w:r w:rsidRPr="001106F7">
              <w:rPr>
                <w:rFonts w:ascii="Arial" w:eastAsia="Calibri" w:hAnsi="Arial" w:cs="Arial"/>
                <w:sz w:val="20"/>
                <w:szCs w:val="20"/>
              </w:rPr>
              <w:t xml:space="preserve">Subject matter expertise within </w:t>
            </w:r>
            <w:r w:rsidR="00F11DF8">
              <w:rPr>
                <w:rFonts w:ascii="Arial" w:eastAsia="Calibri" w:hAnsi="Arial" w:cs="Arial"/>
                <w:sz w:val="20"/>
                <w:szCs w:val="20"/>
              </w:rPr>
              <w:t>Data</w:t>
            </w:r>
            <w:r w:rsidR="002964D5" w:rsidRPr="001106F7">
              <w:rPr>
                <w:rFonts w:ascii="Arial" w:eastAsia="Calibri" w:hAnsi="Arial" w:cs="Arial"/>
                <w:sz w:val="20"/>
                <w:szCs w:val="20"/>
              </w:rPr>
              <w:t xml:space="preserve"> Definition</w:t>
            </w:r>
            <w:r w:rsidR="0091516D" w:rsidRPr="001106F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1106F7">
              <w:rPr>
                <w:rFonts w:ascii="Arial" w:eastAsia="Calibri" w:hAnsi="Arial" w:cs="Arial"/>
                <w:sz w:val="20"/>
                <w:szCs w:val="20"/>
              </w:rPr>
              <w:t>Domain gained from an architecture environment</w:t>
            </w:r>
            <w:r w:rsidR="0091516D" w:rsidRPr="001106F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083F91CB" w14:textId="357CB22A" w:rsidR="00140BEE" w:rsidRPr="009B77E5" w:rsidRDefault="006F4DB7" w:rsidP="009B77E5">
            <w:pPr>
              <w:pStyle w:val="ListParagraph"/>
              <w:numPr>
                <w:ilvl w:val="0"/>
                <w:numId w:val="48"/>
              </w:numPr>
              <w:spacing w:before="40" w:after="0"/>
              <w:ind w:left="422"/>
              <w:rPr>
                <w:rFonts w:ascii="Arial" w:eastAsia="Calibri" w:hAnsi="Arial" w:cs="Arial"/>
                <w:sz w:val="20"/>
                <w:szCs w:val="20"/>
              </w:rPr>
            </w:pPr>
            <w:r w:rsidRPr="001106F7">
              <w:rPr>
                <w:rFonts w:ascii="Arial" w:eastAsia="Calibri" w:hAnsi="Arial" w:cs="Arial"/>
                <w:sz w:val="20"/>
                <w:szCs w:val="20"/>
              </w:rPr>
              <w:t xml:space="preserve">A strong awareness of </w:t>
            </w:r>
            <w:r w:rsidR="00F11DF8">
              <w:rPr>
                <w:rFonts w:ascii="Arial" w:eastAsia="Calibri" w:hAnsi="Arial" w:cs="Arial"/>
                <w:sz w:val="20"/>
                <w:szCs w:val="20"/>
              </w:rPr>
              <w:t>data</w:t>
            </w:r>
            <w:bookmarkStart w:id="0" w:name="_GoBack"/>
            <w:bookmarkEnd w:id="0"/>
            <w:r w:rsidRPr="001106F7">
              <w:rPr>
                <w:rFonts w:ascii="Arial" w:eastAsia="Calibri" w:hAnsi="Arial" w:cs="Arial"/>
                <w:sz w:val="20"/>
                <w:szCs w:val="20"/>
              </w:rPr>
              <w:t xml:space="preserve"> architecture modelling</w:t>
            </w:r>
          </w:p>
        </w:tc>
        <w:tc>
          <w:tcPr>
            <w:tcW w:w="3260" w:type="dxa"/>
          </w:tcPr>
          <w:p w14:paraId="190238AB" w14:textId="66C2032F" w:rsidR="001106F7" w:rsidRPr="00A13023" w:rsidRDefault="001106F7" w:rsidP="001106F7">
            <w:pPr>
              <w:pStyle w:val="ListParagraph"/>
              <w:numPr>
                <w:ilvl w:val="0"/>
                <w:numId w:val="5"/>
              </w:numPr>
              <w:ind w:left="332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A13023">
              <w:rPr>
                <w:rFonts w:ascii="Arial" w:eastAsia="Calibri" w:hAnsi="Arial" w:cs="Arial"/>
                <w:sz w:val="20"/>
                <w:szCs w:val="20"/>
              </w:rPr>
              <w:t xml:space="preserve">Good organisational skills </w:t>
            </w:r>
          </w:p>
          <w:p w14:paraId="0544BCE9" w14:textId="77777777" w:rsidR="001106F7" w:rsidRPr="00A13023" w:rsidRDefault="001106F7" w:rsidP="001106F7">
            <w:pPr>
              <w:pStyle w:val="ListParagraph"/>
              <w:numPr>
                <w:ilvl w:val="0"/>
                <w:numId w:val="5"/>
              </w:numPr>
              <w:ind w:left="332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A13023">
              <w:rPr>
                <w:rFonts w:ascii="Arial" w:eastAsia="Calibri" w:hAnsi="Arial" w:cs="Arial"/>
                <w:sz w:val="20"/>
                <w:szCs w:val="20"/>
              </w:rPr>
              <w:t>Ability to work to tight deadlines;</w:t>
            </w:r>
          </w:p>
          <w:p w14:paraId="390FE061" w14:textId="77777777" w:rsidR="001106F7" w:rsidRDefault="001106F7" w:rsidP="001106F7">
            <w:pPr>
              <w:pStyle w:val="ListParagraph"/>
              <w:numPr>
                <w:ilvl w:val="0"/>
                <w:numId w:val="5"/>
              </w:numPr>
              <w:ind w:left="332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3C1DFA">
              <w:rPr>
                <w:rFonts w:ascii="Arial" w:eastAsia="Calibri" w:hAnsi="Arial" w:cs="Arial"/>
                <w:sz w:val="20"/>
                <w:szCs w:val="20"/>
              </w:rPr>
              <w:t>Excellent attention to detail</w:t>
            </w:r>
          </w:p>
          <w:p w14:paraId="311FC9BF" w14:textId="77777777" w:rsidR="001106F7" w:rsidRDefault="001106F7" w:rsidP="001106F7">
            <w:pPr>
              <w:pStyle w:val="ListParagraph"/>
              <w:numPr>
                <w:ilvl w:val="0"/>
                <w:numId w:val="5"/>
              </w:numPr>
              <w:ind w:left="332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3C1DFA">
              <w:rPr>
                <w:rFonts w:ascii="Arial" w:eastAsia="Calibri" w:hAnsi="Arial" w:cs="Arial"/>
                <w:sz w:val="20"/>
                <w:szCs w:val="20"/>
              </w:rPr>
              <w:t>Ability to engage and challenge at all levels; strong influencing skills coupled with tenacity and resilience.</w:t>
            </w:r>
          </w:p>
          <w:p w14:paraId="2B8B7C6E" w14:textId="262D040D" w:rsidR="001106F7" w:rsidRDefault="001106F7" w:rsidP="001106F7">
            <w:pPr>
              <w:pStyle w:val="ListParagraph"/>
              <w:numPr>
                <w:ilvl w:val="0"/>
                <w:numId w:val="5"/>
              </w:numPr>
              <w:ind w:left="332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3C1DFA">
              <w:rPr>
                <w:rFonts w:ascii="Arial" w:eastAsia="Calibri" w:hAnsi="Arial" w:cs="Arial"/>
                <w:sz w:val="20"/>
                <w:szCs w:val="20"/>
              </w:rPr>
              <w:t>Ability to commu</w:t>
            </w:r>
            <w:r>
              <w:rPr>
                <w:rFonts w:ascii="Arial" w:eastAsia="Calibri" w:hAnsi="Arial" w:cs="Arial"/>
                <w:sz w:val="20"/>
                <w:szCs w:val="20"/>
              </w:rPr>
              <w:t>nicate clearly and effectively.</w:t>
            </w:r>
          </w:p>
          <w:p w14:paraId="5C304978" w14:textId="77777777" w:rsidR="001106F7" w:rsidRPr="001106F7" w:rsidRDefault="001106F7" w:rsidP="0081371B">
            <w:pPr>
              <w:pStyle w:val="ListParagraph"/>
              <w:numPr>
                <w:ilvl w:val="0"/>
                <w:numId w:val="5"/>
              </w:numPr>
              <w:spacing w:before="120" w:after="180"/>
              <w:ind w:left="332" w:hanging="284"/>
              <w:rPr>
                <w:rFonts w:ascii="Arial" w:hAnsi="Arial" w:cs="Arial"/>
                <w:sz w:val="20"/>
                <w:szCs w:val="20"/>
              </w:rPr>
            </w:pPr>
            <w:r w:rsidRPr="001106F7">
              <w:rPr>
                <w:rFonts w:ascii="Arial" w:eastAsia="Calibri" w:hAnsi="Arial" w:cs="Arial"/>
                <w:sz w:val="20"/>
                <w:szCs w:val="20"/>
              </w:rPr>
              <w:t>Working as part of a team, contributing to achieving team targets</w:t>
            </w:r>
          </w:p>
          <w:p w14:paraId="1A4BBC75" w14:textId="77777777" w:rsidR="001106F7" w:rsidRDefault="001106F7" w:rsidP="00053004">
            <w:pPr>
              <w:pStyle w:val="ListParagraph"/>
              <w:numPr>
                <w:ilvl w:val="0"/>
                <w:numId w:val="5"/>
              </w:numPr>
              <w:spacing w:before="120" w:after="180"/>
              <w:ind w:left="332" w:hanging="284"/>
              <w:rPr>
                <w:rFonts w:ascii="Arial" w:hAnsi="Arial" w:cs="Arial"/>
                <w:sz w:val="20"/>
                <w:szCs w:val="20"/>
              </w:rPr>
            </w:pPr>
            <w:r w:rsidRPr="001106F7">
              <w:rPr>
                <w:rFonts w:ascii="Arial" w:hAnsi="Arial" w:cs="Arial"/>
                <w:sz w:val="20"/>
                <w:szCs w:val="20"/>
              </w:rPr>
              <w:t xml:space="preserve">The ability to work effectively across </w:t>
            </w:r>
            <w:proofErr w:type="gramStart"/>
            <w:r w:rsidRPr="001106F7">
              <w:rPr>
                <w:rFonts w:ascii="Arial" w:hAnsi="Arial" w:cs="Arial"/>
                <w:sz w:val="20"/>
                <w:szCs w:val="20"/>
              </w:rPr>
              <w:t>a number of</w:t>
            </w:r>
            <w:proofErr w:type="gramEnd"/>
            <w:r w:rsidRPr="001106F7">
              <w:rPr>
                <w:rFonts w:ascii="Arial" w:hAnsi="Arial" w:cs="Arial"/>
                <w:sz w:val="20"/>
                <w:szCs w:val="20"/>
              </w:rPr>
              <w:t xml:space="preserve"> concurrent projects</w:t>
            </w:r>
          </w:p>
          <w:p w14:paraId="65EE1395" w14:textId="77777777" w:rsidR="001106F7" w:rsidRDefault="001106F7" w:rsidP="001106F7">
            <w:pPr>
              <w:pStyle w:val="ListParagraph"/>
              <w:numPr>
                <w:ilvl w:val="0"/>
                <w:numId w:val="5"/>
              </w:numPr>
              <w:spacing w:before="120" w:after="180"/>
              <w:ind w:left="332" w:hanging="284"/>
              <w:rPr>
                <w:rFonts w:ascii="Arial" w:hAnsi="Arial" w:cs="Arial"/>
                <w:sz w:val="20"/>
                <w:szCs w:val="20"/>
              </w:rPr>
            </w:pPr>
            <w:r w:rsidRPr="001106F7">
              <w:rPr>
                <w:rFonts w:ascii="Arial" w:hAnsi="Arial" w:cs="Arial"/>
                <w:sz w:val="20"/>
                <w:szCs w:val="20"/>
              </w:rPr>
              <w:t>Can operate at both a big picture and a detail level with ability to act as an agent for change for both</w:t>
            </w:r>
          </w:p>
          <w:p w14:paraId="44CE8E91" w14:textId="698672C6" w:rsidR="00DC6DB9" w:rsidRPr="00DC6DB9" w:rsidRDefault="00DC6DB9" w:rsidP="00DC6DB9">
            <w:pPr>
              <w:pStyle w:val="ListParagraph"/>
              <w:spacing w:before="120" w:after="180"/>
              <w:ind w:left="3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3401E60" w14:textId="761D863D" w:rsidR="00140BEE" w:rsidRPr="001106F7" w:rsidRDefault="00140BEE" w:rsidP="009B77E5">
            <w:pPr>
              <w:pStyle w:val="ListParagraph"/>
              <w:numPr>
                <w:ilvl w:val="0"/>
                <w:numId w:val="45"/>
              </w:numPr>
              <w:spacing w:before="120" w:after="180"/>
              <w:ind w:left="458"/>
              <w:rPr>
                <w:rFonts w:ascii="Arial" w:eastAsia="Calibri" w:hAnsi="Arial" w:cs="Arial"/>
                <w:sz w:val="20"/>
                <w:szCs w:val="20"/>
              </w:rPr>
            </w:pPr>
            <w:r w:rsidRPr="001106F7">
              <w:rPr>
                <w:rFonts w:ascii="Arial" w:eastAsia="Calibri" w:hAnsi="Arial" w:cs="Arial"/>
                <w:sz w:val="20"/>
                <w:szCs w:val="20"/>
              </w:rPr>
              <w:t xml:space="preserve">Previous experience working as </w:t>
            </w:r>
            <w:r w:rsidR="009B77E5">
              <w:rPr>
                <w:rFonts w:ascii="Arial" w:eastAsia="Calibri" w:hAnsi="Arial" w:cs="Arial"/>
                <w:sz w:val="20"/>
                <w:szCs w:val="20"/>
              </w:rPr>
              <w:t xml:space="preserve">an </w:t>
            </w:r>
            <w:r w:rsidR="001106F7" w:rsidRPr="001106F7">
              <w:rPr>
                <w:rFonts w:ascii="Arial" w:eastAsia="Calibri" w:hAnsi="Arial" w:cs="Arial"/>
                <w:sz w:val="20"/>
                <w:szCs w:val="20"/>
              </w:rPr>
              <w:t>Architect, Business</w:t>
            </w:r>
            <w:r w:rsidRPr="001106F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F63C2D" w:rsidRPr="001106F7">
              <w:rPr>
                <w:rFonts w:ascii="Arial" w:eastAsia="Calibri" w:hAnsi="Arial" w:cs="Arial"/>
                <w:sz w:val="20"/>
                <w:szCs w:val="20"/>
              </w:rPr>
              <w:t xml:space="preserve">Solution </w:t>
            </w:r>
            <w:r w:rsidRPr="001106F7">
              <w:rPr>
                <w:rFonts w:ascii="Arial" w:eastAsia="Calibri" w:hAnsi="Arial" w:cs="Arial"/>
                <w:sz w:val="20"/>
                <w:szCs w:val="20"/>
              </w:rPr>
              <w:t>Designer or Principal Analyst</w:t>
            </w:r>
            <w:r w:rsidR="001106F7" w:rsidRPr="001106F7">
              <w:rPr>
                <w:rFonts w:ascii="Arial" w:eastAsia="Calibri" w:hAnsi="Arial" w:cs="Arial"/>
                <w:sz w:val="20"/>
                <w:szCs w:val="20"/>
              </w:rPr>
              <w:t xml:space="preserve"> role</w:t>
            </w:r>
          </w:p>
          <w:p w14:paraId="0DDA3094" w14:textId="77777777" w:rsidR="00140BEE" w:rsidRPr="001106F7" w:rsidRDefault="00982DF0" w:rsidP="009B77E5">
            <w:pPr>
              <w:pStyle w:val="ListParagraph"/>
              <w:numPr>
                <w:ilvl w:val="0"/>
                <w:numId w:val="45"/>
              </w:numPr>
              <w:spacing w:before="120" w:after="180"/>
              <w:ind w:left="458"/>
              <w:rPr>
                <w:rFonts w:ascii="Arial" w:eastAsia="Calibri" w:hAnsi="Arial" w:cs="Arial"/>
                <w:sz w:val="20"/>
                <w:szCs w:val="20"/>
              </w:rPr>
            </w:pPr>
            <w:r w:rsidRPr="001106F7">
              <w:rPr>
                <w:rFonts w:ascii="Arial" w:eastAsia="Calibri" w:hAnsi="Arial" w:cs="Arial"/>
                <w:sz w:val="20"/>
                <w:szCs w:val="20"/>
              </w:rPr>
              <w:t>Experience</w:t>
            </w:r>
            <w:r w:rsidR="00140BEE" w:rsidRPr="001106F7">
              <w:rPr>
                <w:rFonts w:ascii="Arial" w:eastAsia="Calibri" w:hAnsi="Arial" w:cs="Arial"/>
                <w:sz w:val="20"/>
                <w:szCs w:val="20"/>
              </w:rPr>
              <w:t xml:space="preserve"> with structured programme and project management approaches </w:t>
            </w:r>
          </w:p>
          <w:p w14:paraId="0686603B" w14:textId="77777777" w:rsidR="00140BEE" w:rsidRPr="001106F7" w:rsidRDefault="00140BEE" w:rsidP="009B77E5">
            <w:pPr>
              <w:pStyle w:val="ListParagraph"/>
              <w:numPr>
                <w:ilvl w:val="0"/>
                <w:numId w:val="45"/>
              </w:numPr>
              <w:spacing w:before="120" w:after="180"/>
              <w:ind w:left="458"/>
              <w:rPr>
                <w:rFonts w:ascii="Arial" w:eastAsia="Calibri" w:hAnsi="Arial" w:cs="Arial"/>
                <w:sz w:val="20"/>
                <w:szCs w:val="20"/>
              </w:rPr>
            </w:pPr>
            <w:r w:rsidRPr="001106F7">
              <w:rPr>
                <w:rFonts w:ascii="Arial" w:eastAsia="Calibri" w:hAnsi="Arial" w:cs="Arial"/>
                <w:sz w:val="20"/>
                <w:szCs w:val="20"/>
              </w:rPr>
              <w:t xml:space="preserve">Extensive experience of working in </w:t>
            </w:r>
            <w:proofErr w:type="gramStart"/>
            <w:r w:rsidRPr="001106F7">
              <w:rPr>
                <w:rFonts w:ascii="Arial" w:eastAsia="Calibri" w:hAnsi="Arial" w:cs="Arial"/>
                <w:sz w:val="20"/>
                <w:szCs w:val="20"/>
              </w:rPr>
              <w:t>relationship based</w:t>
            </w:r>
            <w:proofErr w:type="gramEnd"/>
            <w:r w:rsidRPr="001106F7">
              <w:rPr>
                <w:rFonts w:ascii="Arial" w:eastAsia="Calibri" w:hAnsi="Arial" w:cs="Arial"/>
                <w:sz w:val="20"/>
                <w:szCs w:val="20"/>
              </w:rPr>
              <w:t xml:space="preserve"> environments</w:t>
            </w:r>
          </w:p>
          <w:p w14:paraId="6C266F54" w14:textId="77777777" w:rsidR="00140BEE" w:rsidRPr="001106F7" w:rsidRDefault="00140BEE" w:rsidP="009B77E5">
            <w:pPr>
              <w:pStyle w:val="ListParagraph"/>
              <w:numPr>
                <w:ilvl w:val="0"/>
                <w:numId w:val="45"/>
              </w:numPr>
              <w:spacing w:before="120" w:after="180"/>
              <w:ind w:left="458"/>
              <w:rPr>
                <w:rFonts w:ascii="Arial" w:eastAsia="Calibri" w:hAnsi="Arial" w:cs="Arial"/>
                <w:sz w:val="20"/>
                <w:szCs w:val="20"/>
              </w:rPr>
            </w:pPr>
            <w:r w:rsidRPr="001106F7">
              <w:rPr>
                <w:rFonts w:ascii="Arial" w:eastAsia="Calibri" w:hAnsi="Arial" w:cs="Arial"/>
                <w:sz w:val="20"/>
                <w:szCs w:val="20"/>
              </w:rPr>
              <w:t>Experience of supporting projects in a matrix type structure</w:t>
            </w:r>
          </w:p>
          <w:p w14:paraId="1989D6B0" w14:textId="77777777" w:rsidR="00E40AC5" w:rsidRPr="001106F7" w:rsidRDefault="00140BEE" w:rsidP="009B77E5">
            <w:pPr>
              <w:pStyle w:val="ListParagraph"/>
              <w:numPr>
                <w:ilvl w:val="0"/>
                <w:numId w:val="45"/>
              </w:numPr>
              <w:spacing w:before="120" w:after="180"/>
              <w:ind w:left="458"/>
              <w:rPr>
                <w:rFonts w:ascii="Arial" w:eastAsia="Calibri" w:hAnsi="Arial" w:cs="Arial"/>
                <w:sz w:val="20"/>
                <w:szCs w:val="20"/>
              </w:rPr>
            </w:pPr>
            <w:r w:rsidRPr="001106F7">
              <w:rPr>
                <w:rFonts w:ascii="Arial" w:eastAsia="Calibri" w:hAnsi="Arial" w:cs="Arial"/>
                <w:sz w:val="20"/>
                <w:szCs w:val="20"/>
              </w:rPr>
              <w:t>Experience of delivering complex solutions within an Enterprise and/or experience of delivering integrated solutions involving third parties</w:t>
            </w:r>
          </w:p>
        </w:tc>
      </w:tr>
      <w:tr w:rsidR="00FF16B8" w:rsidRPr="00B75089" w14:paraId="2E601578" w14:textId="77777777" w:rsidTr="001F40B8">
        <w:trPr>
          <w:cantSplit/>
          <w:trHeight w:val="1691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4317B5FC" w14:textId="77777777" w:rsidR="00E40AC5" w:rsidRPr="0025020C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20C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2796" w:type="dxa"/>
          </w:tcPr>
          <w:p w14:paraId="38CB41F2" w14:textId="77777777" w:rsidR="001106F7" w:rsidRPr="00E43E74" w:rsidRDefault="006F4DB7" w:rsidP="001106F7">
            <w:pPr>
              <w:pStyle w:val="ListParagraph"/>
              <w:numPr>
                <w:ilvl w:val="0"/>
                <w:numId w:val="47"/>
              </w:numPr>
              <w:spacing w:before="0" w:beforeAutospacing="0" w:after="0" w:afterAutospacing="0"/>
              <w:ind w:left="714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1106F7">
              <w:rPr>
                <w:rFonts w:ascii="Arial" w:eastAsia="Calibri" w:hAnsi="Arial" w:cs="Arial"/>
                <w:sz w:val="20"/>
                <w:szCs w:val="20"/>
              </w:rPr>
              <w:t>An awareness of application, data, security</w:t>
            </w:r>
            <w:r w:rsidRPr="00E43E74">
              <w:rPr>
                <w:rFonts w:ascii="Arial" w:eastAsia="Calibri" w:hAnsi="Arial" w:cs="Arial"/>
                <w:sz w:val="20"/>
                <w:szCs w:val="20"/>
              </w:rPr>
              <w:t xml:space="preserve"> and modern IT architecture</w:t>
            </w:r>
          </w:p>
          <w:p w14:paraId="337422F8" w14:textId="1EB249F0" w:rsidR="00E40AC5" w:rsidRPr="001106F7" w:rsidRDefault="00140BEE" w:rsidP="001106F7">
            <w:pPr>
              <w:pStyle w:val="ListParagraph"/>
              <w:numPr>
                <w:ilvl w:val="0"/>
                <w:numId w:val="47"/>
              </w:numPr>
              <w:spacing w:before="0" w:beforeAutospacing="0" w:after="0" w:afterAutospacing="0"/>
              <w:ind w:left="714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1106F7">
              <w:rPr>
                <w:rFonts w:ascii="Arial" w:eastAsia="Calibri" w:hAnsi="Arial" w:cs="Arial"/>
                <w:sz w:val="20"/>
                <w:szCs w:val="20"/>
              </w:rPr>
              <w:t xml:space="preserve">Familiar with modelling techniques and languages </w:t>
            </w:r>
          </w:p>
          <w:p w14:paraId="096E4DE7" w14:textId="77777777" w:rsidR="006B47DD" w:rsidRPr="006B47DD" w:rsidRDefault="006B47DD" w:rsidP="006B47DD">
            <w:pPr>
              <w:spacing w:before="4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7AF472B" w14:textId="77777777" w:rsidR="00E40AC5" w:rsidRPr="001106F7" w:rsidRDefault="003A4E6F" w:rsidP="001106F7">
            <w:pPr>
              <w:pStyle w:val="ListParagraph"/>
              <w:numPr>
                <w:ilvl w:val="0"/>
                <w:numId w:val="46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1106F7">
              <w:rPr>
                <w:rFonts w:ascii="Arial" w:eastAsia="Calibri" w:hAnsi="Arial" w:cs="Arial"/>
                <w:sz w:val="20"/>
                <w:szCs w:val="20"/>
              </w:rPr>
              <w:t>Competency in one or more EA modelling tools</w:t>
            </w:r>
          </w:p>
          <w:p w14:paraId="4A4A3BED" w14:textId="77777777" w:rsidR="00140BEE" w:rsidRPr="001106F7" w:rsidRDefault="00140BEE" w:rsidP="001106F7">
            <w:pPr>
              <w:pStyle w:val="ListParagraph"/>
              <w:numPr>
                <w:ilvl w:val="0"/>
                <w:numId w:val="46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1106F7">
              <w:rPr>
                <w:rFonts w:ascii="Arial" w:eastAsia="Calibri" w:hAnsi="Arial" w:cs="Arial"/>
                <w:sz w:val="20"/>
                <w:szCs w:val="20"/>
              </w:rPr>
              <w:t>Courage to challenge</w:t>
            </w:r>
          </w:p>
          <w:p w14:paraId="1CE9BDE1" w14:textId="77777777" w:rsidR="00140BEE" w:rsidRPr="001106F7" w:rsidRDefault="00140BEE" w:rsidP="001106F7">
            <w:pPr>
              <w:pStyle w:val="ListParagraph"/>
              <w:numPr>
                <w:ilvl w:val="0"/>
                <w:numId w:val="46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1106F7">
              <w:rPr>
                <w:rFonts w:ascii="Arial" w:eastAsia="Calibri" w:hAnsi="Arial" w:cs="Arial"/>
                <w:sz w:val="20"/>
                <w:szCs w:val="20"/>
              </w:rPr>
              <w:t xml:space="preserve">Resilient to challenges </w:t>
            </w:r>
          </w:p>
          <w:p w14:paraId="4E261EDA" w14:textId="77777777" w:rsidR="00140BEE" w:rsidRPr="0025020C" w:rsidRDefault="00140BEE" w:rsidP="006B47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77A814A" w14:textId="77777777" w:rsidR="003A4E6F" w:rsidRPr="001106F7" w:rsidRDefault="003A4E6F" w:rsidP="001106F7">
            <w:pPr>
              <w:pStyle w:val="ListParagraph"/>
              <w:numPr>
                <w:ilvl w:val="0"/>
                <w:numId w:val="46"/>
              </w:numPr>
              <w:spacing w:before="40" w:after="0"/>
              <w:rPr>
                <w:rFonts w:ascii="Arial" w:eastAsia="Calibri" w:hAnsi="Arial" w:cs="Arial"/>
                <w:sz w:val="20"/>
                <w:szCs w:val="20"/>
              </w:rPr>
            </w:pPr>
            <w:r w:rsidRPr="001106F7">
              <w:rPr>
                <w:rFonts w:ascii="Arial" w:eastAsia="Calibri" w:hAnsi="Arial" w:cs="Arial"/>
                <w:sz w:val="20"/>
                <w:szCs w:val="20"/>
              </w:rPr>
              <w:t>Experience of working in a regulatory market and implementation and design of appropriate controls.</w:t>
            </w:r>
          </w:p>
          <w:p w14:paraId="21BEC389" w14:textId="77777777" w:rsidR="00E40AC5" w:rsidRPr="0025020C" w:rsidRDefault="00E40AC5" w:rsidP="001F40B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7246700" w14:textId="77777777" w:rsidR="0056188D" w:rsidRPr="00B75089" w:rsidRDefault="0056188D" w:rsidP="00B75089">
      <w:pPr>
        <w:spacing w:line="240" w:lineRule="auto"/>
        <w:rPr>
          <w:rFonts w:ascii="Arial" w:hAnsi="Arial" w:cs="Arial"/>
        </w:rPr>
      </w:pPr>
    </w:p>
    <w:sectPr w:rsidR="0056188D" w:rsidRPr="00B75089" w:rsidSect="009E22D0">
      <w:headerReference w:type="default" r:id="rId11"/>
      <w:pgSz w:w="11909" w:h="16834" w:code="9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E2C9F" w14:textId="77777777" w:rsidR="00975264" w:rsidRDefault="00975264" w:rsidP="009E22D0">
      <w:pPr>
        <w:spacing w:after="0" w:line="240" w:lineRule="auto"/>
      </w:pPr>
      <w:r>
        <w:separator/>
      </w:r>
    </w:p>
  </w:endnote>
  <w:endnote w:type="continuationSeparator" w:id="0">
    <w:p w14:paraId="6AFADEBC" w14:textId="77777777" w:rsidR="00975264" w:rsidRDefault="00975264" w:rsidP="009E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0BC9B" w14:textId="77777777" w:rsidR="00975264" w:rsidRDefault="00975264" w:rsidP="009E22D0">
      <w:pPr>
        <w:spacing w:after="0" w:line="240" w:lineRule="auto"/>
      </w:pPr>
      <w:r>
        <w:separator/>
      </w:r>
    </w:p>
  </w:footnote>
  <w:footnote w:type="continuationSeparator" w:id="0">
    <w:p w14:paraId="3B358ABC" w14:textId="77777777" w:rsidR="00975264" w:rsidRDefault="00975264" w:rsidP="009E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F1A2E" w14:textId="77777777" w:rsidR="00C91CFA" w:rsidRPr="000E4361" w:rsidRDefault="000E4361" w:rsidP="000E4361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36FFB941" wp14:editId="0B72D572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A41C4"/>
    <w:multiLevelType w:val="hybridMultilevel"/>
    <w:tmpl w:val="61766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E0BAB"/>
    <w:multiLevelType w:val="hybridMultilevel"/>
    <w:tmpl w:val="94A61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7FB2EE2"/>
    <w:multiLevelType w:val="hybridMultilevel"/>
    <w:tmpl w:val="BB52D2A8"/>
    <w:lvl w:ilvl="0" w:tplc="F4D42FC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B1096"/>
    <w:multiLevelType w:val="hybridMultilevel"/>
    <w:tmpl w:val="E3DCE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80DE0"/>
    <w:multiLevelType w:val="hybridMultilevel"/>
    <w:tmpl w:val="05889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A21CE"/>
    <w:multiLevelType w:val="hybridMultilevel"/>
    <w:tmpl w:val="0DA26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08D"/>
    <w:multiLevelType w:val="multilevel"/>
    <w:tmpl w:val="1004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B22787"/>
    <w:multiLevelType w:val="hybridMultilevel"/>
    <w:tmpl w:val="E258D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067C6"/>
    <w:multiLevelType w:val="hybridMultilevel"/>
    <w:tmpl w:val="E72CF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C2B0D"/>
    <w:multiLevelType w:val="hybridMultilevel"/>
    <w:tmpl w:val="A478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460797"/>
    <w:multiLevelType w:val="hybridMultilevel"/>
    <w:tmpl w:val="BC604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33826"/>
    <w:multiLevelType w:val="hybridMultilevel"/>
    <w:tmpl w:val="90A80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0029FA"/>
    <w:multiLevelType w:val="hybridMultilevel"/>
    <w:tmpl w:val="07A48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763A5D"/>
    <w:multiLevelType w:val="hybridMultilevel"/>
    <w:tmpl w:val="BD8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637E4E"/>
    <w:multiLevelType w:val="multilevel"/>
    <w:tmpl w:val="74AED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ED25D2"/>
    <w:multiLevelType w:val="hybridMultilevel"/>
    <w:tmpl w:val="36769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F007C5"/>
    <w:multiLevelType w:val="hybridMultilevel"/>
    <w:tmpl w:val="37D8C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F12410"/>
    <w:multiLevelType w:val="hybridMultilevel"/>
    <w:tmpl w:val="66D0B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401E14"/>
    <w:multiLevelType w:val="hybridMultilevel"/>
    <w:tmpl w:val="5C405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17802"/>
    <w:multiLevelType w:val="hybridMultilevel"/>
    <w:tmpl w:val="EFE25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0568F6"/>
    <w:multiLevelType w:val="hybridMultilevel"/>
    <w:tmpl w:val="D2A6D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936A12"/>
    <w:multiLevelType w:val="hybridMultilevel"/>
    <w:tmpl w:val="32265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B8FCEE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3501FD"/>
    <w:multiLevelType w:val="hybridMultilevel"/>
    <w:tmpl w:val="222EC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D2112A"/>
    <w:multiLevelType w:val="hybridMultilevel"/>
    <w:tmpl w:val="A5CAC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E454D4"/>
    <w:multiLevelType w:val="hybridMultilevel"/>
    <w:tmpl w:val="05669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4047F3"/>
    <w:multiLevelType w:val="hybridMultilevel"/>
    <w:tmpl w:val="F3AA7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7D0440"/>
    <w:multiLevelType w:val="hybridMultilevel"/>
    <w:tmpl w:val="61709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1350FF"/>
    <w:multiLevelType w:val="hybridMultilevel"/>
    <w:tmpl w:val="49FEFDF0"/>
    <w:lvl w:ilvl="0" w:tplc="685E575A">
      <w:start w:val="1"/>
      <w:numFmt w:val="bullet"/>
      <w:pStyle w:val="DPLBullet"/>
      <w:lvlText w:val=""/>
      <w:lvlJc w:val="left"/>
      <w:pPr>
        <w:tabs>
          <w:tab w:val="num" w:pos="896"/>
        </w:tabs>
        <w:ind w:left="8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35" w15:restartNumberingAfterBreak="0">
    <w:nsid w:val="5E9C5711"/>
    <w:multiLevelType w:val="hybridMultilevel"/>
    <w:tmpl w:val="FFE69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1855AB"/>
    <w:multiLevelType w:val="multilevel"/>
    <w:tmpl w:val="96548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787754D"/>
    <w:multiLevelType w:val="hybridMultilevel"/>
    <w:tmpl w:val="EB7C7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AC6C7F"/>
    <w:multiLevelType w:val="hybridMultilevel"/>
    <w:tmpl w:val="2A789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F90DC2"/>
    <w:multiLevelType w:val="hybridMultilevel"/>
    <w:tmpl w:val="ED56B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635684"/>
    <w:multiLevelType w:val="hybridMultilevel"/>
    <w:tmpl w:val="A4106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6B5C5C"/>
    <w:multiLevelType w:val="hybridMultilevel"/>
    <w:tmpl w:val="09405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196C2B"/>
    <w:multiLevelType w:val="hybridMultilevel"/>
    <w:tmpl w:val="341A48BA"/>
    <w:lvl w:ilvl="0" w:tplc="F4D42FC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A2A82C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DD6DC4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18C4F7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F34516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1DC8F9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EE8365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36EE69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046FBF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4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CF2A2E"/>
    <w:multiLevelType w:val="hybridMultilevel"/>
    <w:tmpl w:val="AF6A1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DC2BC7"/>
    <w:multiLevelType w:val="multilevel"/>
    <w:tmpl w:val="51BE3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E055911"/>
    <w:multiLevelType w:val="hybridMultilevel"/>
    <w:tmpl w:val="4BD23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</w:num>
  <w:num w:numId="3">
    <w:abstractNumId w:val="21"/>
  </w:num>
  <w:num w:numId="4">
    <w:abstractNumId w:val="16"/>
  </w:num>
  <w:num w:numId="5">
    <w:abstractNumId w:val="22"/>
  </w:num>
  <w:num w:numId="6">
    <w:abstractNumId w:val="5"/>
  </w:num>
  <w:num w:numId="7">
    <w:abstractNumId w:val="27"/>
  </w:num>
  <w:num w:numId="8">
    <w:abstractNumId w:val="39"/>
  </w:num>
  <w:num w:numId="9">
    <w:abstractNumId w:val="44"/>
  </w:num>
  <w:num w:numId="10">
    <w:abstractNumId w:val="30"/>
  </w:num>
  <w:num w:numId="11">
    <w:abstractNumId w:val="12"/>
  </w:num>
  <w:num w:numId="12">
    <w:abstractNumId w:val="31"/>
  </w:num>
  <w:num w:numId="13">
    <w:abstractNumId w:val="35"/>
  </w:num>
  <w:num w:numId="14">
    <w:abstractNumId w:val="45"/>
  </w:num>
  <w:num w:numId="15">
    <w:abstractNumId w:val="18"/>
  </w:num>
  <w:num w:numId="16">
    <w:abstractNumId w:val="34"/>
  </w:num>
  <w:num w:numId="17">
    <w:abstractNumId w:val="25"/>
  </w:num>
  <w:num w:numId="18">
    <w:abstractNumId w:val="7"/>
  </w:num>
  <w:num w:numId="19">
    <w:abstractNumId w:val="40"/>
  </w:num>
  <w:num w:numId="20">
    <w:abstractNumId w:val="23"/>
  </w:num>
  <w:num w:numId="21">
    <w:abstractNumId w:val="15"/>
  </w:num>
  <w:num w:numId="22">
    <w:abstractNumId w:val="4"/>
  </w:num>
  <w:num w:numId="23">
    <w:abstractNumId w:val="47"/>
  </w:num>
  <w:num w:numId="24">
    <w:abstractNumId w:val="33"/>
  </w:num>
  <w:num w:numId="25">
    <w:abstractNumId w:val="42"/>
  </w:num>
  <w:num w:numId="26">
    <w:abstractNumId w:val="20"/>
  </w:num>
  <w:num w:numId="27">
    <w:abstractNumId w:val="0"/>
  </w:num>
  <w:num w:numId="28">
    <w:abstractNumId w:val="1"/>
  </w:num>
  <w:num w:numId="29">
    <w:abstractNumId w:val="32"/>
  </w:num>
  <w:num w:numId="30">
    <w:abstractNumId w:val="46"/>
  </w:num>
  <w:num w:numId="31">
    <w:abstractNumId w:val="8"/>
  </w:num>
  <w:num w:numId="32">
    <w:abstractNumId w:val="36"/>
  </w:num>
  <w:num w:numId="33">
    <w:abstractNumId w:val="43"/>
  </w:num>
  <w:num w:numId="34">
    <w:abstractNumId w:val="28"/>
  </w:num>
  <w:num w:numId="35">
    <w:abstractNumId w:val="26"/>
  </w:num>
  <w:num w:numId="36">
    <w:abstractNumId w:val="19"/>
  </w:num>
  <w:num w:numId="37">
    <w:abstractNumId w:val="3"/>
  </w:num>
  <w:num w:numId="38">
    <w:abstractNumId w:val="11"/>
  </w:num>
  <w:num w:numId="39">
    <w:abstractNumId w:val="10"/>
  </w:num>
  <w:num w:numId="40">
    <w:abstractNumId w:val="41"/>
  </w:num>
  <w:num w:numId="41">
    <w:abstractNumId w:val="29"/>
  </w:num>
  <w:num w:numId="42">
    <w:abstractNumId w:val="17"/>
  </w:num>
  <w:num w:numId="43">
    <w:abstractNumId w:val="9"/>
  </w:num>
  <w:num w:numId="44">
    <w:abstractNumId w:val="6"/>
  </w:num>
  <w:num w:numId="45">
    <w:abstractNumId w:val="14"/>
  </w:num>
  <w:num w:numId="46">
    <w:abstractNumId w:val="37"/>
  </w:num>
  <w:num w:numId="47">
    <w:abstractNumId w:val="13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D0"/>
    <w:rsid w:val="000465E0"/>
    <w:rsid w:val="00047D3D"/>
    <w:rsid w:val="0007024E"/>
    <w:rsid w:val="000731BB"/>
    <w:rsid w:val="00075502"/>
    <w:rsid w:val="00082F60"/>
    <w:rsid w:val="000E4361"/>
    <w:rsid w:val="000E6BF1"/>
    <w:rsid w:val="000F4DA0"/>
    <w:rsid w:val="000F613E"/>
    <w:rsid w:val="001106F7"/>
    <w:rsid w:val="00130C59"/>
    <w:rsid w:val="00140BEE"/>
    <w:rsid w:val="00147C2C"/>
    <w:rsid w:val="001570E5"/>
    <w:rsid w:val="00190980"/>
    <w:rsid w:val="001E5630"/>
    <w:rsid w:val="001E5C68"/>
    <w:rsid w:val="001F40B8"/>
    <w:rsid w:val="0025020C"/>
    <w:rsid w:val="002623E9"/>
    <w:rsid w:val="00262B2C"/>
    <w:rsid w:val="002964D5"/>
    <w:rsid w:val="002B557F"/>
    <w:rsid w:val="002C2DB6"/>
    <w:rsid w:val="00304168"/>
    <w:rsid w:val="00314558"/>
    <w:rsid w:val="00324666"/>
    <w:rsid w:val="00342FA2"/>
    <w:rsid w:val="00353636"/>
    <w:rsid w:val="003A4E6F"/>
    <w:rsid w:val="003F1D67"/>
    <w:rsid w:val="003F3804"/>
    <w:rsid w:val="00430F65"/>
    <w:rsid w:val="004375AE"/>
    <w:rsid w:val="00447F9E"/>
    <w:rsid w:val="0045017F"/>
    <w:rsid w:val="004D18E8"/>
    <w:rsid w:val="004E5EFA"/>
    <w:rsid w:val="00531DF9"/>
    <w:rsid w:val="005542D1"/>
    <w:rsid w:val="00554801"/>
    <w:rsid w:val="0056188D"/>
    <w:rsid w:val="00593989"/>
    <w:rsid w:val="00593D3D"/>
    <w:rsid w:val="005F4EC8"/>
    <w:rsid w:val="00607435"/>
    <w:rsid w:val="006219B1"/>
    <w:rsid w:val="00640F1C"/>
    <w:rsid w:val="00666EB3"/>
    <w:rsid w:val="006718B7"/>
    <w:rsid w:val="006B47DD"/>
    <w:rsid w:val="006E5E52"/>
    <w:rsid w:val="006F207F"/>
    <w:rsid w:val="006F4DB7"/>
    <w:rsid w:val="00711E46"/>
    <w:rsid w:val="00711F68"/>
    <w:rsid w:val="00717094"/>
    <w:rsid w:val="0074377D"/>
    <w:rsid w:val="00756A91"/>
    <w:rsid w:val="007E7CA1"/>
    <w:rsid w:val="007F084E"/>
    <w:rsid w:val="00803BB3"/>
    <w:rsid w:val="00807B91"/>
    <w:rsid w:val="00813AEB"/>
    <w:rsid w:val="008548A5"/>
    <w:rsid w:val="00854CC5"/>
    <w:rsid w:val="00855C76"/>
    <w:rsid w:val="00895B79"/>
    <w:rsid w:val="008975D3"/>
    <w:rsid w:val="008A078C"/>
    <w:rsid w:val="008C321A"/>
    <w:rsid w:val="008F143D"/>
    <w:rsid w:val="008F6A24"/>
    <w:rsid w:val="0091516D"/>
    <w:rsid w:val="00945890"/>
    <w:rsid w:val="009618C0"/>
    <w:rsid w:val="00975264"/>
    <w:rsid w:val="00982DF0"/>
    <w:rsid w:val="009B77E5"/>
    <w:rsid w:val="009D0A8D"/>
    <w:rsid w:val="009D2427"/>
    <w:rsid w:val="009E22D0"/>
    <w:rsid w:val="009F1A63"/>
    <w:rsid w:val="00A04E36"/>
    <w:rsid w:val="00A1457D"/>
    <w:rsid w:val="00A414A7"/>
    <w:rsid w:val="00A4414A"/>
    <w:rsid w:val="00A509F6"/>
    <w:rsid w:val="00A9055D"/>
    <w:rsid w:val="00AB04F0"/>
    <w:rsid w:val="00AB2DCE"/>
    <w:rsid w:val="00B41556"/>
    <w:rsid w:val="00B72BCA"/>
    <w:rsid w:val="00B75089"/>
    <w:rsid w:val="00B767EF"/>
    <w:rsid w:val="00B823F2"/>
    <w:rsid w:val="00BB2026"/>
    <w:rsid w:val="00BB5A20"/>
    <w:rsid w:val="00BE2724"/>
    <w:rsid w:val="00C21A21"/>
    <w:rsid w:val="00C472CA"/>
    <w:rsid w:val="00C53AB3"/>
    <w:rsid w:val="00C91CFA"/>
    <w:rsid w:val="00CB4DD8"/>
    <w:rsid w:val="00CD247D"/>
    <w:rsid w:val="00D13A25"/>
    <w:rsid w:val="00D261F1"/>
    <w:rsid w:val="00D54596"/>
    <w:rsid w:val="00D806FA"/>
    <w:rsid w:val="00DB522C"/>
    <w:rsid w:val="00DC410E"/>
    <w:rsid w:val="00DC6DB9"/>
    <w:rsid w:val="00DE5B72"/>
    <w:rsid w:val="00E40AC5"/>
    <w:rsid w:val="00E43E74"/>
    <w:rsid w:val="00EB159F"/>
    <w:rsid w:val="00EB7DEF"/>
    <w:rsid w:val="00EC0182"/>
    <w:rsid w:val="00EF20AA"/>
    <w:rsid w:val="00F00F91"/>
    <w:rsid w:val="00F02362"/>
    <w:rsid w:val="00F11DF8"/>
    <w:rsid w:val="00F479CD"/>
    <w:rsid w:val="00F5319A"/>
    <w:rsid w:val="00F63C2D"/>
    <w:rsid w:val="00FB4711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765AD6"/>
  <w15:docId w15:val="{3BCF36F3-B85A-46CE-B16B-849920F75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PLBulletChar">
    <w:name w:val="DPLBullet Char"/>
    <w:link w:val="DPLBullet"/>
    <w:locked/>
    <w:rsid w:val="00430F65"/>
    <w:rPr>
      <w:rFonts w:ascii="Arial" w:hAnsi="Arial" w:cs="Arial"/>
      <w:sz w:val="22"/>
      <w:szCs w:val="22"/>
      <w:lang w:val="en-US"/>
    </w:rPr>
  </w:style>
  <w:style w:type="paragraph" w:customStyle="1" w:styleId="DPLBullet">
    <w:name w:val="DPLBullet"/>
    <w:basedOn w:val="Normal"/>
    <w:link w:val="DPLBulletChar"/>
    <w:qFormat/>
    <w:rsid w:val="00430F65"/>
    <w:pPr>
      <w:widowControl w:val="0"/>
      <w:numPr>
        <w:numId w:val="16"/>
      </w:numPr>
      <w:tabs>
        <w:tab w:val="left" w:pos="362"/>
      </w:tabs>
      <w:autoSpaceDE w:val="0"/>
      <w:autoSpaceDN w:val="0"/>
      <w:adjustRightInd w:val="0"/>
      <w:spacing w:after="0" w:line="215" w:lineRule="exact"/>
    </w:pPr>
    <w:rPr>
      <w:rFonts w:ascii="Arial" w:hAnsi="Arial" w:cs="Aria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823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23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23F2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3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3F2"/>
    <w:rPr>
      <w:rFonts w:ascii="Calibri" w:hAnsi="Calibri"/>
      <w:b/>
      <w:bCs/>
    </w:rPr>
  </w:style>
  <w:style w:type="paragraph" w:customStyle="1" w:styleId="paragraph">
    <w:name w:val="paragraph"/>
    <w:basedOn w:val="Normal"/>
    <w:rsid w:val="009F1A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9F1A63"/>
  </w:style>
  <w:style w:type="character" w:customStyle="1" w:styleId="eop">
    <w:name w:val="eop"/>
    <w:basedOn w:val="DefaultParagraphFont"/>
    <w:rsid w:val="009F1A63"/>
  </w:style>
  <w:style w:type="character" w:customStyle="1" w:styleId="spellingerror">
    <w:name w:val="spellingerror"/>
    <w:basedOn w:val="DefaultParagraphFont"/>
    <w:rsid w:val="009F1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8C15489831040A055678D09F0753C" ma:contentTypeVersion="11" ma:contentTypeDescription="Create a new document." ma:contentTypeScope="" ma:versionID="5b2ac1021f3ca94218c04ed624bd3322">
  <xsd:schema xmlns:xsd="http://www.w3.org/2001/XMLSchema" xmlns:xs="http://www.w3.org/2001/XMLSchema" xmlns:p="http://schemas.microsoft.com/office/2006/metadata/properties" xmlns:ns3="b029738f-37a9-4caf-bcb4-e0d40da48686" xmlns:ns4="6216740b-ccbb-4806-a28c-ad8a6331cc39" targetNamespace="http://schemas.microsoft.com/office/2006/metadata/properties" ma:root="true" ma:fieldsID="d91073cc9777d57ae92ad48be406e009" ns3:_="" ns4:_="">
    <xsd:import namespace="b029738f-37a9-4caf-bcb4-e0d40da48686"/>
    <xsd:import namespace="6216740b-ccbb-4806-a28c-ad8a6331cc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9738f-37a9-4caf-bcb4-e0d40da486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6740b-ccbb-4806-a28c-ad8a6331cc3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internalonly" value=""/>
</sisl>
</file>

<file path=customXml/itemProps1.xml><?xml version="1.0" encoding="utf-8"?>
<ds:datastoreItem xmlns:ds="http://schemas.openxmlformats.org/officeDocument/2006/customXml" ds:itemID="{6EDB40EC-3965-4FF6-977C-0889760F27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C47E22-CC25-47FC-BBF1-A1A6E55E01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29738f-37a9-4caf-bcb4-e0d40da48686"/>
    <ds:schemaRef ds:uri="6216740b-ccbb-4806-a28c-ad8a6331cc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F2ED01-9598-4838-A874-ABAA5CAF4D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BC3DE6-9D59-4515-8094-9B8D03DFB10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Woods, Nadine</dc:creator>
  <dc:description>MPS Internal Only</dc:description>
  <cp:lastModifiedBy>Fox, Andrew</cp:lastModifiedBy>
  <cp:revision>8</cp:revision>
  <dcterms:created xsi:type="dcterms:W3CDTF">2020-01-22T17:02:00Z</dcterms:created>
  <dcterms:modified xsi:type="dcterms:W3CDTF">2020-01-22T17:07:00Z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89b9fc1f-9149-4093-8929-c2a9aa9300a1</vt:lpwstr>
  </property>
  <property fmtid="{D5CDD505-2E9C-101B-9397-08002B2CF9AE}" pid="3" name="bjSaver">
    <vt:lpwstr>rKHqsfmuDsEhlvG4DgyZ1F5SxSt0okTF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5" name="bjDocumentLabelXML-0">
    <vt:lpwstr>ames.com/2008/01/sie/internal/label"&gt;&lt;element uid="id_classification_internalonly" value="" /&gt;&lt;/sisl&gt;</vt:lpwstr>
  </property>
  <property fmtid="{D5CDD505-2E9C-101B-9397-08002B2CF9AE}" pid="6" name="bjDocumentSecurityLabel">
    <vt:lpwstr>MPS Internal Only</vt:lpwstr>
  </property>
  <property fmtid="{D5CDD505-2E9C-101B-9397-08002B2CF9AE}" pid="7" name="MPSClassification:">
    <vt:lpwstr>MPS Internal Only</vt:lpwstr>
  </property>
  <property fmtid="{D5CDD505-2E9C-101B-9397-08002B2CF9AE}" pid="8" name="ContentTypeId">
    <vt:lpwstr>0x0101007DD8C15489831040A055678D09F0753C</vt:lpwstr>
  </property>
</Properties>
</file>