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3237ED42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1DAE846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160D8C8A" w14:textId="77777777" w:rsidR="00F5319A" w:rsidRPr="00B75089" w:rsidRDefault="006811A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Complaints </w:t>
            </w:r>
            <w:r w:rsidR="000A245F">
              <w:rPr>
                <w:rFonts w:ascii="Arial" w:hAnsi="Arial" w:cs="Arial"/>
                <w:sz w:val="20"/>
                <w:szCs w:val="20"/>
              </w:rPr>
              <w:t>Specialist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0D54C1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1D42263" w14:textId="77777777" w:rsidR="00F5319A" w:rsidRPr="00B75089" w:rsidRDefault="008A785B" w:rsidP="00AA713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Lead</w:t>
            </w:r>
          </w:p>
        </w:tc>
      </w:tr>
      <w:tr w:rsidR="00F5319A" w:rsidRPr="00B75089" w14:paraId="3A42BD83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2695C6C8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5AF7BD46" w14:textId="77777777" w:rsidR="00F5319A" w:rsidRPr="00B75089" w:rsidRDefault="00D34CF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Protection &amp; Support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D24FF5E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3F65AA4A" w14:textId="43B01F0C" w:rsidR="00F5319A" w:rsidRPr="00B75089" w:rsidRDefault="009574E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Handling</w:t>
            </w:r>
          </w:p>
        </w:tc>
      </w:tr>
      <w:tr w:rsidR="009574E8" w:rsidRPr="00B75089" w14:paraId="6CE13295" w14:textId="77777777" w:rsidTr="009574E8">
        <w:trPr>
          <w:trHeight w:val="597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6D2242" w14:textId="77777777" w:rsidR="009574E8" w:rsidRPr="00B75089" w:rsidRDefault="009574E8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A835E69" w14:textId="57323B64" w:rsidR="009574E8" w:rsidRPr="00B75089" w:rsidRDefault="009574E8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CC9CBDE" w14:textId="77777777" w:rsidR="009574E8" w:rsidRPr="00B75089" w:rsidRDefault="009574E8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0F55E28F" w14:textId="0A02CB7E" w:rsidR="009574E8" w:rsidRPr="00B75089" w:rsidRDefault="009574E8" w:rsidP="009574E8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services across MPS provided to members</w:t>
            </w:r>
          </w:p>
        </w:tc>
      </w:tr>
      <w:tr w:rsidR="00F5319A" w:rsidRPr="00B75089" w14:paraId="3F647D92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47AE9EE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A6CF85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1813518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4DEB8CE" w14:textId="2514A934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0C6E4C07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0D320F80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4896396" w14:textId="3037AD91" w:rsidR="007E7CA1" w:rsidRPr="00B75089" w:rsidRDefault="000A245F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9574E8">
              <w:rPr>
                <w:rFonts w:ascii="Arial" w:hAnsi="Arial" w:cs="Arial"/>
                <w:sz w:val="20"/>
                <w:szCs w:val="20"/>
              </w:rPr>
              <w:t>, Level</w:t>
            </w:r>
            <w:r w:rsidR="00611F1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5BE5346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18D7FD7" w14:textId="25CBDBCF" w:rsidR="007E7CA1" w:rsidRPr="00B75089" w:rsidRDefault="00FD6E4D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7E6751C0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E60E3C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CB82F3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F7D2D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5F9853A7" w14:textId="77777777" w:rsidTr="009E22D0">
        <w:trPr>
          <w:trHeight w:val="693"/>
        </w:trPr>
        <w:tc>
          <w:tcPr>
            <w:tcW w:w="10509" w:type="dxa"/>
          </w:tcPr>
          <w:p w14:paraId="460F9A1E" w14:textId="7FA5DB87" w:rsidR="00E01FDA" w:rsidRPr="00533908" w:rsidRDefault="00EC2040" w:rsidP="005A78C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2040">
              <w:rPr>
                <w:rFonts w:ascii="Arial" w:hAnsi="Arial" w:cs="Arial"/>
                <w:sz w:val="20"/>
                <w:szCs w:val="20"/>
              </w:rPr>
              <w:t xml:space="preserve">The purpose of the role </w:t>
            </w:r>
            <w:r w:rsidR="00E01FDA">
              <w:rPr>
                <w:rFonts w:ascii="Arial" w:hAnsi="Arial" w:cs="Arial"/>
                <w:sz w:val="20"/>
                <w:szCs w:val="20"/>
              </w:rPr>
              <w:t xml:space="preserve">is to </w:t>
            </w:r>
            <w:r w:rsidR="008A785B">
              <w:rPr>
                <w:rFonts w:ascii="Arial" w:hAnsi="Arial" w:cs="Arial"/>
                <w:sz w:val="20"/>
                <w:szCs w:val="20"/>
              </w:rPr>
              <w:t xml:space="preserve">manage, investigate, </w:t>
            </w:r>
            <w:proofErr w:type="gramStart"/>
            <w:r w:rsidR="008A785B">
              <w:rPr>
                <w:rFonts w:ascii="Arial" w:hAnsi="Arial" w:cs="Arial"/>
                <w:sz w:val="20"/>
                <w:szCs w:val="20"/>
              </w:rPr>
              <w:t>resolve</w:t>
            </w:r>
            <w:proofErr w:type="gramEnd"/>
            <w:r w:rsidR="008A785B">
              <w:rPr>
                <w:rFonts w:ascii="Arial" w:hAnsi="Arial" w:cs="Arial"/>
                <w:sz w:val="20"/>
                <w:szCs w:val="20"/>
              </w:rPr>
              <w:t xml:space="preserve"> and respond to all Member complaints </w:t>
            </w:r>
            <w:r w:rsidR="009574E8">
              <w:rPr>
                <w:rFonts w:ascii="Arial" w:hAnsi="Arial" w:cs="Arial"/>
                <w:sz w:val="20"/>
                <w:szCs w:val="20"/>
              </w:rPr>
              <w:t>enabling a successful complaints function which is trusted and valued and provides fair treatment and outcomes for members</w:t>
            </w:r>
            <w:r w:rsidR="005A78C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A245F">
              <w:rPr>
                <w:rFonts w:ascii="Arial" w:hAnsi="Arial" w:cs="Arial"/>
                <w:sz w:val="20"/>
                <w:szCs w:val="20"/>
              </w:rPr>
              <w:t xml:space="preserve">The role will </w:t>
            </w:r>
            <w:r w:rsidR="009574E8">
              <w:rPr>
                <w:rFonts w:ascii="Arial" w:hAnsi="Arial" w:cs="Arial"/>
                <w:sz w:val="20"/>
                <w:szCs w:val="20"/>
              </w:rPr>
              <w:t xml:space="preserve">drive best practice across the organisation and build capabilities to </w:t>
            </w:r>
            <w:r w:rsidR="000A245F">
              <w:rPr>
                <w:rFonts w:ascii="Arial" w:hAnsi="Arial" w:cs="Arial"/>
                <w:sz w:val="20"/>
                <w:szCs w:val="20"/>
              </w:rPr>
              <w:t>promote first contact resolution.</w:t>
            </w:r>
            <w:r w:rsidR="00877A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1CE16F1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C0B791F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0A52FD4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CAA16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749F7AE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B0BD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5423728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4AE3A1" w14:textId="77777777" w:rsidR="009E22D0" w:rsidRPr="00B75089" w:rsidRDefault="009E22D0" w:rsidP="0048649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7DE1397C" w14:textId="77777777" w:rsidTr="009E22D0">
        <w:trPr>
          <w:trHeight w:val="578"/>
        </w:trPr>
        <w:tc>
          <w:tcPr>
            <w:tcW w:w="6346" w:type="dxa"/>
          </w:tcPr>
          <w:p w14:paraId="4F3267BD" w14:textId="772E74E8" w:rsidR="0056188D" w:rsidRDefault="00A03C64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5BC29074" w14:textId="0A175086" w:rsidR="00EC2040" w:rsidRDefault="00A03C64" w:rsidP="00C93B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Proactively manage the complaints process, e</w:t>
            </w:r>
            <w:r w:rsidR="005A78C9">
              <w:rPr>
                <w:rFonts w:ascii="Arial" w:hAnsi="Arial" w:cs="Arial"/>
                <w:sz w:val="20"/>
                <w:szCs w:val="20"/>
              </w:rPr>
              <w:t>nsur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5A78C9">
              <w:rPr>
                <w:rFonts w:ascii="Arial" w:hAnsi="Arial" w:cs="Arial"/>
                <w:sz w:val="20"/>
                <w:szCs w:val="20"/>
              </w:rPr>
              <w:t xml:space="preserve"> all complaints are logged, </w:t>
            </w:r>
            <w:proofErr w:type="gramStart"/>
            <w:r w:rsidR="005A78C9">
              <w:rPr>
                <w:rFonts w:ascii="Arial" w:hAnsi="Arial" w:cs="Arial"/>
                <w:sz w:val="20"/>
                <w:szCs w:val="20"/>
              </w:rPr>
              <w:t>managed</w:t>
            </w:r>
            <w:proofErr w:type="gramEnd"/>
            <w:r w:rsidR="005A78C9">
              <w:rPr>
                <w:rFonts w:ascii="Arial" w:hAnsi="Arial" w:cs="Arial"/>
                <w:sz w:val="20"/>
                <w:szCs w:val="20"/>
              </w:rPr>
              <w:t xml:space="preserve"> and resolved </w:t>
            </w:r>
            <w:r>
              <w:rPr>
                <w:rFonts w:ascii="Arial" w:hAnsi="Arial" w:cs="Arial"/>
                <w:sz w:val="20"/>
                <w:szCs w:val="20"/>
              </w:rPr>
              <w:t>in line with</w:t>
            </w:r>
            <w:r w:rsidR="005A78C9">
              <w:rPr>
                <w:rFonts w:ascii="Arial" w:hAnsi="Arial" w:cs="Arial"/>
                <w:sz w:val="20"/>
                <w:szCs w:val="20"/>
              </w:rPr>
              <w:t xml:space="preserve"> quality standards and productivity measures</w:t>
            </w:r>
          </w:p>
          <w:p w14:paraId="522CA754" w14:textId="4A82756B" w:rsidR="005A78C9" w:rsidRPr="00CF771C" w:rsidRDefault="00A03C64" w:rsidP="00CF771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 on </w:t>
            </w:r>
            <w:r w:rsidR="005A78C9">
              <w:rPr>
                <w:rFonts w:ascii="Arial" w:hAnsi="Arial" w:cs="Arial"/>
                <w:sz w:val="20"/>
                <w:szCs w:val="20"/>
              </w:rPr>
              <w:t>operational metrics</w:t>
            </w:r>
            <w:r>
              <w:rPr>
                <w:rFonts w:ascii="Arial" w:hAnsi="Arial" w:cs="Arial"/>
                <w:sz w:val="20"/>
                <w:szCs w:val="20"/>
              </w:rPr>
              <w:t xml:space="preserve">, ensuring maximum efficiency is achieved </w:t>
            </w:r>
            <w:r w:rsidRPr="00CF771C">
              <w:rPr>
                <w:rFonts w:ascii="Arial" w:hAnsi="Arial" w:cs="Arial"/>
                <w:sz w:val="20"/>
                <w:szCs w:val="20"/>
              </w:rPr>
              <w:t>and review</w:t>
            </w:r>
            <w:r w:rsidR="005A78C9" w:rsidRPr="00CF771C">
              <w:rPr>
                <w:rFonts w:ascii="Arial" w:hAnsi="Arial" w:cs="Arial"/>
                <w:sz w:val="20"/>
                <w:szCs w:val="20"/>
              </w:rPr>
              <w:t xml:space="preserve"> trends </w:t>
            </w:r>
            <w:r w:rsidRPr="00CF771C">
              <w:rPr>
                <w:rFonts w:ascii="Arial" w:hAnsi="Arial" w:cs="Arial"/>
                <w:sz w:val="20"/>
                <w:szCs w:val="20"/>
              </w:rPr>
              <w:t xml:space="preserve">to allow for continuous improvement </w:t>
            </w:r>
          </w:p>
          <w:p w14:paraId="161C1EA8" w14:textId="77777777" w:rsidR="005A78C9" w:rsidRDefault="005A78C9" w:rsidP="00C93B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and embrace change programmes to maximise efficiency, quality,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performance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capability of the function</w:t>
            </w:r>
          </w:p>
          <w:p w14:paraId="4FD0BE0A" w14:textId="77777777" w:rsidR="005A78C9" w:rsidRDefault="005A78C9" w:rsidP="00C93B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team engagement and develop cohesive working relationships across all business areas to drive improvement</w:t>
            </w:r>
          </w:p>
          <w:p w14:paraId="16176984" w14:textId="4B3D014F" w:rsidR="000A245F" w:rsidRPr="00C93B83" w:rsidRDefault="000A245F" w:rsidP="00C93B8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point of contact and the technical expert on all escalated complaints, including those to Exec</w:t>
            </w:r>
            <w:r w:rsidR="00A03C64">
              <w:rPr>
                <w:rFonts w:ascii="Arial" w:hAnsi="Arial" w:cs="Arial"/>
                <w:sz w:val="20"/>
                <w:szCs w:val="20"/>
              </w:rPr>
              <w:t>utive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  <w:p w14:paraId="1B37A54D" w14:textId="77777777" w:rsidR="00AA7138" w:rsidRPr="00F74765" w:rsidRDefault="00AA7138" w:rsidP="005A78C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45CBBE6B" w14:textId="77777777" w:rsidR="00A03C64" w:rsidRDefault="00A03C64" w:rsidP="00A03C64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Operational performance (KPI’s) V plan</w:t>
            </w:r>
          </w:p>
          <w:p w14:paraId="375BA98C" w14:textId="77777777" w:rsidR="00CF771C" w:rsidRPr="00CF771C" w:rsidRDefault="00A03C64" w:rsidP="00CF771C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DB68D3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0CA3AAEF" w14:textId="32105362" w:rsidR="009E22D0" w:rsidRPr="00B75089" w:rsidRDefault="00A03C64" w:rsidP="00CF771C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complaints strategy vs plan</w:t>
            </w:r>
          </w:p>
        </w:tc>
      </w:tr>
      <w:tr w:rsidR="009E22D0" w:rsidRPr="00B75089" w14:paraId="52DE357E" w14:textId="77777777" w:rsidTr="009E22D0">
        <w:trPr>
          <w:trHeight w:val="578"/>
        </w:trPr>
        <w:tc>
          <w:tcPr>
            <w:tcW w:w="6346" w:type="dxa"/>
          </w:tcPr>
          <w:p w14:paraId="44673FC2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52A4FFE3" w14:textId="77777777" w:rsidR="00C24A2E" w:rsidRDefault="005A78C9" w:rsidP="00226FE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 correct use of redress to Members ensuring this is proportionate to complaint outcome by evidencing this in the complaint rationale</w:t>
            </w:r>
          </w:p>
          <w:p w14:paraId="4805DD1A" w14:textId="31FAC026" w:rsidR="00A03C64" w:rsidRPr="00B93B10" w:rsidRDefault="00A03C64" w:rsidP="00A03C6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Pr="00226FE2">
              <w:rPr>
                <w:rFonts w:ascii="Arial" w:hAnsi="Arial" w:cs="Arial"/>
                <w:sz w:val="20"/>
                <w:szCs w:val="20"/>
              </w:rPr>
              <w:t xml:space="preserve"> the development and on-going management of operational metrics which drives for an effective and efficient Complaints function</w:t>
            </w:r>
          </w:p>
        </w:tc>
        <w:tc>
          <w:tcPr>
            <w:tcW w:w="4141" w:type="dxa"/>
          </w:tcPr>
          <w:p w14:paraId="2400104E" w14:textId="77777777" w:rsidR="009E22D0" w:rsidRDefault="0048649C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Redress amounts</w:t>
            </w:r>
            <w:r w:rsidR="009E22D0" w:rsidRPr="00B75089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317E3C5B" w14:textId="77777777" w:rsidR="00C24A2E" w:rsidRPr="00B75089" w:rsidRDefault="001D112B" w:rsidP="008945D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Redress within individual limits</w:t>
            </w:r>
          </w:p>
        </w:tc>
      </w:tr>
      <w:tr w:rsidR="009E22D0" w:rsidRPr="00B75089" w14:paraId="64C5A5CD" w14:textId="77777777" w:rsidTr="009E22D0">
        <w:trPr>
          <w:trHeight w:val="578"/>
        </w:trPr>
        <w:tc>
          <w:tcPr>
            <w:tcW w:w="6346" w:type="dxa"/>
          </w:tcPr>
          <w:p w14:paraId="31B6F2B9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528A75C7" w14:textId="1568F946" w:rsidR="005A78C9" w:rsidRDefault="0048649C" w:rsidP="005A78C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26FE2">
              <w:rPr>
                <w:rFonts w:ascii="Arial" w:hAnsi="Arial" w:cs="Arial"/>
                <w:sz w:val="20"/>
                <w:szCs w:val="20"/>
              </w:rPr>
              <w:t>Ensure that where possible</w:t>
            </w:r>
            <w:r w:rsidR="005436B9">
              <w:rPr>
                <w:rFonts w:ascii="Arial" w:hAnsi="Arial" w:cs="Arial"/>
                <w:sz w:val="20"/>
                <w:szCs w:val="20"/>
              </w:rPr>
              <w:t>,</w:t>
            </w:r>
            <w:r w:rsidRPr="00226FE2">
              <w:rPr>
                <w:rFonts w:ascii="Arial" w:hAnsi="Arial" w:cs="Arial"/>
                <w:sz w:val="20"/>
                <w:szCs w:val="20"/>
              </w:rPr>
              <w:t xml:space="preserve"> complaints situations are turned into positive Member Outcomes</w:t>
            </w:r>
          </w:p>
          <w:p w14:paraId="24D53394" w14:textId="7B135A68" w:rsidR="005A78C9" w:rsidRDefault="005A78C9" w:rsidP="005A78C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A78C9">
              <w:rPr>
                <w:rFonts w:ascii="Arial" w:hAnsi="Arial" w:cs="Arial"/>
                <w:sz w:val="20"/>
                <w:szCs w:val="20"/>
              </w:rPr>
              <w:t>vidence correct complaint</w:t>
            </w:r>
            <w:r w:rsidR="005436B9">
              <w:rPr>
                <w:rFonts w:ascii="Arial" w:hAnsi="Arial" w:cs="Arial"/>
                <w:sz w:val="20"/>
                <w:szCs w:val="20"/>
              </w:rPr>
              <w:t>s</w:t>
            </w:r>
            <w:r w:rsidRPr="005A78C9">
              <w:rPr>
                <w:rFonts w:ascii="Arial" w:hAnsi="Arial" w:cs="Arial"/>
                <w:sz w:val="20"/>
                <w:szCs w:val="20"/>
              </w:rPr>
              <w:t xml:space="preserve"> outcome</w:t>
            </w:r>
            <w:r w:rsidR="005436B9">
              <w:rPr>
                <w:rFonts w:ascii="Arial" w:hAnsi="Arial" w:cs="Arial"/>
                <w:sz w:val="20"/>
                <w:szCs w:val="20"/>
              </w:rPr>
              <w:t>s</w:t>
            </w:r>
            <w:r w:rsidRPr="005A78C9">
              <w:rPr>
                <w:rFonts w:ascii="Arial" w:hAnsi="Arial" w:cs="Arial"/>
                <w:sz w:val="20"/>
                <w:szCs w:val="20"/>
              </w:rPr>
              <w:t xml:space="preserve"> in all complaints,</w:t>
            </w:r>
            <w:r>
              <w:rPr>
                <w:rFonts w:ascii="Arial" w:hAnsi="Arial" w:cs="Arial"/>
                <w:sz w:val="20"/>
                <w:szCs w:val="20"/>
              </w:rPr>
              <w:t xml:space="preserve"> ensuring all stages of the complaint are recorded in the complaints system with </w:t>
            </w:r>
            <w:r w:rsidR="003A305B">
              <w:rPr>
                <w:rFonts w:ascii="Arial" w:hAnsi="Arial" w:cs="Arial"/>
                <w:sz w:val="20"/>
                <w:szCs w:val="20"/>
              </w:rPr>
              <w:t>clear rationale</w:t>
            </w:r>
          </w:p>
          <w:p w14:paraId="7327CEF6" w14:textId="32362108" w:rsidR="00A03C64" w:rsidRDefault="00A03C64" w:rsidP="005A78C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Pr="00226FE2">
              <w:rPr>
                <w:rFonts w:ascii="Arial" w:hAnsi="Arial" w:cs="Arial"/>
                <w:sz w:val="20"/>
                <w:szCs w:val="20"/>
              </w:rPr>
              <w:t>a culture and capability in Lean / continuous improvement to drive operational efficiency and great member experiences and outcomes</w:t>
            </w:r>
          </w:p>
          <w:p w14:paraId="74183C95" w14:textId="762A6D8E" w:rsidR="00365D11" w:rsidRDefault="00CF771C" w:rsidP="00253B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Review and analyse</w:t>
            </w:r>
            <w:r w:rsidR="00365D11">
              <w:rPr>
                <w:rFonts w:ascii="Arial" w:hAnsi="Arial" w:cs="Arial"/>
                <w:sz w:val="20"/>
                <w:szCs w:val="20"/>
              </w:rPr>
              <w:t xml:space="preserve"> MI data to establish learnings and </w:t>
            </w:r>
            <w:r w:rsidR="005436B9"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="00365D11">
              <w:rPr>
                <w:rFonts w:ascii="Arial" w:hAnsi="Arial" w:cs="Arial"/>
                <w:sz w:val="20"/>
                <w:szCs w:val="20"/>
              </w:rPr>
              <w:t>provide feedback on improvement</w:t>
            </w:r>
            <w:r w:rsidR="0093464C">
              <w:rPr>
                <w:rFonts w:ascii="Arial" w:hAnsi="Arial" w:cs="Arial"/>
                <w:sz w:val="20"/>
                <w:szCs w:val="20"/>
              </w:rPr>
              <w:t>s</w:t>
            </w:r>
            <w:r w:rsidR="00365D11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5436B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65D11">
              <w:rPr>
                <w:rFonts w:ascii="Arial" w:hAnsi="Arial" w:cs="Arial"/>
                <w:sz w:val="20"/>
                <w:szCs w:val="20"/>
              </w:rPr>
              <w:t>future member experience</w:t>
            </w:r>
            <w:r w:rsidR="005436B9">
              <w:rPr>
                <w:rFonts w:ascii="Arial" w:hAnsi="Arial" w:cs="Arial"/>
                <w:sz w:val="20"/>
                <w:szCs w:val="20"/>
              </w:rPr>
              <w:t>, ensuring leaders take accountability for improvements in their area</w:t>
            </w:r>
          </w:p>
          <w:p w14:paraId="058CA92C" w14:textId="77777777" w:rsidR="0071049E" w:rsidRPr="00AA7138" w:rsidRDefault="0071049E" w:rsidP="0071049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0429EB5" w14:textId="77777777" w:rsidR="00C24A2E" w:rsidRPr="00C24A2E" w:rsidRDefault="00C24A2E" w:rsidP="00C24A2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24A2E">
              <w:rPr>
                <w:rFonts w:ascii="Arial" w:hAnsi="Arial" w:cs="Arial"/>
                <w:sz w:val="20"/>
                <w:szCs w:val="20"/>
              </w:rPr>
              <w:lastRenderedPageBreak/>
              <w:t>Complaints / root cause analysis</w:t>
            </w:r>
          </w:p>
          <w:p w14:paraId="16CF2F31" w14:textId="77777777" w:rsidR="00C24A2E" w:rsidRPr="00C24A2E" w:rsidRDefault="00C24A2E" w:rsidP="00C24A2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24A2E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25522F70" w14:textId="77777777" w:rsidR="00C24A2E" w:rsidRPr="00C24A2E" w:rsidRDefault="00C24A2E" w:rsidP="00C24A2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24A2E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5CF2AC37" w14:textId="77777777" w:rsidR="009E22D0" w:rsidRPr="00B75089" w:rsidRDefault="009E22D0" w:rsidP="00226FE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20041ED" w14:textId="77777777" w:rsidTr="00B93B10">
        <w:trPr>
          <w:trHeight w:val="3256"/>
        </w:trPr>
        <w:tc>
          <w:tcPr>
            <w:tcW w:w="6346" w:type="dxa"/>
          </w:tcPr>
          <w:p w14:paraId="0D7691ED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8C8EC85" w14:textId="2F4B4F34" w:rsidR="007523A8" w:rsidRDefault="007523A8" w:rsidP="007523A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colleagues in other business areas by being the subject matter expert and technical referral point on all complaint handling activity</w:t>
            </w:r>
          </w:p>
          <w:p w14:paraId="6F265F5D" w14:textId="54B9DD7E" w:rsidR="000A245F" w:rsidRDefault="00191B2F" w:rsidP="007523A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effective c</w:t>
            </w:r>
            <w:r w:rsidR="000A245F">
              <w:rPr>
                <w:rFonts w:ascii="Arial" w:hAnsi="Arial" w:cs="Arial"/>
                <w:sz w:val="20"/>
                <w:szCs w:val="20"/>
              </w:rPr>
              <w:t>oaching</w:t>
            </w:r>
            <w:r>
              <w:rPr>
                <w:rFonts w:ascii="Arial" w:hAnsi="Arial" w:cs="Arial"/>
                <w:sz w:val="20"/>
                <w:szCs w:val="20"/>
              </w:rPr>
              <w:t xml:space="preserve"> techniques with key stakeholders to</w:t>
            </w:r>
            <w:r w:rsidR="000A245F">
              <w:rPr>
                <w:rFonts w:ascii="Arial" w:hAnsi="Arial" w:cs="Arial"/>
                <w:sz w:val="20"/>
                <w:szCs w:val="20"/>
              </w:rPr>
              <w:t xml:space="preserve"> improve complaints outcomes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ensure complaints are managed effectively</w:t>
            </w:r>
          </w:p>
          <w:p w14:paraId="5E927EF8" w14:textId="5082F6C4" w:rsidR="00726A46" w:rsidRDefault="00191B2F" w:rsidP="007523A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on the creation and</w:t>
            </w:r>
            <w:r w:rsidR="00726A46">
              <w:rPr>
                <w:rFonts w:ascii="Arial" w:hAnsi="Arial" w:cs="Arial"/>
                <w:sz w:val="20"/>
                <w:szCs w:val="20"/>
              </w:rPr>
              <w:t xml:space="preserve"> delivery of informal complaints training across the business</w:t>
            </w:r>
            <w:r>
              <w:rPr>
                <w:rFonts w:ascii="Arial" w:hAnsi="Arial" w:cs="Arial"/>
                <w:sz w:val="20"/>
                <w:szCs w:val="20"/>
              </w:rPr>
              <w:t>, working with the Academy and OQA to determine key learning needs</w:t>
            </w:r>
          </w:p>
          <w:p w14:paraId="2D1F8F9D" w14:textId="3706E4FF" w:rsidR="00E63252" w:rsidRPr="00B75089" w:rsidRDefault="00191B2F" w:rsidP="00B93B1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Keep own knowledge and competence current </w:t>
            </w:r>
            <w:r w:rsidR="007523A8">
              <w:rPr>
                <w:rFonts w:ascii="Arial" w:hAnsi="Arial" w:cs="Arial"/>
                <w:sz w:val="20"/>
                <w:szCs w:val="20"/>
              </w:rPr>
              <w:t xml:space="preserve">on all policy and procedural updates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CF771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523A8">
              <w:rPr>
                <w:rFonts w:ascii="Arial" w:hAnsi="Arial" w:cs="Arial"/>
                <w:sz w:val="20"/>
                <w:szCs w:val="20"/>
              </w:rPr>
              <w:t>requirements of complaint handling</w:t>
            </w:r>
          </w:p>
        </w:tc>
        <w:tc>
          <w:tcPr>
            <w:tcW w:w="4141" w:type="dxa"/>
          </w:tcPr>
          <w:p w14:paraId="2ED5567F" w14:textId="54BA4718" w:rsidR="003A305B" w:rsidRDefault="003A305B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of own competence via </w:t>
            </w:r>
            <w:r w:rsidR="00CF771C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CF771C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discussions</w:t>
            </w:r>
            <w:proofErr w:type="gramEnd"/>
          </w:p>
          <w:p w14:paraId="7013B6DB" w14:textId="13F1F1E5" w:rsidR="009E22D0" w:rsidRDefault="00191B2F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Development Plan</w:t>
            </w:r>
          </w:p>
          <w:p w14:paraId="49642585" w14:textId="48F23889" w:rsidR="00191B2F" w:rsidRPr="00B75089" w:rsidRDefault="00191B2F" w:rsidP="00B7508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OQA outcomes</w:t>
            </w:r>
          </w:p>
        </w:tc>
      </w:tr>
      <w:tr w:rsidR="009E22D0" w:rsidRPr="00B75089" w14:paraId="0D06CC61" w14:textId="77777777" w:rsidTr="009E22D0">
        <w:trPr>
          <w:trHeight w:val="591"/>
        </w:trPr>
        <w:tc>
          <w:tcPr>
            <w:tcW w:w="6346" w:type="dxa"/>
          </w:tcPr>
          <w:p w14:paraId="7EEDD612" w14:textId="77777777" w:rsidR="00226FE2" w:rsidRDefault="009E22D0" w:rsidP="00E6325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53A5A7E" w14:textId="77777777" w:rsidR="00E63252" w:rsidRDefault="00CE4C43" w:rsidP="00226FE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all regulatory requirements and MPS policy and procedures in the management of complaints</w:t>
            </w:r>
          </w:p>
          <w:p w14:paraId="2AAE4142" w14:textId="77777777" w:rsidR="00CE4C43" w:rsidRDefault="00CE4C43" w:rsidP="00226FE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that all risks identified are escalated so that root cause analysis can be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performed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remedial action taken</w:t>
            </w:r>
          </w:p>
          <w:p w14:paraId="7A0A3E44" w14:textId="77777777" w:rsidR="000A245F" w:rsidRPr="000A245F" w:rsidRDefault="000A245F" w:rsidP="000A24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and maintain a strong working relationship with any regulated</w:t>
            </w:r>
            <w:r w:rsidRPr="000A245F">
              <w:rPr>
                <w:rFonts w:ascii="Arial" w:hAnsi="Arial" w:cs="Arial"/>
                <w:sz w:val="20"/>
                <w:szCs w:val="20"/>
              </w:rPr>
              <w:t xml:space="preserve"> complaints handling </w:t>
            </w:r>
            <w:r>
              <w:rPr>
                <w:rFonts w:ascii="Arial" w:hAnsi="Arial" w:cs="Arial"/>
                <w:sz w:val="20"/>
                <w:szCs w:val="20"/>
              </w:rPr>
              <w:t>body ensuring that we demonstrate learnings from complaints activity</w:t>
            </w:r>
          </w:p>
          <w:p w14:paraId="7603A6DE" w14:textId="77777777" w:rsidR="00CE4C43" w:rsidRPr="00226FE2" w:rsidRDefault="00CE4C43" w:rsidP="00CE4C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5258FB5" w14:textId="77777777" w:rsidR="001D1FB9" w:rsidRPr="00B75089" w:rsidRDefault="001D1FB9" w:rsidP="001D1FB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1D1FB9">
              <w:rPr>
                <w:rFonts w:ascii="Arial" w:hAnsi="Arial" w:cs="Arial"/>
                <w:sz w:val="20"/>
                <w:szCs w:val="20"/>
              </w:rPr>
              <w:t>QA Outcomes</w:t>
            </w:r>
          </w:p>
        </w:tc>
      </w:tr>
    </w:tbl>
    <w:p w14:paraId="58DB4C80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902DE4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012AB3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FE36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07389CDA" w14:textId="77777777" w:rsidTr="00FF16B8">
        <w:trPr>
          <w:trHeight w:val="693"/>
        </w:trPr>
        <w:tc>
          <w:tcPr>
            <w:tcW w:w="10490" w:type="dxa"/>
          </w:tcPr>
          <w:p w14:paraId="24C8A959" w14:textId="0C650989" w:rsidR="00E01FDA" w:rsidRDefault="00E01FDA" w:rsidP="00226FE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26FE2">
              <w:rPr>
                <w:rFonts w:ascii="Arial" w:hAnsi="Arial" w:cs="Arial"/>
                <w:sz w:val="20"/>
                <w:szCs w:val="20"/>
              </w:rPr>
              <w:t>Develop and maintain high levels of technical MPS operating knowledge by building</w:t>
            </w:r>
            <w:r w:rsidR="00CF2044">
              <w:rPr>
                <w:rFonts w:ascii="Arial" w:hAnsi="Arial" w:cs="Arial"/>
                <w:sz w:val="20"/>
                <w:szCs w:val="20"/>
              </w:rPr>
              <w:t xml:space="preserve"> own knowledge and contributing to </w:t>
            </w:r>
            <w:r w:rsidRPr="00226FE2">
              <w:rPr>
                <w:rFonts w:ascii="Arial" w:hAnsi="Arial" w:cs="Arial"/>
                <w:sz w:val="20"/>
                <w:szCs w:val="20"/>
              </w:rPr>
              <w:t xml:space="preserve">team knowledge </w:t>
            </w:r>
            <w:r w:rsidR="00CF2044">
              <w:rPr>
                <w:rFonts w:ascii="Arial" w:hAnsi="Arial" w:cs="Arial"/>
                <w:sz w:val="20"/>
                <w:szCs w:val="20"/>
              </w:rPr>
              <w:t>and business wide knowledge</w:t>
            </w:r>
          </w:p>
          <w:p w14:paraId="1B2B9441" w14:textId="71E34007" w:rsidR="00191B2F" w:rsidRPr="00226FE2" w:rsidRDefault="00191B2F" w:rsidP="00226FE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5436B9">
              <w:rPr>
                <w:rFonts w:ascii="Arial" w:hAnsi="Arial" w:cs="Arial"/>
                <w:sz w:val="20"/>
                <w:szCs w:val="20"/>
              </w:rPr>
              <w:t>Act as a deputy to the Complaints Lead and provide team leader support during agreed periods</w:t>
            </w:r>
          </w:p>
          <w:p w14:paraId="711D2C47" w14:textId="77777777" w:rsidR="009E22D0" w:rsidRPr="00226FE2" w:rsidRDefault="00F03077" w:rsidP="00226FE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26FE2">
              <w:rPr>
                <w:rFonts w:ascii="Arial" w:hAnsi="Arial" w:cs="Arial"/>
                <w:sz w:val="20"/>
                <w:szCs w:val="20"/>
              </w:rPr>
              <w:t>U</w:t>
            </w:r>
            <w:r w:rsidR="004D18E8" w:rsidRPr="00226FE2">
              <w:rPr>
                <w:rFonts w:ascii="Arial" w:hAnsi="Arial" w:cs="Arial"/>
                <w:sz w:val="20"/>
                <w:szCs w:val="20"/>
              </w:rPr>
              <w:t>ndertaking other duties and tasks that from time to time may be allocated to the role holder that are appropriate to the level or role.</w:t>
            </w:r>
          </w:p>
        </w:tc>
      </w:tr>
    </w:tbl>
    <w:p w14:paraId="21E610D1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33FBC79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D87E4C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FAF75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EDAF23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A4812" w14:textId="77777777" w:rsidR="0056188D" w:rsidRPr="002E26A3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0346BD68" w14:textId="77777777" w:rsidTr="00FF16B8">
        <w:trPr>
          <w:trHeight w:val="211"/>
        </w:trPr>
        <w:tc>
          <w:tcPr>
            <w:tcW w:w="6008" w:type="dxa"/>
          </w:tcPr>
          <w:p w14:paraId="5D239DCD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3A69AE0B" w14:textId="77777777" w:rsidR="0056188D" w:rsidRPr="00B75089" w:rsidRDefault="003A305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91BB443" w14:textId="77777777" w:rsidTr="00FF16B8">
        <w:trPr>
          <w:trHeight w:val="211"/>
        </w:trPr>
        <w:tc>
          <w:tcPr>
            <w:tcW w:w="6008" w:type="dxa"/>
          </w:tcPr>
          <w:p w14:paraId="4BDCF75A" w14:textId="5F3766E1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191B2F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770A16DB" w14:textId="7D4FAB7C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91B2F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755AA7FE" w14:textId="77777777" w:rsidTr="00FF16B8">
        <w:trPr>
          <w:trHeight w:val="211"/>
        </w:trPr>
        <w:tc>
          <w:tcPr>
            <w:tcW w:w="6008" w:type="dxa"/>
          </w:tcPr>
          <w:p w14:paraId="16DF4CF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F98D61C" w14:textId="77777777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9E8499A" w14:textId="77777777" w:rsidTr="00FF16B8">
        <w:trPr>
          <w:trHeight w:val="211"/>
        </w:trPr>
        <w:tc>
          <w:tcPr>
            <w:tcW w:w="6008" w:type="dxa"/>
          </w:tcPr>
          <w:p w14:paraId="31EBA17A" w14:textId="5DA41E51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191B2F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379E95DE" w14:textId="7472B9DE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91B2F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B75089" w14:paraId="76956C69" w14:textId="77777777" w:rsidTr="00FF16B8">
        <w:trPr>
          <w:trHeight w:val="211"/>
        </w:trPr>
        <w:tc>
          <w:tcPr>
            <w:tcW w:w="6008" w:type="dxa"/>
          </w:tcPr>
          <w:p w14:paraId="3F5C7EA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A728642" w14:textId="77777777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6FEE00C" w14:textId="77777777" w:rsidTr="00FF16B8">
        <w:trPr>
          <w:trHeight w:val="211"/>
        </w:trPr>
        <w:tc>
          <w:tcPr>
            <w:tcW w:w="6008" w:type="dxa"/>
          </w:tcPr>
          <w:p w14:paraId="5D6D019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</w:p>
        </w:tc>
        <w:tc>
          <w:tcPr>
            <w:tcW w:w="4482" w:type="dxa"/>
          </w:tcPr>
          <w:p w14:paraId="39E1D03F" w14:textId="77777777" w:rsidR="004D18E8" w:rsidRPr="00B75089" w:rsidRDefault="003A305B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p w14:paraId="3EB79B02" w14:textId="6ED3F751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54C3C261" w14:textId="7504E910" w:rsidR="00B93B10" w:rsidRDefault="00B93B10" w:rsidP="00B75089">
      <w:pPr>
        <w:spacing w:line="240" w:lineRule="auto"/>
        <w:rPr>
          <w:rFonts w:ascii="Arial" w:hAnsi="Arial" w:cs="Arial"/>
        </w:rPr>
      </w:pPr>
    </w:p>
    <w:p w14:paraId="586E053F" w14:textId="0FCC143C" w:rsidR="00B93B10" w:rsidRDefault="00B93B10" w:rsidP="00B75089">
      <w:pPr>
        <w:spacing w:line="240" w:lineRule="auto"/>
        <w:rPr>
          <w:rFonts w:ascii="Arial" w:hAnsi="Arial" w:cs="Arial"/>
        </w:rPr>
      </w:pPr>
    </w:p>
    <w:p w14:paraId="23310D2D" w14:textId="2BD346D9" w:rsidR="00B93B10" w:rsidRDefault="00B93B10" w:rsidP="00B75089">
      <w:pPr>
        <w:spacing w:line="240" w:lineRule="auto"/>
        <w:rPr>
          <w:rFonts w:ascii="Arial" w:hAnsi="Arial" w:cs="Arial"/>
        </w:rPr>
      </w:pPr>
    </w:p>
    <w:p w14:paraId="6351C1F4" w14:textId="77777777" w:rsidR="00B93B10" w:rsidRDefault="00B93B1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59"/>
        <w:gridCol w:w="2676"/>
        <w:gridCol w:w="3650"/>
        <w:gridCol w:w="3505"/>
      </w:tblGrid>
      <w:tr w:rsidR="00B93B10" w14:paraId="7F4931F4" w14:textId="73A13136" w:rsidTr="00B93B10">
        <w:trPr>
          <w:trHeight w:val="468"/>
        </w:trPr>
        <w:tc>
          <w:tcPr>
            <w:tcW w:w="425" w:type="dxa"/>
            <w:shd w:val="clear" w:color="auto" w:fill="D9D9D9" w:themeFill="background1" w:themeFillShade="D9"/>
          </w:tcPr>
          <w:p w14:paraId="34EAC00C" w14:textId="77777777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33" w:type="dxa"/>
            <w:shd w:val="clear" w:color="auto" w:fill="D9D9D9" w:themeFill="background1" w:themeFillShade="D9"/>
          </w:tcPr>
          <w:p w14:paraId="2CD659D6" w14:textId="64286A66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3641398A" w14:textId="7D86C230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96" w:type="dxa"/>
            <w:shd w:val="clear" w:color="auto" w:fill="D9D9D9" w:themeFill="background1" w:themeFillShade="D9"/>
          </w:tcPr>
          <w:p w14:paraId="09E9CE58" w14:textId="35D4A44C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93B10" w14:paraId="163203A2" w14:textId="699DC4D5" w:rsidTr="00B93B10">
        <w:trPr>
          <w:trHeight w:val="2194"/>
        </w:trPr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360E6124" w14:textId="1A29800C" w:rsidR="00B93B10" w:rsidRDefault="00B93B10" w:rsidP="00B93B1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33" w:type="dxa"/>
          </w:tcPr>
          <w:p w14:paraId="60B17386" w14:textId="77777777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736" w:type="dxa"/>
          </w:tcPr>
          <w:p w14:paraId="6B8BB85A" w14:textId="77777777" w:rsidR="00B93B10" w:rsidRPr="00226FE2" w:rsidRDefault="00B93B10" w:rsidP="00B93B1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26FE2">
              <w:rPr>
                <w:rFonts w:ascii="Arial" w:eastAsia="Calibri" w:hAnsi="Arial" w:cs="Arial"/>
                <w:sz w:val="20"/>
                <w:szCs w:val="20"/>
              </w:rPr>
              <w:t>Clear and effective communication skills, both verbal and written</w:t>
            </w:r>
          </w:p>
          <w:p w14:paraId="6A2C3C2B" w14:textId="77777777" w:rsidR="00B93B10" w:rsidRDefault="00B93B10" w:rsidP="00B93B1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26FE2">
              <w:rPr>
                <w:rFonts w:ascii="Arial" w:eastAsia="Calibri" w:hAnsi="Arial" w:cs="Arial"/>
                <w:sz w:val="20"/>
                <w:szCs w:val="20"/>
              </w:rPr>
              <w:t>Excellent organisational skills, able to priorities key tasks and focus on delivering them</w:t>
            </w:r>
          </w:p>
          <w:p w14:paraId="3E0D37FB" w14:textId="77777777" w:rsidR="00B93B10" w:rsidRDefault="00B93B10" w:rsidP="00B93B1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analyse data</w:t>
            </w:r>
          </w:p>
          <w:p w14:paraId="12A9C688" w14:textId="1C29636A" w:rsidR="00B93B10" w:rsidRPr="00B93B10" w:rsidRDefault="00B93B10" w:rsidP="00B93B1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93B10">
              <w:rPr>
                <w:rFonts w:ascii="Arial" w:eastAsia="Calibri" w:hAnsi="Arial" w:cs="Arial"/>
                <w:sz w:val="20"/>
                <w:szCs w:val="20"/>
              </w:rPr>
              <w:t>Effective coaching conversations</w:t>
            </w:r>
          </w:p>
        </w:tc>
        <w:tc>
          <w:tcPr>
            <w:tcW w:w="3596" w:type="dxa"/>
          </w:tcPr>
          <w:p w14:paraId="7AD79B11" w14:textId="77777777" w:rsidR="00B93B10" w:rsidRPr="00226FE2" w:rsidRDefault="00B93B10" w:rsidP="00B93B10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26FE2">
              <w:rPr>
                <w:rFonts w:ascii="Arial" w:eastAsia="Calibri" w:hAnsi="Arial" w:cs="Arial"/>
                <w:sz w:val="20"/>
                <w:szCs w:val="20"/>
              </w:rPr>
              <w:t>Extensive experience in operating within a complaint handling environment</w:t>
            </w:r>
          </w:p>
          <w:p w14:paraId="6495086D" w14:textId="3EA0ECAB" w:rsidR="00B93B10" w:rsidRDefault="00B93B10" w:rsidP="00FA6CE1">
            <w:pPr>
              <w:pStyle w:val="ListParagraph"/>
              <w:spacing w:after="0"/>
              <w:ind w:left="502"/>
              <w:rPr>
                <w:rFonts w:ascii="Arial" w:hAnsi="Arial" w:cs="Arial"/>
              </w:rPr>
            </w:pPr>
          </w:p>
        </w:tc>
      </w:tr>
      <w:tr w:rsidR="00B93B10" w14:paraId="1DDA00E6" w14:textId="447130C3" w:rsidTr="00B93B10">
        <w:trPr>
          <w:trHeight w:val="1527"/>
        </w:trPr>
        <w:tc>
          <w:tcPr>
            <w:tcW w:w="425" w:type="dxa"/>
            <w:shd w:val="clear" w:color="auto" w:fill="D9D9D9" w:themeFill="background1" w:themeFillShade="D9"/>
            <w:textDirection w:val="btLr"/>
          </w:tcPr>
          <w:p w14:paraId="17C2287C" w14:textId="4521FB0A" w:rsidR="00B93B10" w:rsidRDefault="00B93B10" w:rsidP="00B93B1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33" w:type="dxa"/>
          </w:tcPr>
          <w:p w14:paraId="0E97CD3B" w14:textId="315C8998" w:rsidR="00B93B10" w:rsidRPr="00FA6CE1" w:rsidRDefault="00FA6CE1" w:rsidP="00FA6CE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A6CE1">
              <w:rPr>
                <w:rFonts w:ascii="Arial" w:hAnsi="Arial" w:cs="Arial"/>
                <w:sz w:val="20"/>
                <w:szCs w:val="20"/>
              </w:rPr>
              <w:t>CII or complaint handling qualification</w:t>
            </w:r>
          </w:p>
        </w:tc>
        <w:tc>
          <w:tcPr>
            <w:tcW w:w="3736" w:type="dxa"/>
          </w:tcPr>
          <w:p w14:paraId="70A8FC0A" w14:textId="77777777" w:rsidR="00B93B10" w:rsidRDefault="00B93B10" w:rsidP="00B93B1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96" w:type="dxa"/>
          </w:tcPr>
          <w:p w14:paraId="456889A6" w14:textId="1A8819D0" w:rsidR="00B93B10" w:rsidRPr="00FA6CE1" w:rsidRDefault="00FA6CE1" w:rsidP="00FA6CE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FA6CE1">
              <w:rPr>
                <w:rFonts w:ascii="Arial" w:eastAsia="Calibri" w:hAnsi="Arial" w:cs="Arial"/>
                <w:sz w:val="20"/>
                <w:szCs w:val="20"/>
              </w:rPr>
              <w:t xml:space="preserve">Experience of working in a regulated insurance, financial services, </w:t>
            </w:r>
            <w:proofErr w:type="gramStart"/>
            <w:r w:rsidRPr="00FA6CE1">
              <w:rPr>
                <w:rFonts w:ascii="Arial" w:eastAsia="Calibri" w:hAnsi="Arial" w:cs="Arial"/>
                <w:sz w:val="20"/>
                <w:szCs w:val="20"/>
              </w:rPr>
              <w:t>investment</w:t>
            </w:r>
            <w:proofErr w:type="gramEnd"/>
            <w:r w:rsidRPr="00FA6CE1">
              <w:rPr>
                <w:rFonts w:ascii="Arial" w:eastAsia="Calibri" w:hAnsi="Arial" w:cs="Arial"/>
                <w:sz w:val="20"/>
                <w:szCs w:val="20"/>
              </w:rPr>
              <w:t xml:space="preserve"> or banking sector</w:t>
            </w:r>
          </w:p>
        </w:tc>
      </w:tr>
    </w:tbl>
    <w:p w14:paraId="27C57370" w14:textId="77777777" w:rsidR="00B93B10" w:rsidRPr="00B75089" w:rsidRDefault="00B93B10" w:rsidP="00B75089">
      <w:pPr>
        <w:spacing w:line="240" w:lineRule="auto"/>
        <w:rPr>
          <w:rFonts w:ascii="Arial" w:hAnsi="Arial" w:cs="Arial"/>
        </w:rPr>
      </w:pPr>
    </w:p>
    <w:sectPr w:rsidR="00B93B10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33F52" w14:textId="77777777" w:rsidR="003844AF" w:rsidRDefault="003844AF" w:rsidP="009E22D0">
      <w:pPr>
        <w:spacing w:after="0" w:line="240" w:lineRule="auto"/>
      </w:pPr>
      <w:r>
        <w:separator/>
      </w:r>
    </w:p>
  </w:endnote>
  <w:endnote w:type="continuationSeparator" w:id="0">
    <w:p w14:paraId="2C6B2B8B" w14:textId="77777777" w:rsidR="003844AF" w:rsidRDefault="003844AF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014C" w14:textId="15F905D8" w:rsidR="00CF771C" w:rsidRPr="00AD458B" w:rsidRDefault="00CF771C" w:rsidP="00CF771C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>
      <w:rPr>
        <w:rFonts w:ascii="Arial" w:eastAsiaTheme="minorHAnsi" w:hAnsi="Arial" w:cs="Arial"/>
        <w:sz w:val="16"/>
        <w:lang w:eastAsia="en-US"/>
      </w:rPr>
      <w:t>January 2021</w:t>
    </w:r>
  </w:p>
  <w:p w14:paraId="731C8DC8" w14:textId="77777777" w:rsidR="00CF771C" w:rsidRPr="00AD458B" w:rsidRDefault="00CF771C" w:rsidP="00CF771C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>
      <w:rPr>
        <w:rFonts w:ascii="Arial" w:eastAsiaTheme="minorHAnsi" w:hAnsi="Arial" w:cs="Arial"/>
        <w:sz w:val="16"/>
        <w:lang w:eastAsia="en-US"/>
      </w:rPr>
      <w:t>N/A</w:t>
    </w:r>
  </w:p>
  <w:p w14:paraId="2978354F" w14:textId="3A7F61E4" w:rsidR="00CF771C" w:rsidRDefault="00CF771C" w:rsidP="00CF771C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 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C7E51" w14:textId="77777777" w:rsidR="003844AF" w:rsidRDefault="003844AF" w:rsidP="009E22D0">
      <w:pPr>
        <w:spacing w:after="0" w:line="240" w:lineRule="auto"/>
      </w:pPr>
      <w:r>
        <w:separator/>
      </w:r>
    </w:p>
  </w:footnote>
  <w:footnote w:type="continuationSeparator" w:id="0">
    <w:p w14:paraId="2C1575D4" w14:textId="77777777" w:rsidR="003844AF" w:rsidRDefault="003844AF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45323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4A55615" wp14:editId="35E43E85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37BF6"/>
    <w:multiLevelType w:val="hybridMultilevel"/>
    <w:tmpl w:val="C1A21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1515"/>
    <w:multiLevelType w:val="hybridMultilevel"/>
    <w:tmpl w:val="F3300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3F4316"/>
    <w:multiLevelType w:val="hybridMultilevel"/>
    <w:tmpl w:val="D624D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085E"/>
    <w:multiLevelType w:val="hybridMultilevel"/>
    <w:tmpl w:val="75D25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E6CB9"/>
    <w:multiLevelType w:val="hybridMultilevel"/>
    <w:tmpl w:val="53567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C714C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2112A"/>
    <w:multiLevelType w:val="hybridMultilevel"/>
    <w:tmpl w:val="718439C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174CD"/>
    <w:multiLevelType w:val="hybridMultilevel"/>
    <w:tmpl w:val="C27224E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E1B6D"/>
    <w:multiLevelType w:val="hybridMultilevel"/>
    <w:tmpl w:val="D60C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C1698E"/>
    <w:multiLevelType w:val="hybridMultilevel"/>
    <w:tmpl w:val="8C38C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54F74"/>
    <w:multiLevelType w:val="hybridMultilevel"/>
    <w:tmpl w:val="D1182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9"/>
  </w:num>
  <w:num w:numId="9">
    <w:abstractNumId w:val="20"/>
  </w:num>
  <w:num w:numId="10">
    <w:abstractNumId w:val="14"/>
  </w:num>
  <w:num w:numId="11">
    <w:abstractNumId w:val="6"/>
  </w:num>
  <w:num w:numId="12">
    <w:abstractNumId w:val="16"/>
  </w:num>
  <w:num w:numId="13">
    <w:abstractNumId w:val="0"/>
  </w:num>
  <w:num w:numId="14">
    <w:abstractNumId w:val="21"/>
  </w:num>
  <w:num w:numId="15">
    <w:abstractNumId w:val="3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13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36D93"/>
    <w:rsid w:val="000402D1"/>
    <w:rsid w:val="00082F60"/>
    <w:rsid w:val="000A245F"/>
    <w:rsid w:val="000E20E5"/>
    <w:rsid w:val="000E2728"/>
    <w:rsid w:val="000E4361"/>
    <w:rsid w:val="00191B2F"/>
    <w:rsid w:val="001D112B"/>
    <w:rsid w:val="001D1FB9"/>
    <w:rsid w:val="001F7CE8"/>
    <w:rsid w:val="00226FE2"/>
    <w:rsid w:val="002358AD"/>
    <w:rsid w:val="00253B04"/>
    <w:rsid w:val="002B557F"/>
    <w:rsid w:val="002E26A3"/>
    <w:rsid w:val="0031491D"/>
    <w:rsid w:val="00365D11"/>
    <w:rsid w:val="003844AF"/>
    <w:rsid w:val="003A305B"/>
    <w:rsid w:val="003B387E"/>
    <w:rsid w:val="003C733A"/>
    <w:rsid w:val="003F6CD0"/>
    <w:rsid w:val="0048649C"/>
    <w:rsid w:val="004D18E8"/>
    <w:rsid w:val="004E4470"/>
    <w:rsid w:val="00511AB8"/>
    <w:rsid w:val="005326B8"/>
    <w:rsid w:val="00533908"/>
    <w:rsid w:val="005436B9"/>
    <w:rsid w:val="005542D1"/>
    <w:rsid w:val="0056188D"/>
    <w:rsid w:val="0059791B"/>
    <w:rsid w:val="005A2E9B"/>
    <w:rsid w:val="005A78C9"/>
    <w:rsid w:val="005B33D6"/>
    <w:rsid w:val="005F1545"/>
    <w:rsid w:val="00611F1E"/>
    <w:rsid w:val="006219B1"/>
    <w:rsid w:val="00621D6D"/>
    <w:rsid w:val="006470FC"/>
    <w:rsid w:val="00666EB3"/>
    <w:rsid w:val="006811AA"/>
    <w:rsid w:val="00681AD7"/>
    <w:rsid w:val="00705A38"/>
    <w:rsid w:val="00706092"/>
    <w:rsid w:val="0071049E"/>
    <w:rsid w:val="00717094"/>
    <w:rsid w:val="00726A46"/>
    <w:rsid w:val="007523A8"/>
    <w:rsid w:val="007903FF"/>
    <w:rsid w:val="007C0B8F"/>
    <w:rsid w:val="007E64B2"/>
    <w:rsid w:val="007E7CA1"/>
    <w:rsid w:val="00813AEB"/>
    <w:rsid w:val="0086361B"/>
    <w:rsid w:val="00877A8C"/>
    <w:rsid w:val="008945D6"/>
    <w:rsid w:val="008A2FFA"/>
    <w:rsid w:val="008A785B"/>
    <w:rsid w:val="009043B3"/>
    <w:rsid w:val="0093464C"/>
    <w:rsid w:val="009574E8"/>
    <w:rsid w:val="009E22D0"/>
    <w:rsid w:val="00A02B13"/>
    <w:rsid w:val="00A03C64"/>
    <w:rsid w:val="00A4414A"/>
    <w:rsid w:val="00AA7138"/>
    <w:rsid w:val="00B75089"/>
    <w:rsid w:val="00B93B10"/>
    <w:rsid w:val="00C24A2E"/>
    <w:rsid w:val="00C8062C"/>
    <w:rsid w:val="00C83BD8"/>
    <w:rsid w:val="00C91CFA"/>
    <w:rsid w:val="00C93B83"/>
    <w:rsid w:val="00CE4C43"/>
    <w:rsid w:val="00CF2044"/>
    <w:rsid w:val="00CF771C"/>
    <w:rsid w:val="00D34CF1"/>
    <w:rsid w:val="00D43006"/>
    <w:rsid w:val="00E01FDA"/>
    <w:rsid w:val="00E40AC5"/>
    <w:rsid w:val="00E63252"/>
    <w:rsid w:val="00E66E5C"/>
    <w:rsid w:val="00EC2040"/>
    <w:rsid w:val="00F03077"/>
    <w:rsid w:val="00F23BFC"/>
    <w:rsid w:val="00F5319A"/>
    <w:rsid w:val="00F74765"/>
    <w:rsid w:val="00FA6CE1"/>
    <w:rsid w:val="00FB4711"/>
    <w:rsid w:val="00FD6E4D"/>
    <w:rsid w:val="00FE4ECB"/>
    <w:rsid w:val="00FE68F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CC328F"/>
  <w15:docId w15:val="{A570093E-5627-44F9-84E9-4CEFCE0C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B2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B2F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6B5A0092-F7D9-4DF8-8D6A-52D11355FBC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668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Emily Carr</cp:lastModifiedBy>
  <cp:revision>2</cp:revision>
  <dcterms:created xsi:type="dcterms:W3CDTF">2021-01-29T17:33:00Z</dcterms:created>
  <dcterms:modified xsi:type="dcterms:W3CDTF">2021-01-29T17:33:00Z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fe44f6a5-ddfa-473b-bb71-0d8156b29b9a</vt:lpwstr>
  </property>
  <property fmtid="{D5CDD505-2E9C-101B-9397-08002B2CF9AE}" pid="3" name="bjSaver">
    <vt:lpwstr>hLvwJtWv34UuXIxyfV8KLmmJxUzk1Av3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