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0CD1B576" w:rsidR="004020D9" w:rsidRPr="00E342F3" w:rsidRDefault="0065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</w:t>
            </w:r>
            <w:r w:rsidR="002E2F28">
              <w:rPr>
                <w:rFonts w:ascii="Arial" w:hAnsi="Arial" w:cs="Arial"/>
                <w:sz w:val="20"/>
                <w:szCs w:val="20"/>
              </w:rPr>
              <w:t xml:space="preserve"> Comm</w:t>
            </w:r>
            <w:r w:rsidR="00F612EA">
              <w:rPr>
                <w:rFonts w:ascii="Arial" w:hAnsi="Arial" w:cs="Arial"/>
                <w:sz w:val="20"/>
                <w:szCs w:val="20"/>
              </w:rPr>
              <w:t>unications Manager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5D369B01" w:rsidR="004020D9" w:rsidRPr="00682B78" w:rsidRDefault="00596E08">
            <w:pPr>
              <w:rPr>
                <w:rFonts w:ascii="Arial" w:hAnsi="Arial" w:cs="Arial"/>
                <w:sz w:val="20"/>
                <w:szCs w:val="20"/>
              </w:rPr>
            </w:pPr>
            <w:r w:rsidRPr="00596E08">
              <w:rPr>
                <w:rFonts w:ascii="Arial" w:hAnsi="Arial" w:cs="Arial"/>
                <w:sz w:val="20"/>
                <w:szCs w:val="20"/>
              </w:rPr>
              <w:t>Head of Reward</w:t>
            </w:r>
          </w:p>
        </w:tc>
      </w:tr>
      <w:tr w:rsidR="004020D9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74FF14C5" w:rsidR="004020D9" w:rsidRPr="00E342F3" w:rsidRDefault="00F0030F">
            <w:pPr>
              <w:rPr>
                <w:rFonts w:ascii="Arial" w:hAnsi="Arial" w:cs="Arial"/>
                <w:sz w:val="20"/>
                <w:szCs w:val="20"/>
              </w:rPr>
            </w:pPr>
            <w:r w:rsidRPr="00E342F3"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6321B270" w:rsidR="004020D9" w:rsidRPr="00682B78" w:rsidRDefault="00231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Communications</w:t>
            </w:r>
          </w:p>
        </w:tc>
      </w:tr>
      <w:tr w:rsidR="006571BE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45688DAC" w14:textId="751E0754" w:rsidR="006571BE" w:rsidRDefault="006571BE" w:rsidP="006571B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Communications Officer</w:t>
            </w:r>
          </w:p>
          <w:p w14:paraId="570FCF82" w14:textId="7418E49D" w:rsidR="006571BE" w:rsidRDefault="006571BE" w:rsidP="006571B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Portfolio Communications Consultant (FTC)</w:t>
            </w:r>
          </w:p>
          <w:p w14:paraId="71AE9C3E" w14:textId="77777777" w:rsidR="00F63205" w:rsidRDefault="00F63205" w:rsidP="00F63205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Pr="00FF5046">
              <w:rPr>
                <w:rFonts w:ascii="Arial" w:hAnsi="Arial" w:cs="Arial"/>
                <w:sz w:val="20"/>
                <w:szCs w:val="20"/>
              </w:rPr>
              <w:t xml:space="preserve">Corporate Communications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  <w:p w14:paraId="03F0F101" w14:textId="4477B9F9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56AAEE6B" w:rsidR="006571BE" w:rsidRPr="00682B78" w:rsidRDefault="00231AE5" w:rsidP="0065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Comms across all MPS globally</w:t>
            </w:r>
          </w:p>
        </w:tc>
      </w:tr>
      <w:tr w:rsidR="006571BE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49341C70" w14:textId="16A5E3EC" w:rsidR="006571BE" w:rsidRDefault="006571BE" w:rsidP="006571BE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People</w:t>
            </w:r>
          </w:p>
          <w:p w14:paraId="6319F923" w14:textId="3742C715" w:rsidR="006571BE" w:rsidRPr="00682B78" w:rsidRDefault="006571BE" w:rsidP="006571BE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1BE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0A71710A" w:rsidR="006571BE" w:rsidRPr="00682B78" w:rsidRDefault="006571BE" w:rsidP="006571BE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571BE" w:rsidRPr="00682B78" w14:paraId="0D0B5E0A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34E6C3F6" w:rsidR="006571BE" w:rsidRPr="00DF464A" w:rsidRDefault="006571BE" w:rsidP="006571BE">
            <w:pPr>
              <w:rPr>
                <w:rFonts w:ascii="Arial" w:hAnsi="Arial" w:cs="Arial"/>
                <w:sz w:val="20"/>
                <w:szCs w:val="20"/>
              </w:rPr>
            </w:pPr>
            <w:r w:rsidRPr="00DF464A">
              <w:rPr>
                <w:rFonts w:ascii="Arial" w:hAnsi="Arial" w:cs="Arial"/>
                <w:sz w:val="20"/>
                <w:szCs w:val="20"/>
              </w:rPr>
              <w:t>Implement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6571BE" w:rsidRPr="00682B78" w:rsidRDefault="006571BE" w:rsidP="00657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187684A9" w:rsidR="006571BE" w:rsidRPr="00682B78" w:rsidRDefault="006571BE" w:rsidP="0065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Corporate </w:t>
            </w:r>
            <w:r w:rsidR="00050D62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7A59B06C" w:rsidR="004020D9" w:rsidRPr="00682B78" w:rsidRDefault="00666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 member of the People and Culture leadership team</w:t>
            </w:r>
            <w:r w:rsidR="00C528E8">
              <w:rPr>
                <w:rFonts w:ascii="Arial" w:hAnsi="Arial" w:cs="Arial"/>
                <w:sz w:val="20"/>
                <w:szCs w:val="20"/>
              </w:rPr>
              <w:t xml:space="preserve">, the purpose of the role is to </w:t>
            </w:r>
            <w:r w:rsidR="00507A54">
              <w:rPr>
                <w:rFonts w:ascii="Arial" w:hAnsi="Arial" w:cs="Arial"/>
                <w:sz w:val="20"/>
                <w:szCs w:val="20"/>
              </w:rPr>
              <w:t>lead the development</w:t>
            </w:r>
            <w:r w:rsidR="00616B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A54">
              <w:rPr>
                <w:rFonts w:ascii="Arial" w:hAnsi="Arial" w:cs="Arial"/>
                <w:sz w:val="20"/>
                <w:szCs w:val="20"/>
              </w:rPr>
              <w:t>implementation</w:t>
            </w:r>
            <w:r w:rsidR="009E40CB">
              <w:rPr>
                <w:rFonts w:ascii="Arial" w:hAnsi="Arial" w:cs="Arial"/>
                <w:sz w:val="20"/>
                <w:szCs w:val="20"/>
              </w:rPr>
              <w:t xml:space="preserve"> and ongoing oversight</w:t>
            </w:r>
            <w:r w:rsidR="00507A54">
              <w:rPr>
                <w:rFonts w:ascii="Arial" w:hAnsi="Arial" w:cs="Arial"/>
                <w:sz w:val="20"/>
                <w:szCs w:val="20"/>
              </w:rPr>
              <w:t xml:space="preserve"> of the organisations </w:t>
            </w:r>
            <w:r w:rsidR="00616B47">
              <w:rPr>
                <w:rFonts w:ascii="Arial" w:hAnsi="Arial" w:cs="Arial"/>
                <w:sz w:val="20"/>
                <w:szCs w:val="20"/>
              </w:rPr>
              <w:t>internal communications</w:t>
            </w:r>
            <w:r w:rsidR="00C407E5">
              <w:rPr>
                <w:rFonts w:ascii="Arial" w:hAnsi="Arial" w:cs="Arial"/>
                <w:sz w:val="20"/>
                <w:szCs w:val="20"/>
              </w:rPr>
              <w:t xml:space="preserve"> strategy</w:t>
            </w:r>
            <w:r w:rsidR="00616B47"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 w:rsidR="007B33F3">
              <w:rPr>
                <w:rFonts w:ascii="Arial" w:hAnsi="Arial" w:cs="Arial"/>
                <w:sz w:val="20"/>
                <w:szCs w:val="20"/>
              </w:rPr>
              <w:t>enables effective deliver</w:t>
            </w:r>
            <w:r w:rsidR="00DF464A">
              <w:rPr>
                <w:rFonts w:ascii="Arial" w:hAnsi="Arial" w:cs="Arial"/>
                <w:sz w:val="20"/>
                <w:szCs w:val="20"/>
              </w:rPr>
              <w:t>y</w:t>
            </w:r>
            <w:r w:rsidR="007B33F3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="00616B47">
              <w:rPr>
                <w:rFonts w:ascii="Arial" w:hAnsi="Arial" w:cs="Arial"/>
                <w:sz w:val="20"/>
                <w:szCs w:val="20"/>
              </w:rPr>
              <w:t xml:space="preserve"> people strategy and </w:t>
            </w:r>
            <w:r w:rsidR="007B33F3">
              <w:rPr>
                <w:rFonts w:ascii="Arial" w:hAnsi="Arial" w:cs="Arial"/>
                <w:sz w:val="20"/>
                <w:szCs w:val="20"/>
              </w:rPr>
              <w:t xml:space="preserve">helps </w:t>
            </w:r>
            <w:r w:rsidR="00616B47">
              <w:rPr>
                <w:rFonts w:ascii="Arial" w:hAnsi="Arial" w:cs="Arial"/>
                <w:sz w:val="20"/>
                <w:szCs w:val="20"/>
              </w:rPr>
              <w:t>build the desired culture</w:t>
            </w:r>
            <w:r w:rsidR="007B33F3">
              <w:rPr>
                <w:rFonts w:ascii="Arial" w:hAnsi="Arial" w:cs="Arial"/>
                <w:sz w:val="20"/>
                <w:szCs w:val="20"/>
              </w:rPr>
              <w:t xml:space="preserve"> at MPS.</w:t>
            </w:r>
            <w:r w:rsidR="00616B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4020D9" w:rsidRPr="00682B78" w14:paraId="0ECE7A79" w14:textId="77777777" w:rsidTr="00BC060B">
        <w:tc>
          <w:tcPr>
            <w:tcW w:w="6091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0DEB8020" w:rsidR="00682B78" w:rsidRPr="00682B78" w:rsidRDefault="00682B78" w:rsidP="00EE4FF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020D9" w:rsidRPr="00682B78" w14:paraId="669C6DD4" w14:textId="77777777" w:rsidTr="00BC060B">
        <w:tc>
          <w:tcPr>
            <w:tcW w:w="6091" w:type="dxa"/>
          </w:tcPr>
          <w:p w14:paraId="77F09DB1" w14:textId="7627A763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45BEC171" w14:textId="731AE895" w:rsidR="004020D9" w:rsidRDefault="00F0030F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0030F">
              <w:rPr>
                <w:rFonts w:ascii="Arial" w:hAnsi="Arial" w:cs="Arial"/>
                <w:sz w:val="20"/>
                <w:szCs w:val="20"/>
              </w:rPr>
              <w:t>Provide strategic</w:t>
            </w:r>
            <w:r w:rsidR="00283B9E">
              <w:rPr>
                <w:rFonts w:ascii="Arial" w:hAnsi="Arial" w:cs="Arial"/>
                <w:sz w:val="20"/>
                <w:szCs w:val="20"/>
              </w:rPr>
              <w:t xml:space="preserve">, thought </w:t>
            </w:r>
            <w:r w:rsidRPr="00F0030F">
              <w:rPr>
                <w:rFonts w:ascii="Arial" w:hAnsi="Arial" w:cs="Arial"/>
                <w:sz w:val="20"/>
                <w:szCs w:val="20"/>
              </w:rPr>
              <w:t xml:space="preserve">leadership across People and Culture and wider MPS </w:t>
            </w:r>
            <w:r>
              <w:rPr>
                <w:rFonts w:ascii="Arial" w:hAnsi="Arial" w:cs="Arial"/>
                <w:sz w:val="20"/>
                <w:szCs w:val="20"/>
              </w:rPr>
              <w:t xml:space="preserve">on the design and delivery of the </w:t>
            </w:r>
            <w:r w:rsidR="000D312A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="007B33F3">
              <w:rPr>
                <w:rFonts w:ascii="Arial" w:hAnsi="Arial" w:cs="Arial"/>
                <w:sz w:val="20"/>
                <w:szCs w:val="20"/>
              </w:rPr>
              <w:t>internal communications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</w:t>
            </w:r>
          </w:p>
          <w:p w14:paraId="011DD425" w14:textId="6C81765E" w:rsidR="00425267" w:rsidRPr="00F00D9D" w:rsidRDefault="00425267" w:rsidP="00F00D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Define the MPS </w:t>
            </w:r>
            <w:r w:rsidR="007B33F3">
              <w:rPr>
                <w:rFonts w:ascii="Arial" w:hAnsi="Arial" w:cs="Arial"/>
                <w:sz w:val="20"/>
                <w:szCs w:val="20"/>
              </w:rPr>
              <w:t>internal communications</w:t>
            </w:r>
            <w:r w:rsidR="009E4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strategy</w:t>
            </w:r>
            <w:r w:rsidR="00F00D9D">
              <w:rPr>
                <w:rFonts w:ascii="Arial" w:hAnsi="Arial" w:cs="Arial"/>
                <w:sz w:val="20"/>
                <w:szCs w:val="20"/>
              </w:rPr>
              <w:t xml:space="preserve">, ensuring alignment with MPS priorities and objectives. Help MPS to move </w:t>
            </w:r>
            <w:r w:rsidRPr="00F00D9D">
              <w:rPr>
                <w:rFonts w:ascii="Arial" w:hAnsi="Arial" w:cs="Arial"/>
                <w:sz w:val="20"/>
                <w:szCs w:val="20"/>
              </w:rPr>
              <w:t xml:space="preserve">from current </w:t>
            </w:r>
            <w:r w:rsidR="00F00D9D">
              <w:rPr>
                <w:rFonts w:ascii="Arial" w:hAnsi="Arial" w:cs="Arial"/>
                <w:sz w:val="20"/>
                <w:szCs w:val="20"/>
              </w:rPr>
              <w:t xml:space="preserve">cultural </w:t>
            </w:r>
            <w:r w:rsidRPr="00F00D9D">
              <w:rPr>
                <w:rFonts w:ascii="Arial" w:hAnsi="Arial" w:cs="Arial"/>
                <w:sz w:val="20"/>
                <w:szCs w:val="20"/>
              </w:rPr>
              <w:t>state to aspirational state</w:t>
            </w:r>
            <w:r w:rsidR="00F00D9D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Pr="00F00D9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B33F3" w:rsidRPr="00F00D9D">
              <w:rPr>
                <w:rFonts w:ascii="Arial" w:hAnsi="Arial" w:cs="Arial"/>
                <w:sz w:val="20"/>
                <w:szCs w:val="20"/>
              </w:rPr>
              <w:t>communications</w:t>
            </w:r>
            <w:r w:rsidR="00593FE9" w:rsidRPr="00F00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D9D">
              <w:rPr>
                <w:rFonts w:ascii="Arial" w:hAnsi="Arial" w:cs="Arial"/>
                <w:sz w:val="20"/>
                <w:szCs w:val="20"/>
              </w:rPr>
              <w:t xml:space="preserve">strategy </w:t>
            </w:r>
            <w:r w:rsidR="00A75E40" w:rsidRPr="00F00D9D">
              <w:rPr>
                <w:rFonts w:ascii="Arial" w:hAnsi="Arial" w:cs="Arial"/>
                <w:sz w:val="20"/>
                <w:szCs w:val="20"/>
              </w:rPr>
              <w:t xml:space="preserve">and rhythm </w:t>
            </w:r>
            <w:r w:rsidRPr="00F00D9D">
              <w:rPr>
                <w:rFonts w:ascii="Arial" w:hAnsi="Arial" w:cs="Arial"/>
                <w:sz w:val="20"/>
                <w:szCs w:val="20"/>
              </w:rPr>
              <w:t>that is</w:t>
            </w:r>
            <w:r w:rsidR="006213C7" w:rsidRPr="00F00D9D">
              <w:rPr>
                <w:rFonts w:ascii="Arial" w:hAnsi="Arial" w:cs="Arial"/>
                <w:sz w:val="20"/>
                <w:szCs w:val="20"/>
              </w:rPr>
              <w:t xml:space="preserve"> global,</w:t>
            </w:r>
            <w:r w:rsidRPr="00F00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3F3" w:rsidRPr="00F00D9D">
              <w:rPr>
                <w:rFonts w:ascii="Arial" w:hAnsi="Arial" w:cs="Arial"/>
                <w:sz w:val="20"/>
                <w:szCs w:val="20"/>
              </w:rPr>
              <w:t>adaptable and</w:t>
            </w:r>
            <w:r w:rsidR="00F00D9D" w:rsidRPr="00F00D9D">
              <w:rPr>
                <w:rFonts w:ascii="Arial" w:hAnsi="Arial" w:cs="Arial"/>
                <w:sz w:val="20"/>
                <w:szCs w:val="20"/>
              </w:rPr>
              <w:t xml:space="preserve"> helps to</w:t>
            </w:r>
            <w:r w:rsidR="007B33F3" w:rsidRPr="00F00D9D">
              <w:rPr>
                <w:rFonts w:ascii="Arial" w:hAnsi="Arial" w:cs="Arial"/>
                <w:sz w:val="20"/>
                <w:szCs w:val="20"/>
              </w:rPr>
              <w:t xml:space="preserve"> drive employee engagement</w:t>
            </w:r>
            <w:r w:rsidR="00911F02" w:rsidRPr="00F00D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368C96" w14:textId="3010A3A7" w:rsidR="00593FE9" w:rsidRDefault="00F00D9D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Head of Culture and Engagement on the Engagement strategy and oversee </w:t>
            </w:r>
            <w:r w:rsidR="00794A33">
              <w:rPr>
                <w:rFonts w:ascii="Arial" w:hAnsi="Arial" w:cs="Arial"/>
                <w:sz w:val="20"/>
                <w:szCs w:val="20"/>
              </w:rPr>
              <w:t xml:space="preserve">the design and implementation of employee engagement initiatives and events </w:t>
            </w:r>
            <w:r w:rsidR="00775A67">
              <w:rPr>
                <w:rFonts w:ascii="Arial" w:hAnsi="Arial" w:cs="Arial"/>
                <w:sz w:val="20"/>
                <w:szCs w:val="20"/>
              </w:rPr>
              <w:t>which celebrate</w:t>
            </w:r>
            <w:r w:rsidR="00794A33">
              <w:rPr>
                <w:rFonts w:ascii="Arial" w:hAnsi="Arial" w:cs="Arial"/>
                <w:sz w:val="20"/>
                <w:szCs w:val="20"/>
              </w:rPr>
              <w:t xml:space="preserve"> recognition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4A33">
              <w:rPr>
                <w:rFonts w:ascii="Arial" w:hAnsi="Arial" w:cs="Arial"/>
                <w:sz w:val="20"/>
                <w:szCs w:val="20"/>
              </w:rPr>
              <w:t>build</w:t>
            </w:r>
            <w:r w:rsidR="00775A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A33">
              <w:rPr>
                <w:rFonts w:ascii="Arial" w:hAnsi="Arial" w:cs="Arial"/>
                <w:sz w:val="20"/>
                <w:szCs w:val="20"/>
              </w:rPr>
              <w:t>a</w:t>
            </w:r>
            <w:r w:rsidR="00775A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A33">
              <w:rPr>
                <w:rFonts w:ascii="Arial" w:hAnsi="Arial" w:cs="Arial"/>
                <w:sz w:val="20"/>
                <w:szCs w:val="20"/>
              </w:rPr>
              <w:t>culture</w:t>
            </w:r>
            <w:r w:rsidR="00775A67">
              <w:rPr>
                <w:rFonts w:ascii="Arial" w:hAnsi="Arial" w:cs="Arial"/>
                <w:sz w:val="20"/>
                <w:szCs w:val="20"/>
              </w:rPr>
              <w:t xml:space="preserve"> and common purpose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71B5F">
              <w:rPr>
                <w:rFonts w:ascii="Arial" w:hAnsi="Arial" w:cs="Arial"/>
                <w:sz w:val="20"/>
                <w:szCs w:val="20"/>
              </w:rPr>
              <w:t>help to drive a positive</w:t>
            </w:r>
            <w:r w:rsidR="008412D2">
              <w:rPr>
                <w:rFonts w:ascii="Arial" w:hAnsi="Arial" w:cs="Arial"/>
                <w:sz w:val="20"/>
                <w:szCs w:val="20"/>
              </w:rPr>
              <w:t xml:space="preserve"> EVP </w:t>
            </w:r>
            <w:r w:rsidR="00E71B5F">
              <w:rPr>
                <w:rFonts w:ascii="Arial" w:hAnsi="Arial" w:cs="Arial"/>
                <w:sz w:val="20"/>
                <w:szCs w:val="20"/>
              </w:rPr>
              <w:t>for MPS</w:t>
            </w:r>
            <w:r w:rsidR="008412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42DDFF" w14:textId="41E7484B" w:rsidR="008412D2" w:rsidRDefault="00F00D9D" w:rsidP="008412D2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8412D2">
              <w:rPr>
                <w:rFonts w:ascii="Arial" w:hAnsi="Arial" w:cs="Arial"/>
                <w:sz w:val="20"/>
                <w:szCs w:val="20"/>
              </w:rPr>
              <w:t xml:space="preserve"> communications</w:t>
            </w:r>
            <w:r w:rsidR="00261BC1">
              <w:rPr>
                <w:rFonts w:ascii="Arial" w:hAnsi="Arial" w:cs="Arial"/>
                <w:sz w:val="20"/>
                <w:szCs w:val="20"/>
              </w:rPr>
              <w:t xml:space="preserve"> expert</w:t>
            </w:r>
            <w:r>
              <w:rPr>
                <w:rFonts w:ascii="Arial" w:hAnsi="Arial" w:cs="Arial"/>
                <w:sz w:val="20"/>
                <w:szCs w:val="20"/>
              </w:rPr>
              <w:t xml:space="preserve">ise to support </w:t>
            </w:r>
            <w:r w:rsidR="008412D2">
              <w:rPr>
                <w:rFonts w:ascii="Arial" w:hAnsi="Arial" w:cs="Arial"/>
                <w:sz w:val="20"/>
                <w:szCs w:val="20"/>
              </w:rPr>
              <w:t xml:space="preserve">change programmes across the organisation, building a common understanding of change and deliver an overarching and compelling narrative that explains the internal and external </w:t>
            </w:r>
            <w:r w:rsidR="00775A67">
              <w:rPr>
                <w:rFonts w:ascii="Arial" w:hAnsi="Arial" w:cs="Arial"/>
                <w:sz w:val="20"/>
                <w:szCs w:val="20"/>
              </w:rPr>
              <w:t>need</w:t>
            </w:r>
            <w:r w:rsidR="008412D2">
              <w:rPr>
                <w:rFonts w:ascii="Arial" w:hAnsi="Arial" w:cs="Arial"/>
                <w:sz w:val="20"/>
                <w:szCs w:val="20"/>
              </w:rPr>
              <w:t xml:space="preserve"> for change</w:t>
            </w:r>
            <w:r w:rsidR="00911F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D36A5" w14:textId="6FDFD17D" w:rsidR="006571BE" w:rsidRPr="006571BE" w:rsidRDefault="00C64B3D" w:rsidP="00231AE5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8A6">
              <w:rPr>
                <w:rFonts w:ascii="Arial" w:hAnsi="Arial" w:cs="Arial"/>
                <w:sz w:val="20"/>
                <w:szCs w:val="20"/>
              </w:rPr>
              <w:t>Drive organi</w:t>
            </w:r>
            <w:r w:rsidR="007F6382" w:rsidRPr="007B58A6">
              <w:rPr>
                <w:rFonts w:ascii="Arial" w:hAnsi="Arial" w:cs="Arial"/>
                <w:sz w:val="20"/>
                <w:szCs w:val="20"/>
              </w:rPr>
              <w:t>s</w:t>
            </w:r>
            <w:r w:rsidR="00AD5C12" w:rsidRPr="007B58A6">
              <w:rPr>
                <w:rFonts w:ascii="Arial" w:hAnsi="Arial" w:cs="Arial"/>
                <w:sz w:val="20"/>
                <w:szCs w:val="20"/>
              </w:rPr>
              <w:t>a</w:t>
            </w:r>
            <w:r w:rsidRPr="007B58A6">
              <w:rPr>
                <w:rFonts w:ascii="Arial" w:hAnsi="Arial" w:cs="Arial"/>
                <w:sz w:val="20"/>
                <w:szCs w:val="20"/>
              </w:rPr>
              <w:t xml:space="preserve">tional change by leading and supporting new initiatives and projects specific to </w:t>
            </w:r>
            <w:r w:rsidR="00231D6B">
              <w:rPr>
                <w:rFonts w:ascii="Arial" w:hAnsi="Arial" w:cs="Arial"/>
                <w:sz w:val="20"/>
                <w:szCs w:val="20"/>
              </w:rPr>
              <w:t xml:space="preserve">reward and the EVP </w:t>
            </w:r>
            <w:r w:rsidR="007F6382" w:rsidRPr="007B58A6">
              <w:rPr>
                <w:rFonts w:ascii="Arial" w:hAnsi="Arial" w:cs="Arial"/>
                <w:sz w:val="20"/>
                <w:szCs w:val="20"/>
              </w:rPr>
              <w:t>of the organisation</w:t>
            </w:r>
            <w:r w:rsidRPr="007B58A6">
              <w:rPr>
                <w:rFonts w:ascii="Arial" w:hAnsi="Arial" w:cs="Arial"/>
                <w:sz w:val="20"/>
                <w:szCs w:val="20"/>
              </w:rPr>
              <w:t xml:space="preserve"> in collaboration with other </w:t>
            </w:r>
            <w:r w:rsidR="007F6382" w:rsidRPr="007B58A6">
              <w:rPr>
                <w:rFonts w:ascii="Arial" w:hAnsi="Arial" w:cs="Arial"/>
                <w:sz w:val="20"/>
                <w:szCs w:val="20"/>
              </w:rPr>
              <w:t>teams</w:t>
            </w:r>
          </w:p>
        </w:tc>
        <w:tc>
          <w:tcPr>
            <w:tcW w:w="3118" w:type="dxa"/>
          </w:tcPr>
          <w:p w14:paraId="265DCEE6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77D7152F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14:paraId="4224DFD7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14:paraId="4C221AE9" w14:textId="77777777" w:rsidR="004020D9" w:rsidRPr="00A75E40" w:rsidRDefault="00A75E40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Exec and stakeholder feedback</w:t>
            </w:r>
          </w:p>
          <w:p w14:paraId="216624BF" w14:textId="4D55B669" w:rsidR="00A75E40" w:rsidRPr="00682B78" w:rsidRDefault="00A75E40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</w:tc>
      </w:tr>
      <w:tr w:rsidR="004020D9" w:rsidRPr="00682B78" w14:paraId="5E7808C6" w14:textId="77777777" w:rsidTr="00BC060B">
        <w:tc>
          <w:tcPr>
            <w:tcW w:w="6091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7667721" w14:textId="579433B4" w:rsidR="000D312A" w:rsidRDefault="000D312A" w:rsidP="00A75E4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E67">
              <w:rPr>
                <w:rFonts w:ascii="Arial" w:hAnsi="Arial" w:cs="Arial"/>
                <w:bCs/>
                <w:sz w:val="20"/>
                <w:szCs w:val="20"/>
              </w:rPr>
              <w:t xml:space="preserve">Lead the setting and delivery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departmental </w:t>
            </w:r>
            <w:r w:rsidRPr="00E10E67">
              <w:rPr>
                <w:rFonts w:ascii="Arial" w:hAnsi="Arial" w:cs="Arial"/>
                <w:bCs/>
                <w:sz w:val="20"/>
                <w:szCs w:val="20"/>
              </w:rPr>
              <w:t>operational budgets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10E67">
              <w:rPr>
                <w:rFonts w:ascii="Arial" w:hAnsi="Arial" w:cs="Arial"/>
                <w:bCs/>
                <w:sz w:val="20"/>
                <w:szCs w:val="20"/>
              </w:rPr>
              <w:t xml:space="preserve">ensuring an efficient and effective operating model to minimise cost and maximise financial sustainability without compromising the member / colleague experience. </w:t>
            </w:r>
          </w:p>
          <w:p w14:paraId="620B6505" w14:textId="3C662EB9" w:rsidR="00A75E40" w:rsidRPr="00A75E40" w:rsidRDefault="00A75E40" w:rsidP="002C2471">
            <w:pPr>
              <w:pStyle w:val="ListParagraph"/>
              <w:numPr>
                <w:ilvl w:val="0"/>
                <w:numId w:val="12"/>
              </w:numPr>
              <w:spacing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5E40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FA40AD">
              <w:rPr>
                <w:rFonts w:ascii="Arial" w:hAnsi="Arial" w:cs="Arial"/>
                <w:sz w:val="20"/>
                <w:szCs w:val="20"/>
              </w:rPr>
              <w:t>Executive Director – P&amp;C</w:t>
            </w:r>
          </w:p>
          <w:p w14:paraId="1A2E51EF" w14:textId="3FB549CE" w:rsidR="00BE01EF" w:rsidRPr="00682B78" w:rsidRDefault="00BE01EF" w:rsidP="00F00D9D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C77B20" w14:textId="77777777" w:rsidR="00682B78" w:rsidRDefault="00682B78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38252A7" w14:textId="77777777" w:rsidR="003972F3" w:rsidRPr="00682B78" w:rsidRDefault="003972F3" w:rsidP="00A75E40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E09F139" w14:textId="4447DB20" w:rsidR="004020D9" w:rsidRPr="00682B78" w:rsidRDefault="004020D9" w:rsidP="00F0030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BC060B">
        <w:tc>
          <w:tcPr>
            <w:tcW w:w="6091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366ED432" w14:textId="77777777" w:rsidR="00A75E40" w:rsidRDefault="00FF09CE" w:rsidP="00174674">
            <w:pPr>
              <w:pStyle w:val="ListParagraph"/>
              <w:numPr>
                <w:ilvl w:val="0"/>
                <w:numId w:val="7"/>
              </w:numPr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E40">
              <w:rPr>
                <w:rFonts w:ascii="Arial" w:hAnsi="Arial" w:cs="Arial"/>
                <w:sz w:val="20"/>
                <w:szCs w:val="20"/>
              </w:rPr>
              <w:t>Lead the team to translate strategic activity into key messages and activities that educa</w:t>
            </w:r>
            <w:r w:rsidR="00A75E40" w:rsidRPr="00A75E40">
              <w:rPr>
                <w:rFonts w:ascii="Arial" w:hAnsi="Arial" w:cs="Arial"/>
                <w:sz w:val="20"/>
                <w:szCs w:val="20"/>
              </w:rPr>
              <w:t xml:space="preserve">te colleagues on how our culture </w:t>
            </w:r>
            <w:r w:rsidR="00A75E40" w:rsidRPr="00A75E40">
              <w:rPr>
                <w:rFonts w:ascii="Arial" w:hAnsi="Arial" w:cs="Arial"/>
                <w:sz w:val="20"/>
                <w:szCs w:val="20"/>
              </w:rPr>
              <w:lastRenderedPageBreak/>
              <w:t xml:space="preserve">impacts sustainable growth and how we provide excellence for our members. </w:t>
            </w:r>
          </w:p>
          <w:p w14:paraId="3DF57184" w14:textId="173E6C50" w:rsidR="00BE01EF" w:rsidRPr="00682B78" w:rsidRDefault="00C517D4" w:rsidP="00E71B5F">
            <w:pPr>
              <w:pStyle w:val="ListParagraph"/>
              <w:numPr>
                <w:ilvl w:val="0"/>
                <w:numId w:val="7"/>
              </w:numPr>
              <w:spacing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E40">
              <w:rPr>
                <w:rFonts w:ascii="Arial" w:hAnsi="Arial" w:cs="Arial"/>
                <w:sz w:val="20"/>
                <w:szCs w:val="20"/>
              </w:rPr>
              <w:t>Drive a culture and capability in Lean / continuous improvement, establishing operational efficiency and great colleague experiences.</w:t>
            </w:r>
          </w:p>
        </w:tc>
        <w:tc>
          <w:tcPr>
            <w:tcW w:w="3118" w:type="dxa"/>
          </w:tcPr>
          <w:p w14:paraId="66F84064" w14:textId="77777777" w:rsidR="00551CD1" w:rsidRDefault="00551CD1" w:rsidP="00551C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6AFD2CC8" w14:textId="77777777" w:rsidR="004020D9" w:rsidRDefault="00BA765C" w:rsidP="00DF46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0C10A9C7" w14:textId="465A026D" w:rsidR="00DF464A" w:rsidRPr="004B6915" w:rsidRDefault="00DF464A" w:rsidP="00DF46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Colleague survey feedback and scores </w:t>
            </w:r>
          </w:p>
        </w:tc>
      </w:tr>
      <w:tr w:rsidR="004020D9" w:rsidRPr="00682B78" w14:paraId="3B141173" w14:textId="77777777" w:rsidTr="00BC060B">
        <w:tc>
          <w:tcPr>
            <w:tcW w:w="6091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People</w:t>
            </w:r>
          </w:p>
          <w:p w14:paraId="2AD37F14" w14:textId="0B95D5C6" w:rsidR="000D312A" w:rsidRDefault="000D312A" w:rsidP="009209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the team to 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ensure all aspects of </w:t>
            </w:r>
            <w:r w:rsidR="000E2665">
              <w:rPr>
                <w:rFonts w:ascii="Arial" w:hAnsi="Arial" w:cs="Arial"/>
                <w:sz w:val="20"/>
                <w:szCs w:val="20"/>
              </w:rPr>
              <w:t>the internal communications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 strategy</w:t>
            </w:r>
            <w:r w:rsidR="000E2665">
              <w:rPr>
                <w:rFonts w:ascii="Arial" w:hAnsi="Arial" w:cs="Arial"/>
                <w:sz w:val="20"/>
                <w:szCs w:val="20"/>
              </w:rPr>
              <w:t xml:space="preserve"> and approach </w:t>
            </w:r>
            <w:r w:rsidR="00A75E40">
              <w:rPr>
                <w:rFonts w:ascii="Arial" w:hAnsi="Arial" w:cs="Arial"/>
                <w:sz w:val="20"/>
                <w:szCs w:val="20"/>
              </w:rPr>
              <w:t>create an inclusive environment of shared understanding and are</w:t>
            </w:r>
            <w:r w:rsidR="000E2665">
              <w:rPr>
                <w:rFonts w:ascii="Arial" w:hAnsi="Arial" w:cs="Arial"/>
                <w:sz w:val="20"/>
                <w:szCs w:val="20"/>
              </w:rPr>
              <w:t xml:space="preserve"> accessible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 for colleagues</w:t>
            </w:r>
            <w:r w:rsidR="000E2665">
              <w:rPr>
                <w:rFonts w:ascii="Arial" w:hAnsi="Arial" w:cs="Arial"/>
                <w:sz w:val="20"/>
                <w:szCs w:val="20"/>
              </w:rPr>
              <w:t xml:space="preserve"> in all jurisdictions</w:t>
            </w:r>
            <w:r w:rsidR="00DF03D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9F6B41" w14:textId="77777777" w:rsidR="00F63205" w:rsidRPr="00F63205" w:rsidRDefault="00F63205" w:rsidP="00F6320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63205">
              <w:rPr>
                <w:rFonts w:ascii="Arial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2B47D1E0" w14:textId="446C4C7E" w:rsidR="00F61479" w:rsidRDefault="00F61479" w:rsidP="009209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B04">
              <w:rPr>
                <w:rFonts w:ascii="Arial" w:hAnsi="Arial" w:cs="Arial"/>
                <w:sz w:val="20"/>
                <w:szCs w:val="20"/>
              </w:rPr>
              <w:t xml:space="preserve">Lead on the development, competence, performance and engagement of </w:t>
            </w:r>
            <w:r>
              <w:rPr>
                <w:rFonts w:ascii="Arial" w:hAnsi="Arial" w:cs="Arial"/>
                <w:sz w:val="20"/>
                <w:szCs w:val="20"/>
              </w:rPr>
              <w:t>own team and wider P&amp;C, ensuring clear lines of accountability</w:t>
            </w:r>
            <w:r w:rsidRPr="00881B04">
              <w:rPr>
                <w:rFonts w:ascii="Arial" w:hAnsi="Arial" w:cs="Arial"/>
                <w:sz w:val="20"/>
                <w:szCs w:val="20"/>
              </w:rPr>
              <w:t xml:space="preserve"> and compl</w:t>
            </w:r>
            <w:r>
              <w:rPr>
                <w:rFonts w:ascii="Arial" w:hAnsi="Arial" w:cs="Arial"/>
                <w:sz w:val="20"/>
                <w:szCs w:val="20"/>
              </w:rPr>
              <w:t>iance</w:t>
            </w:r>
            <w:r w:rsidRPr="00881B04">
              <w:rPr>
                <w:rFonts w:ascii="Arial" w:hAnsi="Arial" w:cs="Arial"/>
                <w:sz w:val="20"/>
                <w:szCs w:val="20"/>
              </w:rPr>
              <w:t xml:space="preserve"> with all governance, policy standards and processes </w:t>
            </w:r>
          </w:p>
          <w:p w14:paraId="760923F0" w14:textId="77777777" w:rsidR="00BE01EF" w:rsidRPr="00A75E40" w:rsidRDefault="00775A67" w:rsidP="00775A6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strong relationships with senior leaders and Executive </w:t>
            </w:r>
            <w:r w:rsidR="00EB5290">
              <w:rPr>
                <w:rFonts w:ascii="Arial" w:hAnsi="Arial" w:cs="Arial"/>
                <w:sz w:val="20"/>
                <w:szCs w:val="20"/>
              </w:rPr>
              <w:t xml:space="preserve">providing expert advice on internal comms approaches and </w:t>
            </w:r>
            <w:r w:rsidRPr="000E2665">
              <w:rPr>
                <w:rFonts w:ascii="Arial" w:hAnsi="Arial" w:cs="Arial"/>
                <w:sz w:val="20"/>
                <w:szCs w:val="20"/>
              </w:rPr>
              <w:t xml:space="preserve">helping </w:t>
            </w:r>
            <w:r w:rsidR="00EB5290" w:rsidRPr="000E2665">
              <w:rPr>
                <w:rFonts w:ascii="Arial" w:hAnsi="Arial" w:cs="Arial"/>
                <w:sz w:val="20"/>
                <w:szCs w:val="20"/>
              </w:rPr>
              <w:t xml:space="preserve">leaders to </w:t>
            </w:r>
            <w:r w:rsidRPr="000E2665">
              <w:rPr>
                <w:rFonts w:ascii="Arial" w:hAnsi="Arial" w:cs="Arial"/>
                <w:sz w:val="20"/>
                <w:szCs w:val="20"/>
              </w:rPr>
              <w:t>understand</w:t>
            </w:r>
            <w:r w:rsidRPr="00775A67">
              <w:rPr>
                <w:rFonts w:ascii="Arial" w:hAnsi="Arial" w:cs="Arial"/>
                <w:sz w:val="20"/>
                <w:szCs w:val="20"/>
              </w:rPr>
              <w:t xml:space="preserve"> what employees are telling u</w:t>
            </w:r>
            <w:r>
              <w:rPr>
                <w:rFonts w:ascii="Arial" w:hAnsi="Arial" w:cs="Arial"/>
                <w:sz w:val="20"/>
                <w:szCs w:val="20"/>
              </w:rPr>
              <w:t xml:space="preserve">s and </w:t>
            </w:r>
            <w:r w:rsidR="000E2665">
              <w:rPr>
                <w:rFonts w:ascii="Arial" w:hAnsi="Arial" w:cs="Arial"/>
                <w:sz w:val="20"/>
                <w:szCs w:val="20"/>
              </w:rPr>
              <w:t xml:space="preserve">influencing </w:t>
            </w:r>
            <w:r>
              <w:rPr>
                <w:rFonts w:ascii="Arial" w:hAnsi="Arial" w:cs="Arial"/>
                <w:sz w:val="20"/>
                <w:szCs w:val="20"/>
              </w:rPr>
              <w:t xml:space="preserve">how change can be addressed. </w:t>
            </w:r>
          </w:p>
          <w:p w14:paraId="2400F297" w14:textId="336ABF45" w:rsidR="00A75E40" w:rsidRPr="00A75E40" w:rsidRDefault="00A75E40" w:rsidP="00775A6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collaboration of the internal communications team with </w:t>
            </w:r>
            <w:r w:rsidR="00F3596C">
              <w:rPr>
                <w:rFonts w:ascii="Arial" w:hAnsi="Arial" w:cs="Arial"/>
                <w:sz w:val="20"/>
                <w:szCs w:val="20"/>
              </w:rPr>
              <w:t>wider P&amp;C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3596C">
              <w:rPr>
                <w:rFonts w:ascii="Arial" w:hAnsi="Arial" w:cs="Arial"/>
                <w:sz w:val="20"/>
                <w:szCs w:val="20"/>
              </w:rPr>
              <w:t xml:space="preserve">support a </w:t>
            </w:r>
            <w:proofErr w:type="gramStart"/>
            <w:r w:rsidR="00F3596C">
              <w:rPr>
                <w:rFonts w:ascii="Arial" w:hAnsi="Arial" w:cs="Arial"/>
                <w:sz w:val="20"/>
                <w:szCs w:val="20"/>
              </w:rPr>
              <w:t>joined up</w:t>
            </w:r>
            <w:proofErr w:type="gramEnd"/>
            <w:r w:rsidR="00F3596C">
              <w:rPr>
                <w:rFonts w:ascii="Arial" w:hAnsi="Arial" w:cs="Arial"/>
                <w:sz w:val="20"/>
                <w:szCs w:val="20"/>
              </w:rPr>
              <w:t xml:space="preserve"> EVP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96C">
              <w:rPr>
                <w:rFonts w:ascii="Arial" w:hAnsi="Arial" w:cs="Arial"/>
                <w:sz w:val="20"/>
                <w:szCs w:val="20"/>
              </w:rPr>
              <w:t>promotes the culture and values of the organisation.</w:t>
            </w:r>
            <w:r w:rsidRPr="00A75E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3FE709C" w14:textId="11CAEB03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Engagement Index </w:t>
            </w:r>
          </w:p>
          <w:p w14:paraId="6332FDB1" w14:textId="30A6899D" w:rsid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Leadership Index </w:t>
            </w:r>
          </w:p>
          <w:p w14:paraId="11A34790" w14:textId="5B7E083E" w:rsidR="00F3596C" w:rsidRPr="00682B78" w:rsidRDefault="00F3596C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Inclusion index </w:t>
            </w:r>
          </w:p>
          <w:p w14:paraId="2D4E0BDB" w14:textId="77777777" w:rsidR="00682B78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3674021" w14:textId="41750B90" w:rsidR="004020D9" w:rsidRPr="00682B78" w:rsidRDefault="00682B78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 w:rsidR="00105A9D">
              <w:rPr>
                <w:rFonts w:ascii="Arial" w:hAnsi="Arial" w:cs="Arial"/>
                <w:sz w:val="20"/>
                <w:szCs w:val="20"/>
              </w:rPr>
              <w:t>and insight</w:t>
            </w: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020D9" w:rsidRPr="00682B78" w14:paraId="4DE695F3" w14:textId="77777777" w:rsidTr="00BC060B">
        <w:tc>
          <w:tcPr>
            <w:tcW w:w="6091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7D7FA432" w14:textId="77777777" w:rsidR="00DF03D2" w:rsidRPr="0073133A" w:rsidRDefault="00DF03D2" w:rsidP="00DF03D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 xml:space="preserve">Create an environment where all colleagues recognise the importance of risk identification and management </w:t>
            </w:r>
          </w:p>
          <w:p w14:paraId="4AFDC902" w14:textId="44DD9082" w:rsidR="00DF03D2" w:rsidRPr="00231AE5" w:rsidRDefault="00DF03D2" w:rsidP="00DF03D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 xml:space="preserve">Ensure appropriate business processes and controls are in place to manage </w:t>
            </w:r>
            <w:r w:rsidR="000E2665">
              <w:rPr>
                <w:rFonts w:ascii="Arial" w:hAnsi="Arial" w:cs="Arial"/>
                <w:sz w:val="20"/>
                <w:szCs w:val="20"/>
              </w:rPr>
              <w:t>internal communications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initiatives within risk appetite; comply with policies </w:t>
            </w:r>
            <w:r w:rsidRPr="0073133A">
              <w:rPr>
                <w:rFonts w:ascii="Arial" w:hAnsi="Arial" w:cs="Arial"/>
                <w:sz w:val="20"/>
                <w:szCs w:val="20"/>
              </w:rPr>
              <w:t>and regulatory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 within the Risk Policy Framework.</w:t>
            </w:r>
          </w:p>
          <w:p w14:paraId="0BEE2BFE" w14:textId="0C50C737" w:rsidR="00593FE9" w:rsidRPr="00682B78" w:rsidRDefault="00593FE9" w:rsidP="005F5FF8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DA7324" w14:textId="77777777" w:rsidR="000D48B1" w:rsidRPr="000D48B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236ACE69" w14:textId="77777777" w:rsidR="004020D9" w:rsidRPr="00343692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D63BD69" w14:textId="77777777" w:rsidR="00343692" w:rsidRPr="00343692" w:rsidRDefault="00343692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Reputational Risk</w:t>
            </w:r>
          </w:p>
          <w:p w14:paraId="4B1A6020" w14:textId="66FF6FF0" w:rsidR="00343692" w:rsidRPr="00682B78" w:rsidRDefault="00EE4FFA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Risk</w:t>
            </w:r>
          </w:p>
        </w:tc>
      </w:tr>
    </w:tbl>
    <w:p w14:paraId="141F1521" w14:textId="55B5AEB4" w:rsidR="004020D9" w:rsidRDefault="004020D9">
      <w:pPr>
        <w:rPr>
          <w:rFonts w:ascii="Arial" w:hAnsi="Arial" w:cs="Arial"/>
          <w:sz w:val="20"/>
          <w:szCs w:val="20"/>
        </w:rPr>
      </w:pPr>
    </w:p>
    <w:p w14:paraId="35FC2375" w14:textId="77777777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6AD0F90E" w14:textId="1CC5BCE5" w:rsidR="00BE01EF" w:rsidRPr="00E94462" w:rsidRDefault="00A24982" w:rsidP="00A249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62">
              <w:rPr>
                <w:rFonts w:ascii="Arial" w:hAnsi="Arial" w:cs="Arial"/>
                <w:color w:val="2A2A2A"/>
                <w:sz w:val="20"/>
                <w:szCs w:val="20"/>
              </w:rPr>
              <w:t>Undertake other duties and tasks that from time to time may be required</w:t>
            </w: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A54E0B">
        <w:trPr>
          <w:trHeight w:val="417"/>
        </w:trPr>
        <w:tc>
          <w:tcPr>
            <w:tcW w:w="9016" w:type="dxa"/>
          </w:tcPr>
          <w:p w14:paraId="6E6D7C75" w14:textId="74CD0672" w:rsidR="00612098" w:rsidRPr="00682B78" w:rsidRDefault="005F5FF8" w:rsidP="00A54E0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  <w:r w:rsidR="00075E24" w:rsidRPr="00075E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5F44F390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79D9C835" w:rsidR="00BE01EF" w:rsidRPr="00682B78" w:rsidRDefault="00DF464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1594BDC8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143AC1B7" w:rsidR="00BE01EF" w:rsidRPr="00682B78" w:rsidRDefault="00EE4FF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3E4219F2" w:rsidR="00BE01EF" w:rsidRPr="00682B78" w:rsidRDefault="00DF464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8C45F15" w:rsidR="00BE01EF" w:rsidRPr="00682B78" w:rsidRDefault="00DF464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2A95EE7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513"/>
        <w:gridCol w:w="2977"/>
        <w:gridCol w:w="3066"/>
      </w:tblGrid>
      <w:tr w:rsidR="00BE01EF" w:rsidRPr="00682B78" w14:paraId="5FACFC7C" w14:textId="77777777" w:rsidTr="005F3297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066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7E6A7E">
        <w:trPr>
          <w:trHeight w:val="1480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513" w:type="dxa"/>
            <w:shd w:val="clear" w:color="auto" w:fill="auto"/>
          </w:tcPr>
          <w:p w14:paraId="746E3767" w14:textId="4D4DF233" w:rsidR="00BE01EF" w:rsidRPr="00F63205" w:rsidRDefault="00255C11" w:rsidP="00CA09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55C11"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 w:rsidR="007E6A7E">
              <w:rPr>
                <w:rFonts w:ascii="Arial" w:eastAsia="Calibri" w:hAnsi="Arial" w:cs="Arial"/>
                <w:sz w:val="20"/>
                <w:szCs w:val="20"/>
              </w:rPr>
              <w:t>internal communications best practice, planning and theory</w:t>
            </w:r>
          </w:p>
          <w:p w14:paraId="525D1AAD" w14:textId="77777777" w:rsidR="00F63205" w:rsidRPr="00CA0953" w:rsidRDefault="00F63205" w:rsidP="00CA09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8BD48C8" w14:textId="54526F4D" w:rsidR="00CA0953" w:rsidRPr="00255C11" w:rsidRDefault="00CA0953" w:rsidP="007E6A7E">
            <w:pPr>
              <w:pStyle w:val="ListParagraph"/>
              <w:spacing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A7A22D4" w14:textId="77777777" w:rsidR="00E67FF4" w:rsidRDefault="00847FEB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E67FF4">
              <w:rPr>
                <w:rFonts w:ascii="Arial" w:hAnsi="Arial" w:cs="Arial"/>
                <w:sz w:val="20"/>
                <w:szCs w:val="20"/>
              </w:rPr>
              <w:t>Higher skilled at stakeholder engagement</w:t>
            </w:r>
          </w:p>
          <w:p w14:paraId="387C9EC5" w14:textId="35FB7311" w:rsidR="00E67FF4" w:rsidRPr="00E67FF4" w:rsidRDefault="00847FEB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E67FF4">
              <w:rPr>
                <w:rFonts w:ascii="Arial" w:hAnsi="Arial" w:cs="Arial"/>
                <w:sz w:val="20"/>
                <w:szCs w:val="20"/>
              </w:rPr>
              <w:t>Skilled influencer at all levels throughout</w:t>
            </w:r>
          </w:p>
          <w:p w14:paraId="4C2FD528" w14:textId="48EA0F5B" w:rsidR="00B719F6" w:rsidRDefault="00E67FF4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E67FF4">
              <w:rPr>
                <w:rFonts w:ascii="Arial" w:hAnsi="Arial" w:cs="Arial"/>
                <w:sz w:val="20"/>
                <w:szCs w:val="20"/>
              </w:rPr>
              <w:t xml:space="preserve">Strong consultative, partnership and </w:t>
            </w:r>
            <w:r w:rsidR="007E6A7E">
              <w:rPr>
                <w:rFonts w:ascii="Arial" w:hAnsi="Arial" w:cs="Arial"/>
                <w:sz w:val="20"/>
                <w:szCs w:val="20"/>
              </w:rPr>
              <w:t>collaboration</w:t>
            </w:r>
            <w:r w:rsidRPr="00E67FF4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0DBAAFAC" w14:textId="292E535E" w:rsidR="003972F3" w:rsidRDefault="003972F3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leadership </w:t>
            </w:r>
            <w:r w:rsidR="00F63205">
              <w:rPr>
                <w:rFonts w:ascii="Arial" w:hAnsi="Arial" w:cs="Arial"/>
                <w:sz w:val="20"/>
                <w:szCs w:val="20"/>
              </w:rPr>
              <w:t>skills</w:t>
            </w:r>
          </w:p>
          <w:p w14:paraId="06A53A76" w14:textId="3001BFAC" w:rsidR="007E6A7E" w:rsidRDefault="007E6A7E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analyse business strategy to formulate internal comms plan</w:t>
            </w:r>
            <w:r w:rsidR="00F63205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18FAF94" w14:textId="416D613D" w:rsidR="007E6A7E" w:rsidRDefault="007E6A7E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organisation and project management</w:t>
            </w:r>
            <w:r w:rsidR="00F63205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504F871F" w14:textId="77777777" w:rsidR="00F63205" w:rsidRPr="00F63205" w:rsidRDefault="00F63205" w:rsidP="00F63205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F63205">
              <w:rPr>
                <w:rFonts w:ascii="Arial" w:hAnsi="Arial" w:cs="Arial"/>
                <w:sz w:val="20"/>
                <w:szCs w:val="20"/>
              </w:rPr>
              <w:t>Excellent written and verbal communication skills – ability to understand and discern key messages, link to a core narrative and land messages with a range of audiences.</w:t>
            </w:r>
          </w:p>
          <w:p w14:paraId="109E0EA7" w14:textId="3FC9C27B" w:rsidR="00F63205" w:rsidRPr="00682B78" w:rsidRDefault="00F63205" w:rsidP="00F63205">
            <w:pPr>
              <w:pStyle w:val="ListParagraph"/>
              <w:spacing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auto"/>
          </w:tcPr>
          <w:p w14:paraId="320163A8" w14:textId="083E9581" w:rsidR="003972F3" w:rsidRDefault="003972F3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A7000A">
              <w:rPr>
                <w:rFonts w:ascii="Arial" w:hAnsi="Arial" w:cs="Arial"/>
                <w:sz w:val="20"/>
                <w:szCs w:val="20"/>
              </w:rPr>
              <w:t>as an internal communications expert</w:t>
            </w:r>
            <w:r w:rsidR="007E6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00A">
              <w:rPr>
                <w:rFonts w:ascii="Arial" w:hAnsi="Arial" w:cs="Arial"/>
                <w:sz w:val="20"/>
                <w:szCs w:val="20"/>
              </w:rPr>
              <w:t>at a strategic level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00A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a global organisation</w:t>
            </w:r>
          </w:p>
          <w:p w14:paraId="7750CB05" w14:textId="6B1591D5" w:rsidR="003972F3" w:rsidRDefault="003972F3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Expert in leading </w:t>
            </w:r>
            <w:r w:rsidR="00A7000A">
              <w:rPr>
                <w:rFonts w:ascii="Arial" w:hAnsi="Arial" w:cs="Arial"/>
                <w:sz w:val="20"/>
                <w:szCs w:val="20"/>
              </w:rPr>
              <w:t xml:space="preserve">on internal communications throughout </w:t>
            </w:r>
            <w:r>
              <w:rPr>
                <w:rFonts w:ascii="Arial" w:hAnsi="Arial" w:cs="Arial"/>
                <w:sz w:val="20"/>
                <w:szCs w:val="20"/>
              </w:rPr>
              <w:t>transformati</w:t>
            </w:r>
            <w:r w:rsidR="00A7000A">
              <w:rPr>
                <w:rFonts w:ascii="Arial" w:hAnsi="Arial" w:cs="Arial"/>
                <w:sz w:val="20"/>
                <w:szCs w:val="20"/>
              </w:rPr>
              <w:t>onal change</w:t>
            </w:r>
          </w:p>
          <w:p w14:paraId="27970E2B" w14:textId="237BA1E3" w:rsidR="00455776" w:rsidRDefault="00F63205" w:rsidP="005F3297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91443" w:rsidRPr="005F3297">
              <w:rPr>
                <w:rFonts w:ascii="Arial" w:hAnsi="Arial" w:cs="Arial"/>
                <w:sz w:val="20"/>
                <w:szCs w:val="20"/>
              </w:rPr>
              <w:t xml:space="preserve">xperience in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supporting the </w:t>
            </w:r>
            <w:r w:rsidR="00A91443" w:rsidRPr="005F3297">
              <w:rPr>
                <w:rFonts w:ascii="Arial" w:hAnsi="Arial" w:cs="Arial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  <w:r w:rsidR="00A91443" w:rsidRPr="005F329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delivery of</w:t>
            </w:r>
            <w:r w:rsidR="00A91443" w:rsidRPr="005F329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F07D3">
              <w:rPr>
                <w:rFonts w:ascii="Arial" w:hAnsi="Arial" w:cs="Arial"/>
                <w:sz w:val="20"/>
                <w:szCs w:val="20"/>
              </w:rPr>
              <w:t xml:space="preserve"> global</w:t>
            </w:r>
            <w:r w:rsidR="00A7000A">
              <w:rPr>
                <w:rFonts w:ascii="Arial" w:hAnsi="Arial" w:cs="Arial"/>
                <w:sz w:val="20"/>
                <w:szCs w:val="20"/>
              </w:rPr>
              <w:t xml:space="preserve"> internal comms strategy</w:t>
            </w:r>
          </w:p>
          <w:p w14:paraId="77AC5452" w14:textId="77777777" w:rsidR="00C91404" w:rsidRDefault="005C3421" w:rsidP="00A7000A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leadership of a</w:t>
            </w:r>
            <w:r w:rsidR="00A7000A">
              <w:rPr>
                <w:rFonts w:ascii="Arial" w:hAnsi="Arial" w:cs="Arial"/>
                <w:sz w:val="20"/>
                <w:szCs w:val="20"/>
              </w:rPr>
              <w:t xml:space="preserve">n internal communications </w:t>
            </w:r>
            <w:r w:rsidR="005F07D3">
              <w:rPr>
                <w:rFonts w:ascii="Arial" w:hAnsi="Arial" w:cs="Arial"/>
                <w:sz w:val="20"/>
                <w:szCs w:val="20"/>
              </w:rPr>
              <w:t>function</w:t>
            </w:r>
          </w:p>
          <w:p w14:paraId="1AA4E906" w14:textId="75BCB092" w:rsidR="00F63205" w:rsidRPr="00C26ABC" w:rsidRDefault="00F63205" w:rsidP="00F63205">
            <w:pPr>
              <w:pStyle w:val="ListParagraph"/>
              <w:spacing w:beforeAutospacing="1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7E6A7E">
        <w:trPr>
          <w:trHeight w:val="909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513" w:type="dxa"/>
            <w:shd w:val="clear" w:color="auto" w:fill="auto"/>
          </w:tcPr>
          <w:p w14:paraId="2F7937A5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auto"/>
          </w:tcPr>
          <w:p w14:paraId="53909832" w14:textId="074DAC48" w:rsidR="00BE01EF" w:rsidRPr="008D5CF7" w:rsidRDefault="008D5CF7" w:rsidP="008D5C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a</w:t>
            </w:r>
            <w:r w:rsidR="007E6A7E">
              <w:rPr>
                <w:rFonts w:ascii="Arial" w:hAnsi="Arial" w:cs="Arial"/>
                <w:sz w:val="20"/>
                <w:szCs w:val="20"/>
              </w:rPr>
              <w:t xml:space="preserve">n internal communications function </w:t>
            </w:r>
            <w:r>
              <w:rPr>
                <w:rFonts w:ascii="Arial" w:hAnsi="Arial" w:cs="Arial"/>
                <w:sz w:val="20"/>
                <w:szCs w:val="20"/>
              </w:rPr>
              <w:t>in a regul</w:t>
            </w:r>
            <w:r w:rsidR="004A631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ted environment</w:t>
            </w: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DC53" w14:textId="77777777" w:rsidR="00922C90" w:rsidRDefault="00922C90" w:rsidP="004020D9">
      <w:pPr>
        <w:spacing w:after="0" w:line="240" w:lineRule="auto"/>
      </w:pPr>
      <w:r>
        <w:separator/>
      </w:r>
    </w:p>
  </w:endnote>
  <w:endnote w:type="continuationSeparator" w:id="0">
    <w:p w14:paraId="6C5E6B5E" w14:textId="77777777" w:rsidR="00922C90" w:rsidRDefault="00922C90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3527C5C9" w:rsidR="00EC5D89" w:rsidRPr="00C54B58" w:rsidRDefault="00C54B58" w:rsidP="00C54B58">
    <w:pPr>
      <w:pStyle w:val="Footer"/>
      <w:jc w:val="center"/>
    </w:pPr>
    <w:fldSimple w:instr=" DOCPROPERTY bjFooterEvenPageDocProperty \* MERGEFORMAT " w:fldLock="1">
      <w:r w:rsidRPr="00C54B58">
        <w:rPr>
          <w:rFonts w:ascii="Arial" w:hAnsi="Arial" w:cs="Arial"/>
          <w:color w:val="000000"/>
        </w:rPr>
        <w:t xml:space="preserve">This document is marked </w:t>
      </w:r>
      <w:r w:rsidRPr="00C54B58">
        <w:rPr>
          <w:rFonts w:ascii="Arial" w:hAnsi="Arial" w:cs="Arial"/>
          <w:b/>
          <w:color w:val="00B994"/>
        </w:rPr>
        <w:t>MPS Public</w:t>
      </w:r>
      <w:r w:rsidRPr="00C54B58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2252739B" w:rsidR="00102654" w:rsidRPr="00C54B58" w:rsidRDefault="00C54B58" w:rsidP="00C54B58">
    <w:pPr>
      <w:pStyle w:val="Footer"/>
      <w:jc w:val="center"/>
    </w:pPr>
    <w:fldSimple w:instr=" DOCPROPERTY bjFooterBothDocProperty \* MERGEFORMAT " w:fldLock="1">
      <w:r w:rsidRPr="00C54B58">
        <w:rPr>
          <w:rFonts w:ascii="Arial" w:hAnsi="Arial" w:cs="Arial"/>
          <w:color w:val="000000"/>
        </w:rPr>
        <w:t xml:space="preserve">This document is marked </w:t>
      </w:r>
      <w:r w:rsidRPr="00C54B58">
        <w:rPr>
          <w:rFonts w:ascii="Arial" w:hAnsi="Arial" w:cs="Arial"/>
          <w:b/>
          <w:color w:val="00B994"/>
        </w:rPr>
        <w:t>MPS Public</w:t>
      </w:r>
      <w:r w:rsidRPr="00C54B58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3CD65FE2" w:rsidR="00EC5D89" w:rsidRPr="00C54B58" w:rsidRDefault="00C54B58" w:rsidP="00C54B58">
    <w:pPr>
      <w:pStyle w:val="Footer"/>
      <w:jc w:val="center"/>
    </w:pPr>
    <w:fldSimple w:instr=" DOCPROPERTY bjFooterFirstPageDocProperty \* MERGEFORMAT " w:fldLock="1">
      <w:r w:rsidRPr="00C54B58">
        <w:rPr>
          <w:rFonts w:ascii="Arial" w:hAnsi="Arial" w:cs="Arial"/>
          <w:color w:val="000000"/>
        </w:rPr>
        <w:t xml:space="preserve">This document is marked </w:t>
      </w:r>
      <w:r w:rsidRPr="00C54B58">
        <w:rPr>
          <w:rFonts w:ascii="Arial" w:hAnsi="Arial" w:cs="Arial"/>
          <w:b/>
          <w:color w:val="00B994"/>
        </w:rPr>
        <w:t>MPS Public</w:t>
      </w:r>
      <w:r w:rsidRPr="00C54B58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4032" w14:textId="77777777" w:rsidR="00922C90" w:rsidRDefault="00922C90" w:rsidP="004020D9">
      <w:pPr>
        <w:spacing w:after="0" w:line="240" w:lineRule="auto"/>
      </w:pPr>
      <w:r>
        <w:separator/>
      </w:r>
    </w:p>
  </w:footnote>
  <w:footnote w:type="continuationSeparator" w:id="0">
    <w:p w14:paraId="0805C54E" w14:textId="77777777" w:rsidR="00922C90" w:rsidRDefault="00922C90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FABA" w14:textId="77777777" w:rsidR="00C54B58" w:rsidRDefault="00C54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DAFD" w14:textId="77777777" w:rsidR="00C54B58" w:rsidRDefault="00C5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980"/>
    <w:multiLevelType w:val="hybridMultilevel"/>
    <w:tmpl w:val="4DB68D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7A78A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A4935"/>
    <w:multiLevelType w:val="hybridMultilevel"/>
    <w:tmpl w:val="9850C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1088"/>
    <w:multiLevelType w:val="hybridMultilevel"/>
    <w:tmpl w:val="B4F22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D1A98"/>
    <w:multiLevelType w:val="hybridMultilevel"/>
    <w:tmpl w:val="00E8F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EFB0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44E8F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07710">
    <w:abstractNumId w:val="18"/>
  </w:num>
  <w:num w:numId="2" w16cid:durableId="2117365697">
    <w:abstractNumId w:val="1"/>
  </w:num>
  <w:num w:numId="3" w16cid:durableId="1603108363">
    <w:abstractNumId w:val="13"/>
  </w:num>
  <w:num w:numId="4" w16cid:durableId="686252451">
    <w:abstractNumId w:val="8"/>
  </w:num>
  <w:num w:numId="5" w16cid:durableId="1834183441">
    <w:abstractNumId w:val="4"/>
  </w:num>
  <w:num w:numId="6" w16cid:durableId="948007167">
    <w:abstractNumId w:val="20"/>
  </w:num>
  <w:num w:numId="7" w16cid:durableId="229311699">
    <w:abstractNumId w:val="17"/>
  </w:num>
  <w:num w:numId="8" w16cid:durableId="1807160968">
    <w:abstractNumId w:val="3"/>
  </w:num>
  <w:num w:numId="9" w16cid:durableId="1155955719">
    <w:abstractNumId w:val="9"/>
  </w:num>
  <w:num w:numId="10" w16cid:durableId="1000037181">
    <w:abstractNumId w:val="7"/>
  </w:num>
  <w:num w:numId="11" w16cid:durableId="1108158793">
    <w:abstractNumId w:val="16"/>
  </w:num>
  <w:num w:numId="12" w16cid:durableId="367144070">
    <w:abstractNumId w:val="2"/>
  </w:num>
  <w:num w:numId="13" w16cid:durableId="75976910">
    <w:abstractNumId w:val="11"/>
  </w:num>
  <w:num w:numId="14" w16cid:durableId="1690520635">
    <w:abstractNumId w:val="15"/>
  </w:num>
  <w:num w:numId="15" w16cid:durableId="1973171765">
    <w:abstractNumId w:val="19"/>
  </w:num>
  <w:num w:numId="16" w16cid:durableId="1128821041">
    <w:abstractNumId w:val="6"/>
  </w:num>
  <w:num w:numId="17" w16cid:durableId="2128236090">
    <w:abstractNumId w:val="12"/>
  </w:num>
  <w:num w:numId="18" w16cid:durableId="1819572562">
    <w:abstractNumId w:val="5"/>
  </w:num>
  <w:num w:numId="19" w16cid:durableId="488138364">
    <w:abstractNumId w:val="0"/>
  </w:num>
  <w:num w:numId="20" w16cid:durableId="601449027">
    <w:abstractNumId w:val="14"/>
  </w:num>
  <w:num w:numId="21" w16cid:durableId="253560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4FE6"/>
    <w:rsid w:val="00050D62"/>
    <w:rsid w:val="000557CE"/>
    <w:rsid w:val="00075E24"/>
    <w:rsid w:val="000A3D93"/>
    <w:rsid w:val="000B11DE"/>
    <w:rsid w:val="000B72CA"/>
    <w:rsid w:val="000D312A"/>
    <w:rsid w:val="000D48B1"/>
    <w:rsid w:val="000E2665"/>
    <w:rsid w:val="00102654"/>
    <w:rsid w:val="00102A0F"/>
    <w:rsid w:val="00105A9D"/>
    <w:rsid w:val="00112E37"/>
    <w:rsid w:val="00116D8A"/>
    <w:rsid w:val="00147B5C"/>
    <w:rsid w:val="00154060"/>
    <w:rsid w:val="00154646"/>
    <w:rsid w:val="001B00B0"/>
    <w:rsid w:val="001B0992"/>
    <w:rsid w:val="001E798C"/>
    <w:rsid w:val="00231AE5"/>
    <w:rsid w:val="00231D6B"/>
    <w:rsid w:val="00241397"/>
    <w:rsid w:val="00251389"/>
    <w:rsid w:val="00255C11"/>
    <w:rsid w:val="00261BC1"/>
    <w:rsid w:val="002717F7"/>
    <w:rsid w:val="002755A6"/>
    <w:rsid w:val="00283B9E"/>
    <w:rsid w:val="002E2F28"/>
    <w:rsid w:val="00343692"/>
    <w:rsid w:val="00364F7F"/>
    <w:rsid w:val="00392DC7"/>
    <w:rsid w:val="003972F3"/>
    <w:rsid w:val="003C2790"/>
    <w:rsid w:val="004020D9"/>
    <w:rsid w:val="00425267"/>
    <w:rsid w:val="00455776"/>
    <w:rsid w:val="004A631F"/>
    <w:rsid w:val="004B6915"/>
    <w:rsid w:val="00507A54"/>
    <w:rsid w:val="00551CD1"/>
    <w:rsid w:val="00580939"/>
    <w:rsid w:val="00593FE9"/>
    <w:rsid w:val="00596E08"/>
    <w:rsid w:val="005C3421"/>
    <w:rsid w:val="005E70A7"/>
    <w:rsid w:val="005F07D3"/>
    <w:rsid w:val="005F3297"/>
    <w:rsid w:val="005F5FF8"/>
    <w:rsid w:val="006043BB"/>
    <w:rsid w:val="00605E3D"/>
    <w:rsid w:val="00612098"/>
    <w:rsid w:val="00613230"/>
    <w:rsid w:val="00616B47"/>
    <w:rsid w:val="006213C7"/>
    <w:rsid w:val="00643BAF"/>
    <w:rsid w:val="006571BE"/>
    <w:rsid w:val="00666C92"/>
    <w:rsid w:val="00675D7A"/>
    <w:rsid w:val="00682B78"/>
    <w:rsid w:val="006A3B11"/>
    <w:rsid w:val="006D5650"/>
    <w:rsid w:val="006E7EEA"/>
    <w:rsid w:val="006F1071"/>
    <w:rsid w:val="00775A67"/>
    <w:rsid w:val="00792BC4"/>
    <w:rsid w:val="00794A33"/>
    <w:rsid w:val="00797D99"/>
    <w:rsid w:val="007A2049"/>
    <w:rsid w:val="007B0176"/>
    <w:rsid w:val="007B33F3"/>
    <w:rsid w:val="007B58A6"/>
    <w:rsid w:val="007C19C3"/>
    <w:rsid w:val="007E6A7E"/>
    <w:rsid w:val="007F6382"/>
    <w:rsid w:val="008412D2"/>
    <w:rsid w:val="00847FEB"/>
    <w:rsid w:val="00861A9C"/>
    <w:rsid w:val="008D11F5"/>
    <w:rsid w:val="008D18FF"/>
    <w:rsid w:val="008D5CF7"/>
    <w:rsid w:val="008D5D71"/>
    <w:rsid w:val="008F25CE"/>
    <w:rsid w:val="009035C6"/>
    <w:rsid w:val="00911F02"/>
    <w:rsid w:val="009209AE"/>
    <w:rsid w:val="00922C90"/>
    <w:rsid w:val="00964BF0"/>
    <w:rsid w:val="009D63CA"/>
    <w:rsid w:val="009E40CB"/>
    <w:rsid w:val="00A24982"/>
    <w:rsid w:val="00A54E0B"/>
    <w:rsid w:val="00A7000A"/>
    <w:rsid w:val="00A70458"/>
    <w:rsid w:val="00A75E40"/>
    <w:rsid w:val="00A91443"/>
    <w:rsid w:val="00AA0357"/>
    <w:rsid w:val="00AC1329"/>
    <w:rsid w:val="00AD5C12"/>
    <w:rsid w:val="00AF2872"/>
    <w:rsid w:val="00B719F6"/>
    <w:rsid w:val="00BA05B5"/>
    <w:rsid w:val="00BA765C"/>
    <w:rsid w:val="00BC060B"/>
    <w:rsid w:val="00BE01EF"/>
    <w:rsid w:val="00C23D87"/>
    <w:rsid w:val="00C26ABC"/>
    <w:rsid w:val="00C407E5"/>
    <w:rsid w:val="00C42284"/>
    <w:rsid w:val="00C517D4"/>
    <w:rsid w:val="00C528E8"/>
    <w:rsid w:val="00C54B58"/>
    <w:rsid w:val="00C64B3D"/>
    <w:rsid w:val="00C67C48"/>
    <w:rsid w:val="00C91404"/>
    <w:rsid w:val="00C920B5"/>
    <w:rsid w:val="00C961B3"/>
    <w:rsid w:val="00CA0953"/>
    <w:rsid w:val="00CA7D39"/>
    <w:rsid w:val="00CB3EFE"/>
    <w:rsid w:val="00CC5FEE"/>
    <w:rsid w:val="00D21D10"/>
    <w:rsid w:val="00D53938"/>
    <w:rsid w:val="00D5552A"/>
    <w:rsid w:val="00DD5E07"/>
    <w:rsid w:val="00DF03D2"/>
    <w:rsid w:val="00DF464A"/>
    <w:rsid w:val="00DF5CD4"/>
    <w:rsid w:val="00E342F3"/>
    <w:rsid w:val="00E67FF4"/>
    <w:rsid w:val="00E71B5F"/>
    <w:rsid w:val="00E90D92"/>
    <w:rsid w:val="00E94462"/>
    <w:rsid w:val="00EB29CC"/>
    <w:rsid w:val="00EB5290"/>
    <w:rsid w:val="00EC5D89"/>
    <w:rsid w:val="00EC7D87"/>
    <w:rsid w:val="00EE4FFA"/>
    <w:rsid w:val="00F0030F"/>
    <w:rsid w:val="00F00D9D"/>
    <w:rsid w:val="00F1376A"/>
    <w:rsid w:val="00F24FA0"/>
    <w:rsid w:val="00F3596C"/>
    <w:rsid w:val="00F46666"/>
    <w:rsid w:val="00F612EA"/>
    <w:rsid w:val="00F61479"/>
    <w:rsid w:val="00F63205"/>
    <w:rsid w:val="00F83768"/>
    <w:rsid w:val="00F92BE7"/>
    <w:rsid w:val="00FA40AD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154060"/>
    <w:rsid w:val="0048146B"/>
    <w:rsid w:val="0082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F109ABC1-D22B-47DF-AA24-5BD406D5CD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Monica Sutton</cp:lastModifiedBy>
  <cp:revision>4</cp:revision>
  <dcterms:created xsi:type="dcterms:W3CDTF">2024-05-23T06:34:00Z</dcterms:created>
  <dcterms:modified xsi:type="dcterms:W3CDTF">2025-08-19T14:47:00Z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56824f15-44f1-4b41-922a-80f8cfd631b5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