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57" w:type="dxa"/>
        <w:tblInd w:w="-1168" w:type="dxa"/>
        <w:tblLook w:val="04A0" w:firstRow="1" w:lastRow="0" w:firstColumn="1" w:lastColumn="0" w:noHBand="0" w:noVBand="1"/>
      </w:tblPr>
      <w:tblGrid>
        <w:gridCol w:w="2552"/>
        <w:gridCol w:w="3119"/>
        <w:gridCol w:w="1984"/>
        <w:gridCol w:w="3402"/>
      </w:tblGrid>
      <w:tr w:rsidR="00F5319A" w:rsidRPr="00B75089" w14:paraId="5DA55A4B" w14:textId="77777777" w:rsidTr="008F4BBC">
        <w:trPr>
          <w:trHeight w:val="164"/>
        </w:trPr>
        <w:tc>
          <w:tcPr>
            <w:tcW w:w="2552" w:type="dxa"/>
            <w:shd w:val="clear" w:color="auto" w:fill="D9D9D9" w:themeFill="background1" w:themeFillShade="D9"/>
          </w:tcPr>
          <w:p w14:paraId="50CD0F54" w14:textId="77777777" w:rsidR="00F5319A" w:rsidRPr="00B75089" w:rsidRDefault="00F5319A" w:rsidP="00B75089">
            <w:pPr>
              <w:pStyle w:val="Header"/>
              <w:spacing w:after="0"/>
              <w:ind w:left="-1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Role title:</w:t>
            </w:r>
          </w:p>
        </w:tc>
        <w:tc>
          <w:tcPr>
            <w:tcW w:w="3119" w:type="dxa"/>
          </w:tcPr>
          <w:p w14:paraId="65D1F15D" w14:textId="4AFB2227" w:rsidR="005D75ED" w:rsidRPr="00B75089" w:rsidRDefault="00A058A7" w:rsidP="00AD26A7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Global </w:t>
            </w:r>
            <w:r w:rsidR="00AD3F78">
              <w:rPr>
                <w:rFonts w:ascii="Arial" w:hAnsi="Arial" w:cs="Arial"/>
                <w:sz w:val="20"/>
                <w:szCs w:val="20"/>
              </w:rPr>
              <w:t>Legal Costs Lead</w:t>
            </w:r>
            <w:r w:rsidR="00970C3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4225738C" w14:textId="77777777" w:rsidR="00F5319A" w:rsidRPr="00B75089" w:rsidRDefault="00F5319A" w:rsidP="00B75089">
            <w:pPr>
              <w:pStyle w:val="Header"/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Responsible to:</w:t>
            </w:r>
          </w:p>
        </w:tc>
        <w:tc>
          <w:tcPr>
            <w:tcW w:w="3402" w:type="dxa"/>
          </w:tcPr>
          <w:p w14:paraId="31CE97E1" w14:textId="034B3522" w:rsidR="00F5319A" w:rsidRPr="00B75089" w:rsidRDefault="005D75ED" w:rsidP="00B75089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Head of </w:t>
            </w:r>
            <w:r w:rsidR="00EB4838">
              <w:rPr>
                <w:rFonts w:ascii="Arial" w:hAnsi="Arial" w:cs="Arial"/>
                <w:sz w:val="20"/>
                <w:szCs w:val="20"/>
              </w:rPr>
              <w:t>Legal Services</w:t>
            </w:r>
          </w:p>
        </w:tc>
      </w:tr>
      <w:tr w:rsidR="00F5319A" w:rsidRPr="00B75089" w14:paraId="6A5E64D9" w14:textId="77777777" w:rsidTr="003D4D92">
        <w:trPr>
          <w:trHeight w:val="278"/>
        </w:trPr>
        <w:tc>
          <w:tcPr>
            <w:tcW w:w="2552" w:type="dxa"/>
            <w:shd w:val="clear" w:color="auto" w:fill="D9D9D9" w:themeFill="background1" w:themeFillShade="D9"/>
          </w:tcPr>
          <w:p w14:paraId="2B85DAFF" w14:textId="77777777" w:rsidR="00F5319A" w:rsidRPr="00B75089" w:rsidRDefault="00F5319A" w:rsidP="00B75089">
            <w:pPr>
              <w:pStyle w:val="Header"/>
              <w:spacing w:after="0"/>
              <w:ind w:left="-1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Division:</w:t>
            </w:r>
          </w:p>
        </w:tc>
        <w:tc>
          <w:tcPr>
            <w:tcW w:w="3119" w:type="dxa"/>
          </w:tcPr>
          <w:p w14:paraId="492F23C1" w14:textId="5078BCE3" w:rsidR="00F5319A" w:rsidRPr="00B75089" w:rsidRDefault="00AD3F78" w:rsidP="00B75089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Operations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307B8904" w14:textId="77777777" w:rsidR="00F5319A" w:rsidRPr="00B75089" w:rsidRDefault="006219B1" w:rsidP="00B75089">
            <w:pPr>
              <w:pStyle w:val="Header"/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Department</w:t>
            </w:r>
            <w:r w:rsidR="00F5319A" w:rsidRPr="00B75089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3402" w:type="dxa"/>
          </w:tcPr>
          <w:p w14:paraId="0E44397F" w14:textId="3C29903C" w:rsidR="00F5319A" w:rsidRPr="00B75089" w:rsidRDefault="00EB4838" w:rsidP="00B75089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Legal Services</w:t>
            </w:r>
          </w:p>
        </w:tc>
      </w:tr>
      <w:tr w:rsidR="00F5319A" w:rsidRPr="00B75089" w14:paraId="3D380826" w14:textId="77777777" w:rsidTr="003D4D92">
        <w:trPr>
          <w:trHeight w:val="265"/>
        </w:trPr>
        <w:tc>
          <w:tcPr>
            <w:tcW w:w="2552" w:type="dxa"/>
            <w:vMerge w:val="restart"/>
            <w:shd w:val="clear" w:color="auto" w:fill="D9D9D9" w:themeFill="background1" w:themeFillShade="D9"/>
          </w:tcPr>
          <w:p w14:paraId="424FBD03" w14:textId="77777777" w:rsidR="00F5319A" w:rsidRPr="00B75089" w:rsidRDefault="00F5319A" w:rsidP="00B75089">
            <w:pPr>
              <w:pStyle w:val="Header"/>
              <w:spacing w:after="0"/>
              <w:ind w:left="-1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Direct Reports and Level:</w:t>
            </w:r>
          </w:p>
        </w:tc>
        <w:tc>
          <w:tcPr>
            <w:tcW w:w="3119" w:type="dxa"/>
            <w:vMerge w:val="restart"/>
          </w:tcPr>
          <w:p w14:paraId="0812F050" w14:textId="42F33325" w:rsidR="00F5319A" w:rsidRPr="00B75089" w:rsidRDefault="008C70A6" w:rsidP="00B75089">
            <w:pPr>
              <w:pStyle w:val="Header"/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Approx 8 direct reports</w:t>
            </w:r>
          </w:p>
          <w:p w14:paraId="327C7A0B" w14:textId="77777777" w:rsidR="00F5319A" w:rsidRPr="00B75089" w:rsidRDefault="00F5319A" w:rsidP="00E45C21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</w:tcPr>
          <w:p w14:paraId="6C62BF54" w14:textId="77777777" w:rsidR="00F5319A" w:rsidRPr="00B75089" w:rsidRDefault="00F5319A" w:rsidP="00B75089">
            <w:pPr>
              <w:pStyle w:val="Header"/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Scope:</w:t>
            </w:r>
          </w:p>
        </w:tc>
        <w:tc>
          <w:tcPr>
            <w:tcW w:w="3402" w:type="dxa"/>
          </w:tcPr>
          <w:p w14:paraId="2352DEBF" w14:textId="3D24362F" w:rsidR="00B75089" w:rsidRPr="00B75089" w:rsidRDefault="00AB2874" w:rsidP="00224C77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Operational and Technical L</w:t>
            </w:r>
            <w:r w:rsidR="009B2812">
              <w:rPr>
                <w:rFonts w:ascii="Arial" w:hAnsi="Arial" w:cs="Arial"/>
                <w:sz w:val="20"/>
                <w:szCs w:val="20"/>
              </w:rPr>
              <w:t xml:space="preserve">eadership for </w:t>
            </w:r>
            <w:r w:rsidR="00EB4838">
              <w:rPr>
                <w:rFonts w:ascii="Arial" w:hAnsi="Arial" w:cs="Arial"/>
                <w:sz w:val="20"/>
                <w:szCs w:val="20"/>
              </w:rPr>
              <w:t>Legal Costs</w:t>
            </w:r>
            <w:r w:rsidR="009B281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A7B76">
              <w:rPr>
                <w:rFonts w:ascii="Arial" w:hAnsi="Arial" w:cs="Arial"/>
                <w:sz w:val="20"/>
                <w:szCs w:val="20"/>
              </w:rPr>
              <w:t>globally</w:t>
            </w:r>
          </w:p>
        </w:tc>
      </w:tr>
      <w:tr w:rsidR="00F5319A" w:rsidRPr="00B75089" w14:paraId="495196D9" w14:textId="77777777" w:rsidTr="005C0371">
        <w:trPr>
          <w:trHeight w:val="194"/>
        </w:trPr>
        <w:tc>
          <w:tcPr>
            <w:tcW w:w="2552" w:type="dxa"/>
            <w:vMerge/>
            <w:shd w:val="clear" w:color="auto" w:fill="D9D9D9" w:themeFill="background1" w:themeFillShade="D9"/>
          </w:tcPr>
          <w:p w14:paraId="299D6D94" w14:textId="77777777" w:rsidR="00F5319A" w:rsidRPr="00B75089" w:rsidRDefault="00F5319A" w:rsidP="00B75089">
            <w:pPr>
              <w:pStyle w:val="Header"/>
              <w:spacing w:after="0"/>
              <w:ind w:left="-11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14:paraId="17817D17" w14:textId="77777777" w:rsidR="00F5319A" w:rsidRPr="00B75089" w:rsidRDefault="00F5319A" w:rsidP="00B75089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</w:tcPr>
          <w:p w14:paraId="5DA8A948" w14:textId="77777777" w:rsidR="00F5319A" w:rsidRPr="00B75089" w:rsidRDefault="00F5319A" w:rsidP="00B75089">
            <w:pPr>
              <w:pStyle w:val="Header"/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Scale:</w:t>
            </w:r>
          </w:p>
        </w:tc>
        <w:tc>
          <w:tcPr>
            <w:tcW w:w="3402" w:type="dxa"/>
          </w:tcPr>
          <w:p w14:paraId="1BD80557" w14:textId="01EBA1B8" w:rsidR="00F5319A" w:rsidRPr="005C0371" w:rsidRDefault="00EB4838" w:rsidP="006F0CF1">
            <w:pPr>
              <w:pStyle w:val="Header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Global</w:t>
            </w:r>
            <w:r w:rsidR="00970C38" w:rsidRPr="005C037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83483">
              <w:rPr>
                <w:rFonts w:ascii="Arial" w:hAnsi="Arial" w:cs="Arial"/>
                <w:sz w:val="20"/>
                <w:szCs w:val="20"/>
              </w:rPr>
              <w:t xml:space="preserve"> 8 FTE, £600K</w:t>
            </w:r>
          </w:p>
        </w:tc>
      </w:tr>
      <w:tr w:rsidR="00F5319A" w:rsidRPr="00B75089" w14:paraId="20395E5F" w14:textId="77777777" w:rsidTr="005C0371">
        <w:trPr>
          <w:trHeight w:val="389"/>
        </w:trPr>
        <w:tc>
          <w:tcPr>
            <w:tcW w:w="2552" w:type="dxa"/>
            <w:vMerge/>
            <w:shd w:val="clear" w:color="auto" w:fill="D9D9D9" w:themeFill="background1" w:themeFillShade="D9"/>
          </w:tcPr>
          <w:p w14:paraId="5A14DE2B" w14:textId="77777777" w:rsidR="00F5319A" w:rsidRPr="00B75089" w:rsidRDefault="00F5319A" w:rsidP="00B75089">
            <w:pPr>
              <w:pStyle w:val="Header"/>
              <w:spacing w:after="0"/>
              <w:ind w:left="-11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14:paraId="6D9C0191" w14:textId="77777777" w:rsidR="00F5319A" w:rsidRPr="00B75089" w:rsidRDefault="00F5319A" w:rsidP="00B75089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</w:tcPr>
          <w:p w14:paraId="14F511BD" w14:textId="77777777" w:rsidR="00F5319A" w:rsidRPr="00B75089" w:rsidRDefault="007E7CA1" w:rsidP="00B75089">
            <w:pPr>
              <w:pStyle w:val="Header"/>
              <w:spacing w:after="0"/>
              <w:jc w:val="both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 xml:space="preserve">Regulated Function(s) </w:t>
            </w:r>
            <w:r w:rsidR="00F5319A" w:rsidRPr="00B75089">
              <w:rPr>
                <w:rFonts w:ascii="Arial" w:hAnsi="Arial" w:cs="Arial"/>
                <w:b/>
                <w:sz w:val="20"/>
                <w:szCs w:val="20"/>
              </w:rPr>
              <w:t>Held:</w:t>
            </w:r>
          </w:p>
        </w:tc>
        <w:tc>
          <w:tcPr>
            <w:tcW w:w="3402" w:type="dxa"/>
          </w:tcPr>
          <w:p w14:paraId="18B62F18" w14:textId="77777777" w:rsidR="00F5319A" w:rsidRPr="005C0371" w:rsidRDefault="005D75ED" w:rsidP="00B75089">
            <w:pPr>
              <w:pStyle w:val="Header"/>
              <w:spacing w:after="0"/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5C0371">
              <w:rPr>
                <w:rFonts w:ascii="Arial" w:hAnsi="Arial" w:cs="Arial"/>
                <w:color w:val="000000" w:themeColor="text1"/>
                <w:sz w:val="20"/>
                <w:szCs w:val="20"/>
              </w:rPr>
              <w:t>No</w:t>
            </w:r>
          </w:p>
        </w:tc>
      </w:tr>
      <w:tr w:rsidR="007E7CA1" w:rsidRPr="00B75089" w14:paraId="1DF8EE53" w14:textId="77777777" w:rsidTr="005C0371">
        <w:trPr>
          <w:trHeight w:val="195"/>
        </w:trPr>
        <w:tc>
          <w:tcPr>
            <w:tcW w:w="2552" w:type="dxa"/>
            <w:shd w:val="clear" w:color="auto" w:fill="D9D9D9" w:themeFill="background1" w:themeFillShade="D9"/>
          </w:tcPr>
          <w:p w14:paraId="53E63442" w14:textId="77777777" w:rsidR="007E7CA1" w:rsidRPr="00B75089" w:rsidRDefault="007E7CA1" w:rsidP="00B75089">
            <w:pPr>
              <w:pStyle w:val="Header"/>
              <w:spacing w:after="0"/>
              <w:ind w:left="-11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Evaluation Level</w:t>
            </w:r>
          </w:p>
        </w:tc>
        <w:tc>
          <w:tcPr>
            <w:tcW w:w="3119" w:type="dxa"/>
          </w:tcPr>
          <w:p w14:paraId="416FA856" w14:textId="5DDCD1E7" w:rsidR="007E7CA1" w:rsidRPr="00B75089" w:rsidRDefault="00A058A7" w:rsidP="00B75089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Guide</w:t>
            </w:r>
            <w:r w:rsidR="00FE6D3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90BA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7399B558" w14:textId="77777777" w:rsidR="007E7CA1" w:rsidRPr="00B75089" w:rsidRDefault="007E7CA1" w:rsidP="00B75089">
            <w:pPr>
              <w:pStyle w:val="Header"/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Role Family</w:t>
            </w:r>
          </w:p>
        </w:tc>
        <w:tc>
          <w:tcPr>
            <w:tcW w:w="3402" w:type="dxa"/>
          </w:tcPr>
          <w:p w14:paraId="6ACEE375" w14:textId="34FA6277" w:rsidR="007E7CA1" w:rsidRPr="005C0371" w:rsidRDefault="00E56707" w:rsidP="00B75089">
            <w:pPr>
              <w:pStyle w:val="Header"/>
              <w:spacing w:after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C0371">
              <w:rPr>
                <w:rFonts w:ascii="Arial" w:hAnsi="Arial" w:cs="Arial"/>
                <w:color w:val="000000" w:themeColor="text1"/>
                <w:sz w:val="20"/>
                <w:szCs w:val="20"/>
              </w:rPr>
              <w:t>Legal</w:t>
            </w:r>
          </w:p>
        </w:tc>
      </w:tr>
    </w:tbl>
    <w:p w14:paraId="71DBB280" w14:textId="77777777" w:rsidR="00F5319A" w:rsidRPr="008F4BBC" w:rsidRDefault="00F5319A" w:rsidP="00B75089">
      <w:pPr>
        <w:spacing w:line="240" w:lineRule="auto"/>
        <w:rPr>
          <w:rFonts w:ascii="Arial" w:hAnsi="Arial" w:cs="Arial"/>
          <w:sz w:val="2"/>
          <w:szCs w:val="20"/>
        </w:rPr>
      </w:pPr>
    </w:p>
    <w:tbl>
      <w:tblPr>
        <w:tblStyle w:val="TableGrid"/>
        <w:tblW w:w="10965" w:type="dxa"/>
        <w:tblInd w:w="-1168" w:type="dxa"/>
        <w:tblLook w:val="04A0" w:firstRow="1" w:lastRow="0" w:firstColumn="1" w:lastColumn="0" w:noHBand="0" w:noVBand="1"/>
      </w:tblPr>
      <w:tblGrid>
        <w:gridCol w:w="10965"/>
      </w:tblGrid>
      <w:tr w:rsidR="009E22D0" w:rsidRPr="00B75089" w14:paraId="231C5D23" w14:textId="77777777" w:rsidTr="00224C77">
        <w:trPr>
          <w:trHeight w:val="191"/>
        </w:trPr>
        <w:tc>
          <w:tcPr>
            <w:tcW w:w="10965" w:type="dxa"/>
            <w:shd w:val="clear" w:color="auto" w:fill="D9D9D9" w:themeFill="background1" w:themeFillShade="D9"/>
          </w:tcPr>
          <w:p w14:paraId="145BDC3A" w14:textId="77777777" w:rsidR="009E22D0" w:rsidRPr="00B75089" w:rsidRDefault="009E22D0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Overall Role Purpose</w:t>
            </w:r>
          </w:p>
        </w:tc>
      </w:tr>
      <w:tr w:rsidR="009E22D0" w:rsidRPr="00B75089" w14:paraId="0130A46E" w14:textId="77777777" w:rsidTr="006C1EF9">
        <w:trPr>
          <w:trHeight w:val="693"/>
        </w:trPr>
        <w:tc>
          <w:tcPr>
            <w:tcW w:w="10965" w:type="dxa"/>
          </w:tcPr>
          <w:p w14:paraId="122DC6CF" w14:textId="517639B8" w:rsidR="009E22D0" w:rsidRPr="00B75089" w:rsidRDefault="00D47E15" w:rsidP="00591F4C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276B46">
              <w:rPr>
                <w:rFonts w:ascii="Arial" w:hAnsi="Arial" w:cs="Arial"/>
                <w:sz w:val="20"/>
                <w:szCs w:val="20"/>
              </w:rPr>
              <w:t xml:space="preserve">The purpose of the role is to </w:t>
            </w:r>
            <w:r w:rsidR="005D75ED">
              <w:rPr>
                <w:rFonts w:ascii="Arial" w:hAnsi="Arial" w:cs="Arial"/>
                <w:sz w:val="20"/>
                <w:szCs w:val="20"/>
              </w:rPr>
              <w:t>provide</w:t>
            </w:r>
            <w:r w:rsidR="00DB158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45C21">
              <w:rPr>
                <w:rFonts w:ascii="Arial" w:hAnsi="Arial" w:cs="Arial"/>
                <w:sz w:val="20"/>
                <w:szCs w:val="20"/>
              </w:rPr>
              <w:t xml:space="preserve">strong </w:t>
            </w:r>
            <w:r w:rsidR="00477D11">
              <w:rPr>
                <w:rFonts w:ascii="Arial" w:hAnsi="Arial" w:cs="Arial"/>
                <w:sz w:val="20"/>
                <w:szCs w:val="20"/>
              </w:rPr>
              <w:t xml:space="preserve">technical support </w:t>
            </w:r>
            <w:r w:rsidR="00D2385F">
              <w:rPr>
                <w:rFonts w:ascii="Arial" w:hAnsi="Arial" w:cs="Arial"/>
                <w:sz w:val="20"/>
                <w:szCs w:val="20"/>
              </w:rPr>
              <w:t>and</w:t>
            </w:r>
            <w:r w:rsidR="00477D1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2385F">
              <w:rPr>
                <w:rFonts w:ascii="Arial" w:hAnsi="Arial" w:cs="Arial"/>
                <w:sz w:val="20"/>
                <w:szCs w:val="20"/>
              </w:rPr>
              <w:t>leadership to a team of technical</w:t>
            </w:r>
            <w:r w:rsidR="008A75B7">
              <w:rPr>
                <w:rFonts w:ascii="Arial" w:hAnsi="Arial" w:cs="Arial"/>
                <w:sz w:val="20"/>
                <w:szCs w:val="20"/>
              </w:rPr>
              <w:t xml:space="preserve"> legal costs</w:t>
            </w:r>
            <w:r w:rsidR="00D2385F">
              <w:rPr>
                <w:rFonts w:ascii="Arial" w:hAnsi="Arial" w:cs="Arial"/>
                <w:sz w:val="20"/>
                <w:szCs w:val="20"/>
              </w:rPr>
              <w:t xml:space="preserve"> experts </w:t>
            </w:r>
            <w:r w:rsidR="00477D11">
              <w:rPr>
                <w:rFonts w:ascii="Arial" w:hAnsi="Arial" w:cs="Arial"/>
                <w:sz w:val="20"/>
                <w:szCs w:val="20"/>
              </w:rPr>
              <w:t xml:space="preserve">with a key focus on; </w:t>
            </w:r>
            <w:r w:rsidR="00EB4838">
              <w:rPr>
                <w:rFonts w:ascii="Arial" w:hAnsi="Arial" w:cs="Arial"/>
                <w:sz w:val="20"/>
                <w:szCs w:val="20"/>
              </w:rPr>
              <w:t>ensuring that the quality assurance and technical capability of the legal costs function is delivered to a consistently high standard</w:t>
            </w:r>
            <w:r w:rsidR="00EB4838" w:rsidDel="00EB483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B4838">
              <w:rPr>
                <w:rFonts w:ascii="Arial" w:hAnsi="Arial" w:cs="Arial"/>
                <w:sz w:val="20"/>
                <w:szCs w:val="20"/>
              </w:rPr>
              <w:t xml:space="preserve">and </w:t>
            </w:r>
            <w:r w:rsidR="00477D11" w:rsidRPr="005C0371">
              <w:rPr>
                <w:rFonts w:ascii="Arial" w:hAnsi="Arial" w:cs="Arial"/>
                <w:sz w:val="20"/>
                <w:szCs w:val="20"/>
              </w:rPr>
              <w:t xml:space="preserve">driving quality improvements to increase efficiency, effectiveness and member service </w:t>
            </w:r>
            <w:r w:rsidR="005C2D8D" w:rsidRPr="005C0371">
              <w:rPr>
                <w:rFonts w:ascii="Arial" w:hAnsi="Arial" w:cs="Arial"/>
                <w:sz w:val="20"/>
                <w:szCs w:val="20"/>
              </w:rPr>
              <w:t xml:space="preserve">whilst </w:t>
            </w:r>
            <w:r w:rsidR="00477D11" w:rsidRPr="005C0371">
              <w:rPr>
                <w:rFonts w:ascii="Arial" w:hAnsi="Arial" w:cs="Arial"/>
                <w:sz w:val="20"/>
                <w:szCs w:val="20"/>
              </w:rPr>
              <w:t>reduc</w:t>
            </w:r>
            <w:r w:rsidR="005C2D8D" w:rsidRPr="005C0371">
              <w:rPr>
                <w:rFonts w:ascii="Arial" w:hAnsi="Arial" w:cs="Arial"/>
                <w:sz w:val="20"/>
                <w:szCs w:val="20"/>
              </w:rPr>
              <w:t>ing</w:t>
            </w:r>
            <w:r w:rsidR="00477D11" w:rsidRPr="005C0371">
              <w:rPr>
                <w:rFonts w:ascii="Arial" w:hAnsi="Arial" w:cs="Arial"/>
                <w:sz w:val="20"/>
                <w:szCs w:val="20"/>
              </w:rPr>
              <w:t xml:space="preserve"> claims</w:t>
            </w:r>
            <w:r w:rsidR="00EB4838">
              <w:rPr>
                <w:rFonts w:ascii="Arial" w:hAnsi="Arial" w:cs="Arial"/>
                <w:sz w:val="20"/>
                <w:szCs w:val="20"/>
              </w:rPr>
              <w:t xml:space="preserve"> and cases</w:t>
            </w:r>
            <w:r w:rsidR="00477D11" w:rsidRPr="005C0371">
              <w:rPr>
                <w:rFonts w:ascii="Arial" w:hAnsi="Arial" w:cs="Arial"/>
                <w:sz w:val="20"/>
                <w:szCs w:val="20"/>
              </w:rPr>
              <w:t xml:space="preserve"> costs.</w:t>
            </w:r>
            <w:r w:rsidRPr="005C037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4220D066" w14:textId="77777777" w:rsidR="009E22D0" w:rsidRPr="008F4BBC" w:rsidRDefault="009E22D0" w:rsidP="00B75089">
      <w:pPr>
        <w:spacing w:line="240" w:lineRule="auto"/>
        <w:rPr>
          <w:rFonts w:ascii="Arial" w:hAnsi="Arial" w:cs="Arial"/>
          <w:sz w:val="2"/>
        </w:rPr>
      </w:pPr>
    </w:p>
    <w:tbl>
      <w:tblPr>
        <w:tblStyle w:val="TableGrid"/>
        <w:tblW w:w="11057" w:type="dxa"/>
        <w:tblInd w:w="-1168" w:type="dxa"/>
        <w:tblLook w:val="04A0" w:firstRow="1" w:lastRow="0" w:firstColumn="1" w:lastColumn="0" w:noHBand="0" w:noVBand="1"/>
      </w:tblPr>
      <w:tblGrid>
        <w:gridCol w:w="7655"/>
        <w:gridCol w:w="3402"/>
      </w:tblGrid>
      <w:tr w:rsidR="009E22D0" w:rsidRPr="00B75089" w14:paraId="4B1A8C27" w14:textId="77777777" w:rsidTr="008F4BBC">
        <w:trPr>
          <w:trHeight w:val="257"/>
        </w:trPr>
        <w:tc>
          <w:tcPr>
            <w:tcW w:w="7655" w:type="dxa"/>
            <w:shd w:val="clear" w:color="auto" w:fill="D9D9D9" w:themeFill="background1" w:themeFillShade="D9"/>
          </w:tcPr>
          <w:p w14:paraId="7FE7BAFC" w14:textId="77777777" w:rsidR="009E22D0" w:rsidRPr="00B75089" w:rsidRDefault="009E22D0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Accountabilities (R</w:t>
            </w:r>
            <w:r w:rsidRPr="00B75089">
              <w:rPr>
                <w:rFonts w:ascii="Arial" w:hAnsi="Arial" w:cs="Arial"/>
                <w:b/>
                <w:sz w:val="20"/>
                <w:szCs w:val="20"/>
                <w:u w:val="single"/>
              </w:rPr>
              <w:t>A</w:t>
            </w:r>
            <w:r w:rsidRPr="00B75089">
              <w:rPr>
                <w:rFonts w:ascii="Arial" w:hAnsi="Arial" w:cs="Arial"/>
                <w:b/>
                <w:sz w:val="20"/>
                <w:szCs w:val="20"/>
              </w:rPr>
              <w:t>CI)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14:paraId="77FD4A5B" w14:textId="77777777" w:rsidR="009E22D0" w:rsidRPr="00B75089" w:rsidRDefault="009E22D0" w:rsidP="00391E16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Measures of Success/KPI</w:t>
            </w:r>
            <w:r w:rsidR="0011781C">
              <w:rPr>
                <w:rFonts w:ascii="Arial" w:hAnsi="Arial" w:cs="Arial"/>
                <w:b/>
                <w:sz w:val="20"/>
                <w:szCs w:val="20"/>
              </w:rPr>
              <w:t>s</w:t>
            </w:r>
          </w:p>
        </w:tc>
      </w:tr>
      <w:tr w:rsidR="00730318" w:rsidRPr="00B75089" w14:paraId="07E66964" w14:textId="77777777" w:rsidTr="00730318">
        <w:trPr>
          <w:trHeight w:val="2058"/>
        </w:trPr>
        <w:tc>
          <w:tcPr>
            <w:tcW w:w="7655" w:type="dxa"/>
          </w:tcPr>
          <w:p w14:paraId="547FA130" w14:textId="1269E374" w:rsidR="00730318" w:rsidRPr="008F4BBC" w:rsidRDefault="00730318" w:rsidP="00730318">
            <w:pPr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8F4BBC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 xml:space="preserve">Leadership </w:t>
            </w:r>
          </w:p>
          <w:p w14:paraId="05C3AF17" w14:textId="77777777" w:rsidR="003A7B76" w:rsidRPr="003A7B76" w:rsidRDefault="003A7B76" w:rsidP="00562D64">
            <w:pPr>
              <w:pStyle w:val="ListParagraph"/>
              <w:numPr>
                <w:ilvl w:val="0"/>
                <w:numId w:val="14"/>
              </w:numPr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A7B76">
              <w:rPr>
                <w:rFonts w:ascii="Arial" w:hAnsi="Arial" w:cs="Arial"/>
                <w:sz w:val="20"/>
                <w:szCs w:val="20"/>
              </w:rPr>
              <w:t>Provide leadership to deliver on the overall corporate strategy, business performance, leadership of teams that reinforces the desired culture and delivery of strategic priorities.</w:t>
            </w:r>
          </w:p>
          <w:p w14:paraId="0A5E2D65" w14:textId="114D7ECC" w:rsidR="00477D11" w:rsidRDefault="008A75B7" w:rsidP="00562D64">
            <w:pPr>
              <w:pStyle w:val="ListParagraph"/>
              <w:numPr>
                <w:ilvl w:val="0"/>
                <w:numId w:val="14"/>
              </w:numPr>
              <w:spacing w:before="0" w:beforeAutospacing="0" w:after="0" w:afterAutospacing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I</w:t>
            </w:r>
            <w:r w:rsidR="00CD1FD5" w:rsidRPr="005C0371">
              <w:rPr>
                <w:rFonts w:ascii="Arial" w:eastAsia="Calibri" w:hAnsi="Arial" w:cs="Arial"/>
                <w:sz w:val="20"/>
                <w:szCs w:val="20"/>
              </w:rPr>
              <w:t xml:space="preserve">nput into the </w:t>
            </w:r>
            <w:r w:rsidR="00CE7126">
              <w:rPr>
                <w:rFonts w:ascii="Arial" w:eastAsia="Calibri" w:hAnsi="Arial" w:cs="Arial"/>
                <w:sz w:val="20"/>
                <w:szCs w:val="20"/>
              </w:rPr>
              <w:t>departmental</w:t>
            </w:r>
            <w:r w:rsidR="00CD1FD5" w:rsidRPr="005C0371">
              <w:rPr>
                <w:rFonts w:ascii="Arial" w:eastAsia="Calibri" w:hAnsi="Arial" w:cs="Arial"/>
                <w:sz w:val="20"/>
                <w:szCs w:val="20"/>
              </w:rPr>
              <w:t xml:space="preserve"> strategy</w:t>
            </w:r>
            <w:r w:rsidR="00876C77" w:rsidRPr="005C0371">
              <w:rPr>
                <w:rFonts w:ascii="Arial" w:eastAsia="Calibri" w:hAnsi="Arial" w:cs="Arial"/>
                <w:sz w:val="20"/>
                <w:szCs w:val="20"/>
              </w:rPr>
              <w:t xml:space="preserve"> and support </w:t>
            </w:r>
            <w:r w:rsidR="00477D11" w:rsidRPr="005C0371">
              <w:rPr>
                <w:rFonts w:ascii="Arial" w:eastAsia="Calibri" w:hAnsi="Arial" w:cs="Arial"/>
                <w:sz w:val="20"/>
                <w:szCs w:val="20"/>
              </w:rPr>
              <w:t xml:space="preserve">in the delivery of strategy and priorities, divisional performance and </w:t>
            </w:r>
            <w:r w:rsidR="00876C77" w:rsidRPr="005C0371">
              <w:rPr>
                <w:rFonts w:ascii="Arial" w:eastAsia="Calibri" w:hAnsi="Arial" w:cs="Arial"/>
                <w:sz w:val="20"/>
                <w:szCs w:val="20"/>
              </w:rPr>
              <w:t xml:space="preserve">achieving the </w:t>
            </w:r>
            <w:r w:rsidR="00477D11" w:rsidRPr="005C0371">
              <w:rPr>
                <w:rFonts w:ascii="Arial" w:eastAsia="Calibri" w:hAnsi="Arial" w:cs="Arial"/>
                <w:sz w:val="20"/>
                <w:szCs w:val="20"/>
              </w:rPr>
              <w:t>desired culture</w:t>
            </w:r>
            <w:r w:rsidR="00876C77" w:rsidRPr="005C0371">
              <w:rPr>
                <w:rFonts w:ascii="Arial" w:eastAsia="Calibri" w:hAnsi="Arial" w:cs="Arial"/>
                <w:sz w:val="20"/>
                <w:szCs w:val="20"/>
              </w:rPr>
              <w:t xml:space="preserve"> which is cost focused.</w:t>
            </w:r>
          </w:p>
          <w:p w14:paraId="564602EF" w14:textId="77777777" w:rsidR="003416C2" w:rsidRPr="008F4BBC" w:rsidRDefault="003416C2" w:rsidP="00562D64">
            <w:pPr>
              <w:pStyle w:val="ListParagraph"/>
              <w:numPr>
                <w:ilvl w:val="0"/>
                <w:numId w:val="14"/>
              </w:numPr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F4BBC">
              <w:rPr>
                <w:rFonts w:ascii="Arial" w:eastAsia="Calibri" w:hAnsi="Arial" w:cs="Arial"/>
                <w:sz w:val="20"/>
                <w:szCs w:val="20"/>
              </w:rPr>
              <w:t xml:space="preserve">Lead the performance of the </w:t>
            </w:r>
            <w:r>
              <w:rPr>
                <w:rFonts w:ascii="Arial" w:eastAsia="Calibri" w:hAnsi="Arial" w:cs="Arial"/>
                <w:sz w:val="20"/>
                <w:szCs w:val="20"/>
              </w:rPr>
              <w:t>team</w:t>
            </w:r>
            <w:r w:rsidRPr="008F4BBC">
              <w:rPr>
                <w:rFonts w:ascii="Arial" w:eastAsia="Calibri" w:hAnsi="Arial" w:cs="Arial"/>
                <w:sz w:val="20"/>
                <w:szCs w:val="20"/>
              </w:rPr>
              <w:t xml:space="preserve"> against required key performance targets, quality standards and financial targets</w:t>
            </w:r>
          </w:p>
          <w:p w14:paraId="239177C9" w14:textId="77777777" w:rsidR="00EB4838" w:rsidRPr="00A058A7" w:rsidRDefault="00EB4838" w:rsidP="00562D64">
            <w:pPr>
              <w:pStyle w:val="ListParagraph"/>
              <w:numPr>
                <w:ilvl w:val="0"/>
                <w:numId w:val="14"/>
              </w:numPr>
              <w:spacing w:before="0" w:beforeAutospacing="0" w:after="0" w:afterAutospacing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58A7">
              <w:rPr>
                <w:rFonts w:ascii="Arial" w:eastAsia="Calibri" w:hAnsi="Arial" w:cs="Arial"/>
                <w:sz w:val="20"/>
                <w:szCs w:val="20"/>
              </w:rPr>
              <w:t>Contribute to the development and delivery of the Legal Costs strategy to plan, cost and quality</w:t>
            </w:r>
          </w:p>
          <w:p w14:paraId="35B95F80" w14:textId="4CC14CD3" w:rsidR="00EB4838" w:rsidRPr="005C0371" w:rsidRDefault="00C90296" w:rsidP="00562D64">
            <w:pPr>
              <w:pStyle w:val="ListParagraph"/>
              <w:numPr>
                <w:ilvl w:val="0"/>
                <w:numId w:val="14"/>
              </w:numPr>
              <w:spacing w:before="0" w:beforeAutospacing="0" w:after="0" w:afterAutospacing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Lead</w:t>
            </w:r>
            <w:r w:rsidRPr="00FC7789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EB4838" w:rsidRPr="00FC7789">
              <w:rPr>
                <w:rFonts w:ascii="Arial" w:eastAsia="Calibri" w:hAnsi="Arial" w:cs="Arial"/>
                <w:sz w:val="20"/>
                <w:szCs w:val="20"/>
              </w:rPr>
              <w:t>assigned</w:t>
            </w:r>
            <w:r w:rsidR="00EB4838" w:rsidRPr="00D84FA2">
              <w:rPr>
                <w:rFonts w:ascii="Arial" w:eastAsia="Calibri" w:hAnsi="Arial" w:cs="Arial"/>
                <w:sz w:val="20"/>
                <w:szCs w:val="20"/>
              </w:rPr>
              <w:t xml:space="preserve"> projects/initiatives within </w:t>
            </w:r>
            <w:r w:rsidR="00EB4838">
              <w:rPr>
                <w:rFonts w:ascii="Arial" w:eastAsia="Calibri" w:hAnsi="Arial" w:cs="Arial"/>
                <w:sz w:val="20"/>
                <w:szCs w:val="20"/>
              </w:rPr>
              <w:t xml:space="preserve">Legal Costs </w:t>
            </w:r>
            <w:r w:rsidR="00EB4838" w:rsidRPr="00D84FA2">
              <w:rPr>
                <w:rFonts w:ascii="Arial" w:eastAsia="Calibri" w:hAnsi="Arial" w:cs="Arial"/>
                <w:sz w:val="20"/>
                <w:szCs w:val="20"/>
              </w:rPr>
              <w:t>ensuring delivery of projects to time, cost and quality and that can demonstrate a return on investment</w:t>
            </w:r>
          </w:p>
          <w:p w14:paraId="1DBA6A75" w14:textId="34F1F3FF" w:rsidR="00730318" w:rsidRPr="005C0371" w:rsidRDefault="00C90296" w:rsidP="00562D64">
            <w:pPr>
              <w:pStyle w:val="ListParagraph"/>
              <w:numPr>
                <w:ilvl w:val="0"/>
                <w:numId w:val="14"/>
              </w:numPr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Develop</w:t>
            </w:r>
            <w:r w:rsidR="00477D11" w:rsidRPr="005C037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A7B76">
              <w:rPr>
                <w:rFonts w:ascii="Arial" w:hAnsi="Arial" w:cs="Arial"/>
                <w:sz w:val="20"/>
                <w:szCs w:val="20"/>
              </w:rPr>
              <w:t xml:space="preserve">own and teams </w:t>
            </w:r>
            <w:r w:rsidR="00477D11" w:rsidRPr="005C0371">
              <w:rPr>
                <w:rFonts w:ascii="Arial" w:hAnsi="Arial" w:cs="Arial"/>
                <w:sz w:val="20"/>
                <w:szCs w:val="20"/>
              </w:rPr>
              <w:t xml:space="preserve">technical competence </w:t>
            </w:r>
            <w:r w:rsidR="00687E6E">
              <w:rPr>
                <w:rFonts w:ascii="Arial" w:hAnsi="Arial" w:cs="Arial"/>
                <w:sz w:val="20"/>
                <w:szCs w:val="20"/>
              </w:rPr>
              <w:t>to ensure</w:t>
            </w:r>
            <w:r w:rsidR="00730318" w:rsidRPr="005C0371">
              <w:rPr>
                <w:rFonts w:ascii="Arial" w:eastAsia="Calibri" w:hAnsi="Arial" w:cs="Arial"/>
                <w:sz w:val="20"/>
                <w:szCs w:val="20"/>
              </w:rPr>
              <w:t xml:space="preserve"> quality standards </w:t>
            </w:r>
            <w:r w:rsidR="00687E6E">
              <w:rPr>
                <w:rFonts w:ascii="Arial" w:eastAsia="Calibri" w:hAnsi="Arial" w:cs="Arial"/>
                <w:sz w:val="20"/>
                <w:szCs w:val="20"/>
              </w:rPr>
              <w:t>and output is of a consistently high standard</w:t>
            </w:r>
          </w:p>
          <w:p w14:paraId="7C10210C" w14:textId="455A0826" w:rsidR="00730318" w:rsidRDefault="009863AF" w:rsidP="00562D64">
            <w:pPr>
              <w:pStyle w:val="ListParagraph"/>
              <w:numPr>
                <w:ilvl w:val="0"/>
                <w:numId w:val="14"/>
              </w:numPr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C0371">
              <w:rPr>
                <w:rFonts w:ascii="Arial" w:hAnsi="Arial" w:cs="Arial"/>
                <w:sz w:val="20"/>
                <w:szCs w:val="20"/>
              </w:rPr>
              <w:t>Establish escalation routes for technical matters ensuring timely and quality outcome; use such opportunities to c</w:t>
            </w:r>
            <w:r w:rsidR="00730318" w:rsidRPr="005C0371">
              <w:rPr>
                <w:rFonts w:ascii="Arial" w:hAnsi="Arial" w:cs="Arial"/>
                <w:sz w:val="20"/>
                <w:szCs w:val="20"/>
              </w:rPr>
              <w:t>oach and develop our people to deliver in accordance with governance, policy and process, delivering positive outcomes for the member and membership fund.</w:t>
            </w:r>
          </w:p>
          <w:p w14:paraId="725C46DF" w14:textId="5ECE512B" w:rsidR="00F865B0" w:rsidRDefault="00F865B0" w:rsidP="00562D64">
            <w:pPr>
              <w:pStyle w:val="ListParagraph"/>
              <w:numPr>
                <w:ilvl w:val="0"/>
                <w:numId w:val="14"/>
              </w:numPr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Lead </w:t>
            </w:r>
            <w:r w:rsidR="00CF2A94">
              <w:rPr>
                <w:rFonts w:ascii="Arial" w:hAnsi="Arial" w:cs="Arial"/>
                <w:sz w:val="20"/>
                <w:szCs w:val="20"/>
              </w:rPr>
              <w:t xml:space="preserve">on technical strategic thinking, understanding complex costs law and </w:t>
            </w:r>
            <w:r w:rsidR="002C0276">
              <w:rPr>
                <w:rFonts w:ascii="Arial" w:hAnsi="Arial" w:cs="Arial"/>
                <w:sz w:val="20"/>
                <w:szCs w:val="20"/>
              </w:rPr>
              <w:t>act as senior technical costs adviser</w:t>
            </w:r>
            <w:r w:rsidR="00EE71D1">
              <w:rPr>
                <w:rFonts w:ascii="Arial" w:hAnsi="Arial" w:cs="Arial"/>
                <w:sz w:val="20"/>
                <w:szCs w:val="20"/>
              </w:rPr>
              <w:t xml:space="preserve"> to team members </w:t>
            </w:r>
          </w:p>
          <w:p w14:paraId="34B928A7" w14:textId="77777777" w:rsidR="002E7A1B" w:rsidRDefault="002E7A1B" w:rsidP="00562D64">
            <w:pPr>
              <w:pStyle w:val="ListParagraph"/>
              <w:numPr>
                <w:ilvl w:val="0"/>
                <w:numId w:val="14"/>
              </w:numPr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B3EFD">
              <w:rPr>
                <w:rFonts w:ascii="Arial" w:hAnsi="Arial" w:cs="Arial"/>
                <w:sz w:val="20"/>
                <w:szCs w:val="20"/>
              </w:rPr>
              <w:t xml:space="preserve">Provide Claims Management Authority </w:t>
            </w:r>
            <w:r>
              <w:rPr>
                <w:rFonts w:ascii="Arial" w:hAnsi="Arial" w:cs="Arial"/>
                <w:sz w:val="20"/>
                <w:szCs w:val="20"/>
              </w:rPr>
              <w:t xml:space="preserve">and </w:t>
            </w:r>
            <w:r w:rsidRPr="004B3EFD">
              <w:rPr>
                <w:rFonts w:ascii="Arial" w:hAnsi="Arial" w:cs="Arial"/>
                <w:sz w:val="20"/>
                <w:szCs w:val="20"/>
              </w:rPr>
              <w:t>quality assurance via workflow tasks and checking of Points of Dispute and other work of a technical nature and to provide feedback and support where appropriate</w:t>
            </w:r>
          </w:p>
          <w:p w14:paraId="52963514" w14:textId="2C74A417" w:rsidR="00562D64" w:rsidRDefault="00134EFE" w:rsidP="00562D64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  <w:r w:rsidRPr="00134EFE">
              <w:rPr>
                <w:rFonts w:ascii="Arial" w:hAnsi="Arial" w:cs="Arial"/>
                <w:sz w:val="20"/>
                <w:szCs w:val="20"/>
              </w:rPr>
              <w:t>Provide cross departmental support where required to ensure KPIs are met and service standards are maintained</w:t>
            </w:r>
            <w:r w:rsidR="00562D64" w:rsidRPr="000E152C">
              <w:rPr>
                <w:rFonts w:ascii="Arial" w:hAnsi="Arial" w:cs="Arial"/>
                <w:sz w:val="20"/>
                <w:szCs w:val="20"/>
              </w:rPr>
              <w:t>Lead individual projects and change or delivery activities as required.</w:t>
            </w:r>
          </w:p>
          <w:p w14:paraId="0B4E0F5B" w14:textId="77777777" w:rsidR="00562D64" w:rsidRPr="005D669E" w:rsidRDefault="00562D64" w:rsidP="005D669E">
            <w:pPr>
              <w:pStyle w:val="ListParagraph"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392C58D" w14:textId="53263BA9" w:rsidR="00586437" w:rsidRPr="00876C77" w:rsidRDefault="00586437" w:rsidP="003A7B76">
            <w:pPr>
              <w:pStyle w:val="ListParagraph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7DC93A5E" w14:textId="7E0CF9FD" w:rsidR="001C1086" w:rsidRDefault="001C1086" w:rsidP="00EB4838">
            <w:pPr>
              <w:pStyle w:val="ListParagraph"/>
              <w:numPr>
                <w:ilvl w:val="0"/>
                <w:numId w:val="25"/>
              </w:num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Delivery of </w:t>
            </w:r>
            <w:r w:rsidR="00883483">
              <w:rPr>
                <w:rFonts w:ascii="Arial" w:eastAsia="Calibri" w:hAnsi="Arial" w:cs="Arial"/>
                <w:sz w:val="20"/>
                <w:szCs w:val="20"/>
              </w:rPr>
              <w:t>departmental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strategy vs plan</w:t>
            </w:r>
          </w:p>
          <w:p w14:paraId="03AB6609" w14:textId="77777777" w:rsidR="00970C38" w:rsidRDefault="009863AF" w:rsidP="00EB4838">
            <w:pPr>
              <w:pStyle w:val="ListParagraph"/>
              <w:numPr>
                <w:ilvl w:val="0"/>
                <w:numId w:val="25"/>
              </w:num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Operational </w:t>
            </w:r>
            <w:r w:rsidR="00730318" w:rsidRPr="00B75089">
              <w:rPr>
                <w:rFonts w:ascii="Arial" w:eastAsia="Calibri" w:hAnsi="Arial" w:cs="Arial"/>
                <w:sz w:val="20"/>
                <w:szCs w:val="20"/>
              </w:rPr>
              <w:t>performance Vs plan</w:t>
            </w:r>
          </w:p>
          <w:p w14:paraId="71B692DE" w14:textId="77777777" w:rsidR="00970C38" w:rsidRDefault="00970C38" w:rsidP="00EB4838">
            <w:pPr>
              <w:pStyle w:val="ListParagraph"/>
              <w:numPr>
                <w:ilvl w:val="0"/>
                <w:numId w:val="25"/>
              </w:num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Outcome and Quality Assurance outcomes</w:t>
            </w:r>
          </w:p>
          <w:p w14:paraId="042D3CF2" w14:textId="77777777" w:rsidR="00EB4838" w:rsidRPr="00644BB2" w:rsidRDefault="00EB4838" w:rsidP="00EB4838">
            <w:pPr>
              <w:pStyle w:val="ListParagraph"/>
              <w:numPr>
                <w:ilvl w:val="0"/>
                <w:numId w:val="25"/>
              </w:num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Departmental</w:t>
            </w:r>
            <w:r w:rsidRPr="00644BB2">
              <w:rPr>
                <w:rFonts w:ascii="Arial" w:eastAsia="Calibri" w:hAnsi="Arial" w:cs="Arial"/>
                <w:sz w:val="20"/>
                <w:szCs w:val="20"/>
              </w:rPr>
              <w:t xml:space="preserve"> Plan delivery Vs plan</w:t>
            </w:r>
          </w:p>
          <w:p w14:paraId="5687D1C6" w14:textId="77777777" w:rsidR="00EB4838" w:rsidRDefault="00EB4838" w:rsidP="00EB4838">
            <w:pPr>
              <w:pStyle w:val="ListParagraph"/>
              <w:numPr>
                <w:ilvl w:val="0"/>
                <w:numId w:val="25"/>
              </w:numPr>
              <w:rPr>
                <w:rFonts w:ascii="Arial" w:eastAsia="Calibri" w:hAnsi="Arial" w:cs="Arial"/>
                <w:sz w:val="20"/>
                <w:szCs w:val="20"/>
              </w:rPr>
            </w:pPr>
            <w:r w:rsidRPr="00644BB2">
              <w:rPr>
                <w:rFonts w:ascii="Arial" w:eastAsia="Calibri" w:hAnsi="Arial" w:cs="Arial"/>
                <w:sz w:val="20"/>
                <w:szCs w:val="20"/>
              </w:rPr>
              <w:t xml:space="preserve">Delivery of projects to plan </w:t>
            </w:r>
          </w:p>
          <w:p w14:paraId="02EB0D03" w14:textId="2B45E82E" w:rsidR="003A7B76" w:rsidRDefault="003A7B76" w:rsidP="00EB4838">
            <w:pPr>
              <w:pStyle w:val="ListParagraph"/>
              <w:numPr>
                <w:ilvl w:val="0"/>
                <w:numId w:val="25"/>
              </w:num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Stakeholder feedback</w:t>
            </w:r>
          </w:p>
          <w:p w14:paraId="2B78E40F" w14:textId="1F774BC1" w:rsidR="003A7B76" w:rsidRDefault="003A7B76" w:rsidP="00EB4838">
            <w:pPr>
              <w:pStyle w:val="ListParagraph"/>
              <w:numPr>
                <w:ilvl w:val="0"/>
                <w:numId w:val="25"/>
              </w:num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Performance ratings</w:t>
            </w:r>
          </w:p>
          <w:p w14:paraId="1D121763" w14:textId="627930A9" w:rsidR="003A7B76" w:rsidRPr="00644BB2" w:rsidRDefault="003A7B76" w:rsidP="00EB4838">
            <w:pPr>
              <w:pStyle w:val="ListParagraph"/>
              <w:numPr>
                <w:ilvl w:val="0"/>
                <w:numId w:val="25"/>
              </w:num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Team performance against KPIs</w:t>
            </w:r>
          </w:p>
          <w:p w14:paraId="0373ADFD" w14:textId="51E5A34D" w:rsidR="00EB4838" w:rsidRPr="00970C38" w:rsidRDefault="00EB4838" w:rsidP="00665EE8">
            <w:pPr>
              <w:pStyle w:val="ListParagraph"/>
              <w:ind w:left="360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730318" w:rsidRPr="00591F4C" w14:paraId="549D897F" w14:textId="77777777" w:rsidTr="008F4BBC">
        <w:trPr>
          <w:trHeight w:val="578"/>
        </w:trPr>
        <w:tc>
          <w:tcPr>
            <w:tcW w:w="7655" w:type="dxa"/>
          </w:tcPr>
          <w:p w14:paraId="2D65CC14" w14:textId="77777777" w:rsidR="00730318" w:rsidRPr="008F4BBC" w:rsidRDefault="00730318" w:rsidP="00730318">
            <w:pPr>
              <w:spacing w:after="0" w:line="240" w:lineRule="auto"/>
              <w:contextualSpacing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8F4BBC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Financial</w:t>
            </w:r>
          </w:p>
          <w:p w14:paraId="753A4E0C" w14:textId="77777777" w:rsidR="003A7B76" w:rsidRDefault="003A7B76" w:rsidP="003A7B76">
            <w:pPr>
              <w:pStyle w:val="ListParagraph"/>
              <w:numPr>
                <w:ilvl w:val="0"/>
                <w:numId w:val="15"/>
              </w:numPr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E152C">
              <w:rPr>
                <w:rFonts w:ascii="Arial" w:hAnsi="Arial" w:cs="Arial"/>
                <w:sz w:val="20"/>
                <w:szCs w:val="20"/>
              </w:rPr>
              <w:t>Support the management of organisational budgets and facilitate cost efficiency initiatives, as required.</w:t>
            </w:r>
          </w:p>
          <w:p w14:paraId="58D111ED" w14:textId="77777777" w:rsidR="003A7B76" w:rsidRPr="000E152C" w:rsidRDefault="003A7B76" w:rsidP="003A7B76">
            <w:pPr>
              <w:pStyle w:val="ListParagraph"/>
              <w:numPr>
                <w:ilvl w:val="0"/>
                <w:numId w:val="15"/>
              </w:numPr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A7B76">
              <w:rPr>
                <w:rFonts w:ascii="Arial" w:hAnsi="Arial" w:cs="Arial"/>
                <w:sz w:val="20"/>
                <w:szCs w:val="20"/>
              </w:rPr>
              <w:t>Ensure that all spend is managed within organisation policy, &amp; any variance to policy or budget is appropriately reported and escalated</w:t>
            </w:r>
          </w:p>
          <w:p w14:paraId="26CCEB83" w14:textId="5CB1C453" w:rsidR="00EB4838" w:rsidRDefault="00EB4838" w:rsidP="00EB4838">
            <w:pPr>
              <w:pStyle w:val="ListParagraph"/>
              <w:numPr>
                <w:ilvl w:val="0"/>
                <w:numId w:val="15"/>
              </w:numPr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Support in the management of external third party legal costs experts (including Costs Lawyers and Costs Counsel) ensuring</w:t>
            </w:r>
            <w:r w:rsidRPr="00AD26F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a cost effective and efficient service in accordance with Contractual Terms. </w:t>
            </w:r>
          </w:p>
          <w:p w14:paraId="686FDF0D" w14:textId="72DC5931" w:rsidR="00EB4838" w:rsidRDefault="00DD270F" w:rsidP="00EB4838">
            <w:pPr>
              <w:pStyle w:val="ListParagraph"/>
              <w:numPr>
                <w:ilvl w:val="0"/>
                <w:numId w:val="15"/>
              </w:numPr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Lead the team</w:t>
            </w:r>
            <w:r w:rsidR="00EB4838">
              <w:rPr>
                <w:rFonts w:ascii="Arial" w:hAnsi="Arial" w:cs="Arial"/>
                <w:sz w:val="20"/>
                <w:szCs w:val="20"/>
              </w:rPr>
              <w:t xml:space="preserve"> to reduce the financial expenditure of MP&amp;S in relation to external spend; Claimant Costs and Legal Spend.</w:t>
            </w:r>
          </w:p>
          <w:p w14:paraId="5BBDA1F2" w14:textId="77777777" w:rsidR="005900B0" w:rsidRDefault="000E2885" w:rsidP="00665EE8">
            <w:pPr>
              <w:pStyle w:val="ListParagraph"/>
              <w:numPr>
                <w:ilvl w:val="0"/>
                <w:numId w:val="15"/>
              </w:numPr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Provide technical expertise</w:t>
            </w:r>
            <w:r w:rsidR="009863AF" w:rsidRPr="00136F27">
              <w:rPr>
                <w:rFonts w:ascii="Arial" w:hAnsi="Arial" w:cs="Arial"/>
                <w:sz w:val="20"/>
                <w:szCs w:val="20"/>
              </w:rPr>
              <w:t xml:space="preserve"> to minimise </w:t>
            </w:r>
            <w:r w:rsidR="00136F27">
              <w:rPr>
                <w:rFonts w:ascii="Arial" w:hAnsi="Arial" w:cs="Arial"/>
                <w:sz w:val="20"/>
                <w:szCs w:val="20"/>
              </w:rPr>
              <w:t>case</w:t>
            </w:r>
            <w:r w:rsidR="00586437">
              <w:rPr>
                <w:rFonts w:ascii="Arial" w:hAnsi="Arial" w:cs="Arial"/>
                <w:sz w:val="20"/>
                <w:szCs w:val="20"/>
              </w:rPr>
              <w:t xml:space="preserve"> and claims</w:t>
            </w:r>
            <w:r w:rsidR="009863AF" w:rsidRPr="00136F27">
              <w:rPr>
                <w:rFonts w:ascii="Arial" w:hAnsi="Arial" w:cs="Arial"/>
                <w:sz w:val="20"/>
                <w:szCs w:val="20"/>
              </w:rPr>
              <w:t xml:space="preserve"> costs by proactively </w:t>
            </w:r>
            <w:r>
              <w:rPr>
                <w:rFonts w:ascii="Arial" w:hAnsi="Arial" w:cs="Arial"/>
                <w:sz w:val="20"/>
                <w:szCs w:val="20"/>
              </w:rPr>
              <w:t>assisting</w:t>
            </w:r>
            <w:r w:rsidR="009863AF" w:rsidRPr="00136F2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86437">
              <w:rPr>
                <w:rFonts w:ascii="Arial" w:hAnsi="Arial" w:cs="Arial"/>
                <w:sz w:val="20"/>
                <w:szCs w:val="20"/>
              </w:rPr>
              <w:t xml:space="preserve">team performance and </w:t>
            </w:r>
            <w:r w:rsidR="009863AF" w:rsidRPr="00224C77">
              <w:rPr>
                <w:rFonts w:ascii="Arial" w:hAnsi="Arial" w:cs="Arial"/>
                <w:sz w:val="20"/>
                <w:szCs w:val="20"/>
              </w:rPr>
              <w:t xml:space="preserve">challenging costs and invoices from all third party </w:t>
            </w:r>
            <w:r w:rsidR="009863AF" w:rsidRPr="005C0371">
              <w:rPr>
                <w:rFonts w:ascii="Arial" w:hAnsi="Arial" w:cs="Arial"/>
                <w:sz w:val="20"/>
                <w:szCs w:val="20"/>
              </w:rPr>
              <w:t>spend.</w:t>
            </w:r>
          </w:p>
          <w:p w14:paraId="482BA99F" w14:textId="77777777" w:rsidR="00152EE7" w:rsidRDefault="00152EE7" w:rsidP="00152EE7">
            <w:pPr>
              <w:pStyle w:val="ListParagraph"/>
              <w:numPr>
                <w:ilvl w:val="0"/>
                <w:numId w:val="15"/>
              </w:numPr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5408">
              <w:rPr>
                <w:rFonts w:ascii="Arial" w:hAnsi="Arial" w:cs="Arial"/>
                <w:sz w:val="20"/>
                <w:szCs w:val="20"/>
              </w:rPr>
              <w:lastRenderedPageBreak/>
              <w:t>Own the setting of overall department resource models</w:t>
            </w:r>
            <w:r>
              <w:rPr>
                <w:rFonts w:ascii="Arial" w:hAnsi="Arial" w:cs="Arial"/>
                <w:sz w:val="20"/>
                <w:szCs w:val="20"/>
              </w:rPr>
              <w:t xml:space="preserve"> and plans through</w:t>
            </w:r>
            <w:r w:rsidRPr="00C15408">
              <w:rPr>
                <w:rFonts w:ascii="Arial" w:hAnsi="Arial" w:cs="Arial"/>
                <w:sz w:val="20"/>
                <w:szCs w:val="20"/>
              </w:rPr>
              <w:t xml:space="preserve"> forecasting and trend analysis </w:t>
            </w:r>
            <w:r>
              <w:rPr>
                <w:rFonts w:ascii="Arial" w:hAnsi="Arial" w:cs="Arial"/>
                <w:sz w:val="20"/>
                <w:szCs w:val="20"/>
              </w:rPr>
              <w:t xml:space="preserve">of the key drivers in order to optimise </w:t>
            </w:r>
            <w:r w:rsidRPr="00C15408">
              <w:rPr>
                <w:rFonts w:ascii="Arial" w:hAnsi="Arial" w:cs="Arial"/>
                <w:sz w:val="20"/>
                <w:szCs w:val="20"/>
              </w:rPr>
              <w:t>productivity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5408">
              <w:rPr>
                <w:rFonts w:ascii="Arial" w:hAnsi="Arial" w:cs="Arial"/>
                <w:sz w:val="20"/>
                <w:szCs w:val="20"/>
              </w:rPr>
              <w:t xml:space="preserve"> service KPI’s </w:t>
            </w:r>
            <w:r>
              <w:rPr>
                <w:rFonts w:ascii="Arial" w:hAnsi="Arial" w:cs="Arial"/>
                <w:sz w:val="20"/>
                <w:szCs w:val="20"/>
              </w:rPr>
              <w:t xml:space="preserve">and quality standards. </w:t>
            </w:r>
          </w:p>
          <w:p w14:paraId="6793829E" w14:textId="007D26FC" w:rsidR="00AE7498" w:rsidRDefault="00AE7498" w:rsidP="00152EE7">
            <w:pPr>
              <w:pStyle w:val="ListParagraph"/>
              <w:numPr>
                <w:ilvl w:val="0"/>
                <w:numId w:val="15"/>
              </w:numPr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Utilise technical expertise to ensure that costs settlements </w:t>
            </w:r>
            <w:r w:rsidR="00045A28">
              <w:rPr>
                <w:rFonts w:ascii="Arial" w:hAnsi="Arial" w:cs="Arial"/>
                <w:sz w:val="20"/>
                <w:szCs w:val="20"/>
              </w:rPr>
              <w:t>achieved</w:t>
            </w:r>
            <w:r w:rsidR="00A41D0B">
              <w:rPr>
                <w:rFonts w:ascii="Arial" w:hAnsi="Arial" w:cs="Arial"/>
                <w:sz w:val="20"/>
                <w:szCs w:val="20"/>
              </w:rPr>
              <w:t xml:space="preserve"> by the team</w:t>
            </w:r>
            <w:r w:rsidR="00E34734">
              <w:rPr>
                <w:rFonts w:ascii="Arial" w:hAnsi="Arial" w:cs="Arial"/>
                <w:sz w:val="20"/>
                <w:szCs w:val="20"/>
              </w:rPr>
              <w:t xml:space="preserve"> and strategy adopted</w:t>
            </w:r>
            <w:r w:rsidR="00045A28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reflect </w:t>
            </w:r>
            <w:r w:rsidR="00E34734">
              <w:rPr>
                <w:rFonts w:ascii="Arial" w:hAnsi="Arial" w:cs="Arial"/>
                <w:sz w:val="20"/>
                <w:szCs w:val="20"/>
              </w:rPr>
              <w:t>a favourable</w:t>
            </w:r>
            <w:r w:rsidR="00045A28">
              <w:rPr>
                <w:rFonts w:ascii="Arial" w:hAnsi="Arial" w:cs="Arial"/>
                <w:sz w:val="20"/>
                <w:szCs w:val="20"/>
              </w:rPr>
              <w:t xml:space="preserve"> outcome for the member fund.</w:t>
            </w:r>
          </w:p>
          <w:p w14:paraId="458B885B" w14:textId="6C60FB3C" w:rsidR="00152EE7" w:rsidRPr="00665EE8" w:rsidRDefault="00152EE7" w:rsidP="003A7B76">
            <w:pPr>
              <w:pStyle w:val="ListParagraph"/>
              <w:spacing w:before="0" w:beforeAutospacing="0" w:after="0" w:afterAutospacing="0"/>
              <w:ind w:left="30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14FAD401" w14:textId="633462E5" w:rsidR="00730318" w:rsidRPr="00B75089" w:rsidRDefault="00702A64" w:rsidP="00224C77">
            <w:pPr>
              <w:pStyle w:val="ListParagraph"/>
              <w:numPr>
                <w:ilvl w:val="0"/>
                <w:numId w:val="3"/>
              </w:numPr>
              <w:spacing w:before="0" w:beforeAutospacing="0" w:after="0" w:afterAutospacing="0"/>
              <w:ind w:left="317" w:hanging="28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Delivery of cost savings against plan</w:t>
            </w:r>
          </w:p>
          <w:p w14:paraId="3323DB49" w14:textId="45D1C482" w:rsidR="00586437" w:rsidRPr="003A7B76" w:rsidRDefault="00586437" w:rsidP="00224C77">
            <w:pPr>
              <w:pStyle w:val="ListParagraph"/>
              <w:numPr>
                <w:ilvl w:val="0"/>
                <w:numId w:val="3"/>
              </w:numPr>
              <w:spacing w:before="0" w:beforeAutospacing="0" w:after="0" w:afterAutospacing="0"/>
              <w:ind w:left="317" w:hanging="283"/>
              <w:rPr>
                <w:rFonts w:ascii="Arial" w:hAnsi="Arial" w:cs="Arial"/>
                <w:sz w:val="20"/>
                <w:szCs w:val="20"/>
              </w:rPr>
            </w:pPr>
            <w:r w:rsidRPr="003A7B76">
              <w:rPr>
                <w:rFonts w:ascii="Arial" w:hAnsi="Arial" w:cs="Arial"/>
                <w:sz w:val="20"/>
                <w:szCs w:val="20"/>
              </w:rPr>
              <w:t>Performance against relevant cost objectives</w:t>
            </w:r>
          </w:p>
          <w:p w14:paraId="356AE899" w14:textId="77777777" w:rsidR="00EB4838" w:rsidRDefault="00EB4838" w:rsidP="00EB4838">
            <w:pPr>
              <w:pStyle w:val="ListParagraph"/>
              <w:numPr>
                <w:ilvl w:val="0"/>
                <w:numId w:val="3"/>
              </w:numPr>
              <w:spacing w:after="0"/>
              <w:ind w:left="317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Claimant costs paid vs plan</w:t>
            </w:r>
          </w:p>
          <w:p w14:paraId="616A17BD" w14:textId="77777777" w:rsidR="00EB4838" w:rsidRDefault="00EB4838" w:rsidP="00EB4838">
            <w:pPr>
              <w:pStyle w:val="ListParagraph"/>
              <w:numPr>
                <w:ilvl w:val="0"/>
                <w:numId w:val="3"/>
              </w:numPr>
              <w:spacing w:after="0"/>
              <w:ind w:left="317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Defence costs paid to external panel vs plan</w:t>
            </w:r>
          </w:p>
          <w:p w14:paraId="3E1D858D" w14:textId="77777777" w:rsidR="00EB4838" w:rsidRDefault="00EB4838" w:rsidP="00EB4838">
            <w:pPr>
              <w:pStyle w:val="ListParagraph"/>
              <w:numPr>
                <w:ilvl w:val="0"/>
                <w:numId w:val="3"/>
              </w:numPr>
              <w:spacing w:after="0"/>
              <w:ind w:left="317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Fees paid to external legal costs service providers vs plan</w:t>
            </w:r>
          </w:p>
          <w:p w14:paraId="2C625D2E" w14:textId="12C8B2B3" w:rsidR="00730318" w:rsidRPr="00665EE8" w:rsidRDefault="00EB4838" w:rsidP="00665EE8">
            <w:pPr>
              <w:pStyle w:val="ListParagraph"/>
              <w:numPr>
                <w:ilvl w:val="0"/>
                <w:numId w:val="3"/>
              </w:numPr>
              <w:spacing w:after="0"/>
              <w:ind w:left="317" w:hanging="284"/>
              <w:rPr>
                <w:rFonts w:ascii="Arial" w:hAnsi="Arial" w:cs="Arial"/>
                <w:sz w:val="20"/>
                <w:szCs w:val="20"/>
              </w:rPr>
            </w:pPr>
            <w:r w:rsidRPr="00AC6F8C">
              <w:rPr>
                <w:rFonts w:ascii="Arial" w:hAnsi="Arial" w:cs="Arial"/>
                <w:sz w:val="20"/>
                <w:szCs w:val="20"/>
              </w:rPr>
              <w:t>Third party costs on Cases vs plan</w:t>
            </w:r>
          </w:p>
        </w:tc>
      </w:tr>
      <w:tr w:rsidR="00730318" w:rsidRPr="00B75089" w14:paraId="5AD9C4D4" w14:textId="77777777" w:rsidTr="008F4BBC">
        <w:trPr>
          <w:trHeight w:val="306"/>
        </w:trPr>
        <w:tc>
          <w:tcPr>
            <w:tcW w:w="7655" w:type="dxa"/>
          </w:tcPr>
          <w:p w14:paraId="3AB0BA88" w14:textId="252FEB2F" w:rsidR="00730318" w:rsidRDefault="00730318" w:rsidP="00730318">
            <w:pPr>
              <w:spacing w:after="0" w:line="240" w:lineRule="auto"/>
              <w:contextualSpacing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8F4BBC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Member</w:t>
            </w:r>
          </w:p>
          <w:p w14:paraId="4ACDF74C" w14:textId="77777777" w:rsidR="00EB4838" w:rsidRPr="00F35A13" w:rsidRDefault="00EB4838" w:rsidP="0089356A">
            <w:pPr>
              <w:pStyle w:val="ListParagraph"/>
              <w:numPr>
                <w:ilvl w:val="0"/>
                <w:numId w:val="23"/>
              </w:numPr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Support the </w:t>
            </w:r>
            <w:r w:rsidRPr="00F35A13">
              <w:rPr>
                <w:rFonts w:ascii="Arial" w:hAnsi="Arial" w:cs="Arial"/>
                <w:sz w:val="20"/>
                <w:szCs w:val="20"/>
              </w:rPr>
              <w:t>management of Legal</w:t>
            </w:r>
            <w:r>
              <w:rPr>
                <w:rFonts w:ascii="Arial" w:hAnsi="Arial" w:cs="Arial"/>
                <w:sz w:val="20"/>
                <w:szCs w:val="20"/>
              </w:rPr>
              <w:t xml:space="preserve"> Cost</w:t>
            </w:r>
            <w:r w:rsidRPr="00F35A13">
              <w:rPr>
                <w:rFonts w:ascii="Arial" w:hAnsi="Arial" w:cs="Arial"/>
                <w:sz w:val="20"/>
                <w:szCs w:val="20"/>
              </w:rPr>
              <w:t>s to ensure fair treatment and outcomes for members and compliance with associated policies and standards set out by Council, its committees and delegated authorities.</w:t>
            </w:r>
          </w:p>
          <w:p w14:paraId="5A94E8A3" w14:textId="77777777" w:rsidR="00EB4838" w:rsidRDefault="00EB4838" w:rsidP="0089356A">
            <w:pPr>
              <w:pStyle w:val="CommentText"/>
              <w:numPr>
                <w:ilvl w:val="0"/>
                <w:numId w:val="23"/>
              </w:numPr>
              <w:spacing w:after="0"/>
              <w:jc w:val="both"/>
              <w:rPr>
                <w:rFonts w:ascii="Arial" w:hAnsi="Arial" w:cs="Arial"/>
                <w:color w:val="000000"/>
              </w:rPr>
            </w:pPr>
            <w:r w:rsidRPr="00200F33">
              <w:rPr>
                <w:rFonts w:ascii="Arial" w:hAnsi="Arial" w:cs="Arial"/>
              </w:rPr>
              <w:t>Establish a culture and capability in Lean / continuous improvement</w:t>
            </w:r>
            <w:r w:rsidRPr="00200F33">
              <w:rPr>
                <w:rFonts w:ascii="Arial" w:hAnsi="Arial" w:cs="Arial"/>
                <w:color w:val="000000"/>
              </w:rPr>
              <w:t xml:space="preserve"> to drive operational efficiency and great member experiences and outcomes</w:t>
            </w:r>
          </w:p>
          <w:p w14:paraId="3A5E32C1" w14:textId="1DADA0BD" w:rsidR="00EB4838" w:rsidRPr="00665EE8" w:rsidRDefault="00EB4838" w:rsidP="0089356A">
            <w:pPr>
              <w:pStyle w:val="ListParagraph"/>
              <w:numPr>
                <w:ilvl w:val="0"/>
                <w:numId w:val="23"/>
              </w:numPr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5EE8">
              <w:rPr>
                <w:rFonts w:ascii="Arial" w:hAnsi="Arial" w:cs="Arial"/>
                <w:sz w:val="20"/>
                <w:szCs w:val="20"/>
              </w:rPr>
              <w:t>Use Member Experience insight to inspire strategy and plans and ensure that teams put the membership first.</w:t>
            </w:r>
          </w:p>
          <w:p w14:paraId="77C3AC18" w14:textId="77777777" w:rsidR="009556A3" w:rsidRDefault="000E2885" w:rsidP="0089356A">
            <w:pPr>
              <w:pStyle w:val="ListParagraph"/>
              <w:numPr>
                <w:ilvl w:val="0"/>
                <w:numId w:val="23"/>
              </w:numPr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C0371">
              <w:rPr>
                <w:rFonts w:ascii="Arial" w:hAnsi="Arial" w:cs="Arial"/>
                <w:sz w:val="20"/>
                <w:szCs w:val="20"/>
              </w:rPr>
              <w:t>Ensure processes</w:t>
            </w:r>
            <w:r w:rsidRPr="005C2D8D">
              <w:rPr>
                <w:rFonts w:ascii="Arial" w:hAnsi="Arial" w:cs="Arial"/>
                <w:sz w:val="20"/>
                <w:szCs w:val="20"/>
              </w:rPr>
              <w:t xml:space="preserve"> enable and drive correct Member effort and </w:t>
            </w:r>
            <w:r w:rsidR="003906DE" w:rsidRPr="005C2D8D">
              <w:rPr>
                <w:rFonts w:ascii="Arial" w:hAnsi="Arial" w:cs="Arial"/>
                <w:sz w:val="20"/>
                <w:szCs w:val="20"/>
              </w:rPr>
              <w:t>outcome</w:t>
            </w:r>
          </w:p>
          <w:p w14:paraId="1A9CEC48" w14:textId="77777777" w:rsidR="0089356A" w:rsidRDefault="0089356A" w:rsidP="0089356A">
            <w:pPr>
              <w:pStyle w:val="ListParagraph"/>
              <w:numPr>
                <w:ilvl w:val="0"/>
                <w:numId w:val="23"/>
              </w:numPr>
              <w:rPr>
                <w:rFonts w:ascii="Arial" w:hAnsi="Arial" w:cs="Arial"/>
                <w:sz w:val="20"/>
                <w:szCs w:val="20"/>
              </w:rPr>
            </w:pPr>
            <w:r w:rsidRPr="00BF42B0">
              <w:rPr>
                <w:rFonts w:ascii="Arial" w:hAnsi="Arial" w:cs="Arial"/>
                <w:sz w:val="20"/>
                <w:szCs w:val="20"/>
              </w:rPr>
              <w:t xml:space="preserve">Offer meaningful decision points </w:t>
            </w:r>
            <w:r>
              <w:rPr>
                <w:rFonts w:ascii="Arial" w:hAnsi="Arial" w:cs="Arial"/>
                <w:sz w:val="20"/>
                <w:szCs w:val="20"/>
              </w:rPr>
              <w:t xml:space="preserve">and insight </w:t>
            </w:r>
            <w:r w:rsidRPr="00BF42B0">
              <w:rPr>
                <w:rFonts w:ascii="Arial" w:hAnsi="Arial" w:cs="Arial"/>
                <w:sz w:val="20"/>
                <w:szCs w:val="20"/>
              </w:rPr>
              <w:t xml:space="preserve">to MPS forums to ensure that </w:t>
            </w:r>
            <w:r>
              <w:rPr>
                <w:rFonts w:ascii="Arial" w:hAnsi="Arial" w:cs="Arial"/>
                <w:sz w:val="20"/>
                <w:szCs w:val="20"/>
              </w:rPr>
              <w:t>the business</w:t>
            </w:r>
            <w:r w:rsidRPr="00BF42B0">
              <w:rPr>
                <w:rFonts w:ascii="Arial" w:hAnsi="Arial" w:cs="Arial"/>
                <w:sz w:val="20"/>
                <w:szCs w:val="20"/>
              </w:rPr>
              <w:t xml:space="preserve"> operates within risk appetite, and decision makers are fully informed and equippe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Pr="00BF42B0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BF6CA1C" w14:textId="25B18D94" w:rsidR="0089356A" w:rsidRPr="005C2D8D" w:rsidRDefault="0089356A" w:rsidP="0089356A">
            <w:pPr>
              <w:pStyle w:val="ListParagraph"/>
              <w:numPr>
                <w:ilvl w:val="0"/>
                <w:numId w:val="23"/>
              </w:numPr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35B45908" w14:textId="52DF530C" w:rsidR="00730318" w:rsidRPr="00883483" w:rsidRDefault="00730318" w:rsidP="0088348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62C85EF9" w14:textId="77777777" w:rsidR="00730318" w:rsidRPr="009317A0" w:rsidRDefault="00730318" w:rsidP="00730318">
            <w:pPr>
              <w:pStyle w:val="ListParagraph"/>
              <w:numPr>
                <w:ilvl w:val="0"/>
                <w:numId w:val="4"/>
              </w:numPr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9317A0">
              <w:rPr>
                <w:rFonts w:ascii="Arial" w:hAnsi="Arial" w:cs="Arial"/>
                <w:sz w:val="20"/>
                <w:szCs w:val="20"/>
              </w:rPr>
              <w:t>Member feedback</w:t>
            </w:r>
          </w:p>
          <w:p w14:paraId="5B945D88" w14:textId="77777777" w:rsidR="00730318" w:rsidRDefault="00730318" w:rsidP="00730318">
            <w:pPr>
              <w:pStyle w:val="ListParagraph"/>
              <w:numPr>
                <w:ilvl w:val="0"/>
                <w:numId w:val="4"/>
              </w:numPr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Outcome</w:t>
            </w:r>
            <w:r w:rsidR="00B6479C">
              <w:rPr>
                <w:rFonts w:ascii="Arial" w:hAnsi="Arial" w:cs="Arial"/>
                <w:sz w:val="20"/>
                <w:szCs w:val="20"/>
              </w:rPr>
              <w:t xml:space="preserve"> and Quality Assurance </w:t>
            </w:r>
            <w:r>
              <w:rPr>
                <w:rFonts w:ascii="Arial" w:hAnsi="Arial" w:cs="Arial"/>
                <w:sz w:val="20"/>
                <w:szCs w:val="20"/>
              </w:rPr>
              <w:t>scores / compliance testing and internal audit scores</w:t>
            </w:r>
          </w:p>
          <w:p w14:paraId="65D520B7" w14:textId="77777777" w:rsidR="00EB4838" w:rsidRDefault="00EB4838" w:rsidP="00EB4838">
            <w:pPr>
              <w:pStyle w:val="ListParagraph"/>
              <w:numPr>
                <w:ilvl w:val="0"/>
                <w:numId w:val="4"/>
              </w:numPr>
              <w:spacing w:after="0"/>
              <w:ind w:left="317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Complaints / root cause analysis</w:t>
            </w:r>
          </w:p>
          <w:p w14:paraId="62FB82B5" w14:textId="77777777" w:rsidR="00883483" w:rsidRDefault="00EB4838" w:rsidP="00883483">
            <w:pPr>
              <w:pStyle w:val="ListParagraph"/>
              <w:numPr>
                <w:ilvl w:val="0"/>
                <w:numId w:val="4"/>
              </w:numPr>
              <w:spacing w:after="0"/>
              <w:ind w:left="317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Operational Metrics Vs SLAs</w:t>
            </w:r>
          </w:p>
          <w:p w14:paraId="0DA700E3" w14:textId="0BD4752C" w:rsidR="00883483" w:rsidRPr="00883483" w:rsidRDefault="00883483" w:rsidP="00883483">
            <w:pPr>
              <w:pStyle w:val="ListParagraph"/>
              <w:numPr>
                <w:ilvl w:val="0"/>
                <w:numId w:val="4"/>
              </w:numPr>
              <w:spacing w:after="0"/>
              <w:ind w:left="317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In-house retention</w:t>
            </w:r>
          </w:p>
        </w:tc>
      </w:tr>
      <w:tr w:rsidR="00730318" w:rsidRPr="00B75089" w14:paraId="6445B9D1" w14:textId="77777777" w:rsidTr="008F4BBC">
        <w:trPr>
          <w:trHeight w:val="591"/>
        </w:trPr>
        <w:tc>
          <w:tcPr>
            <w:tcW w:w="7655" w:type="dxa"/>
          </w:tcPr>
          <w:p w14:paraId="6F60D3FA" w14:textId="77777777" w:rsidR="00730318" w:rsidRPr="006C1EF9" w:rsidRDefault="00730318" w:rsidP="00730318">
            <w:pPr>
              <w:spacing w:after="0" w:line="240" w:lineRule="auto"/>
              <w:contextualSpacing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6C1EF9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 xml:space="preserve">People </w:t>
            </w:r>
            <w:r w:rsidRPr="00DE09EA">
              <w:rPr>
                <w:rFonts w:ascii="Arial" w:eastAsia="Calibri" w:hAnsi="Arial" w:cs="Arial"/>
                <w:sz w:val="20"/>
                <w:szCs w:val="20"/>
                <w:lang w:eastAsia="en-US"/>
              </w:rPr>
              <w:tab/>
            </w:r>
          </w:p>
          <w:p w14:paraId="02016CA6" w14:textId="77777777" w:rsidR="003A7B76" w:rsidRPr="00DE09EA" w:rsidRDefault="003A7B76" w:rsidP="00134EFE">
            <w:pPr>
              <w:pStyle w:val="ListParagraph"/>
              <w:numPr>
                <w:ilvl w:val="0"/>
                <w:numId w:val="17"/>
              </w:numPr>
              <w:rPr>
                <w:rFonts w:ascii="Arial" w:eastAsia="Calibri" w:hAnsi="Arial" w:cs="Arial"/>
                <w:sz w:val="20"/>
                <w:szCs w:val="20"/>
              </w:rPr>
            </w:pPr>
            <w:r w:rsidRPr="00DE09EA">
              <w:rPr>
                <w:rFonts w:ascii="Arial" w:eastAsia="Calibri" w:hAnsi="Arial" w:cs="Arial"/>
                <w:sz w:val="20"/>
                <w:szCs w:val="20"/>
              </w:rPr>
              <w:t>Provide strong leadership to ensure the training, competence, performance and engagement</w:t>
            </w:r>
            <w:r>
              <w:rPr>
                <w:rFonts w:ascii="Arial" w:eastAsia="Calibri" w:hAnsi="Arial" w:cs="Arial"/>
                <w:sz w:val="20"/>
                <w:szCs w:val="20"/>
              </w:rPr>
              <w:t>,</w:t>
            </w:r>
            <w:r w:rsidRPr="00DE09EA">
              <w:rPr>
                <w:rFonts w:ascii="Arial" w:eastAsia="Calibri" w:hAnsi="Arial" w:cs="Arial"/>
                <w:sz w:val="20"/>
                <w:szCs w:val="20"/>
              </w:rPr>
              <w:t xml:space="preserve"> ensuring 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colleagues </w:t>
            </w:r>
            <w:r w:rsidRPr="00DE09EA">
              <w:rPr>
                <w:rFonts w:ascii="Arial" w:eastAsia="Calibri" w:hAnsi="Arial" w:cs="Arial"/>
                <w:sz w:val="20"/>
                <w:szCs w:val="20"/>
              </w:rPr>
              <w:t>have clarity on their accountabilities and comply with all governance,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policy standards and processes.</w:t>
            </w:r>
          </w:p>
          <w:p w14:paraId="3CEAC952" w14:textId="77777777" w:rsidR="003A7B76" w:rsidRDefault="003A7B76" w:rsidP="00134EFE">
            <w:pPr>
              <w:pStyle w:val="ListParagraph"/>
              <w:numPr>
                <w:ilvl w:val="0"/>
                <w:numId w:val="17"/>
              </w:numPr>
              <w:rPr>
                <w:rFonts w:ascii="Arial" w:eastAsia="Calibri" w:hAnsi="Arial" w:cs="Arial"/>
                <w:sz w:val="20"/>
                <w:szCs w:val="20"/>
              </w:rPr>
            </w:pPr>
            <w:r w:rsidRPr="000343D9">
              <w:rPr>
                <w:rFonts w:ascii="Arial" w:eastAsia="Calibri" w:hAnsi="Arial" w:cs="Arial"/>
                <w:sz w:val="20"/>
                <w:szCs w:val="20"/>
              </w:rPr>
              <w:t>Take the lead on promoting a more inclusive environment, which aligns with our commitment to celebrate and promote diversity.</w:t>
            </w:r>
          </w:p>
          <w:p w14:paraId="163A1423" w14:textId="77777777" w:rsidR="003A7B76" w:rsidRDefault="003A7B76" w:rsidP="00134EFE">
            <w:pPr>
              <w:pStyle w:val="ListParagraph"/>
              <w:numPr>
                <w:ilvl w:val="0"/>
                <w:numId w:val="17"/>
              </w:numPr>
              <w:rPr>
                <w:rFonts w:ascii="Arial" w:eastAsia="Calibri" w:hAnsi="Arial" w:cs="Arial"/>
                <w:sz w:val="20"/>
                <w:szCs w:val="20"/>
              </w:rPr>
            </w:pPr>
            <w:r w:rsidRPr="001E3E1F">
              <w:rPr>
                <w:rFonts w:ascii="Arial" w:eastAsia="Calibri" w:hAnsi="Arial" w:cs="Arial"/>
                <w:sz w:val="20"/>
                <w:szCs w:val="20"/>
              </w:rPr>
              <w:t>Develop a high-performance culture whilst creating a great place to work for colleagues</w:t>
            </w:r>
            <w:r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  <w:p w14:paraId="4D234D7E" w14:textId="77777777" w:rsidR="003A7B76" w:rsidRDefault="003A7B76" w:rsidP="00134EFE">
            <w:pPr>
              <w:pStyle w:val="ListParagraph"/>
              <w:numPr>
                <w:ilvl w:val="0"/>
                <w:numId w:val="17"/>
              </w:numPr>
              <w:rPr>
                <w:rFonts w:ascii="Arial" w:eastAsia="Calibri" w:hAnsi="Arial" w:cs="Arial"/>
                <w:sz w:val="20"/>
                <w:szCs w:val="20"/>
              </w:rPr>
            </w:pPr>
            <w:r w:rsidRPr="007E30B7">
              <w:rPr>
                <w:rFonts w:ascii="Arial" w:eastAsia="Calibri" w:hAnsi="Arial" w:cs="Arial"/>
                <w:sz w:val="20"/>
                <w:szCs w:val="20"/>
              </w:rPr>
              <w:t xml:space="preserve">Develop sufficient capability and capacity </w:t>
            </w:r>
            <w:r>
              <w:rPr>
                <w:rFonts w:ascii="Arial" w:eastAsia="Calibri" w:hAnsi="Arial" w:cs="Arial"/>
                <w:sz w:val="20"/>
                <w:szCs w:val="20"/>
              </w:rPr>
              <w:t>across the division</w:t>
            </w:r>
            <w:r w:rsidRPr="007E30B7">
              <w:rPr>
                <w:rFonts w:ascii="Arial" w:eastAsia="Calibri" w:hAnsi="Arial" w:cs="Arial"/>
                <w:sz w:val="20"/>
                <w:szCs w:val="20"/>
              </w:rPr>
              <w:t xml:space="preserve"> whilst reducing cost to serve in line with budget and corporate objectives</w:t>
            </w:r>
            <w:r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  <w:p w14:paraId="4C1D38FF" w14:textId="746EC34A" w:rsidR="00134EFE" w:rsidRPr="008F4BBC" w:rsidRDefault="00134EFE" w:rsidP="00134EFE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Ensure</w:t>
            </w:r>
            <w:r w:rsidRPr="008F4BBC">
              <w:rPr>
                <w:rFonts w:ascii="Arial" w:hAnsi="Arial" w:cs="Arial"/>
                <w:sz w:val="20"/>
                <w:szCs w:val="20"/>
              </w:rPr>
              <w:t xml:space="preserve"> competency frameworks </w:t>
            </w:r>
            <w:r w:rsidRPr="00251EB5">
              <w:rPr>
                <w:rFonts w:ascii="Arial" w:hAnsi="Arial" w:cs="Arial"/>
                <w:sz w:val="20"/>
                <w:szCs w:val="20"/>
              </w:rPr>
              <w:t>and learning material</w:t>
            </w:r>
            <w:r>
              <w:rPr>
                <w:rFonts w:ascii="Arial" w:hAnsi="Arial" w:cs="Arial"/>
                <w:sz w:val="20"/>
                <w:szCs w:val="20"/>
              </w:rPr>
              <w:t xml:space="preserve"> in place</w:t>
            </w:r>
            <w:r w:rsidRPr="00251EB5">
              <w:rPr>
                <w:rFonts w:ascii="Arial" w:hAnsi="Arial" w:cs="Arial"/>
                <w:sz w:val="20"/>
                <w:szCs w:val="20"/>
              </w:rPr>
              <w:t xml:space="preserve"> – </w:t>
            </w:r>
            <w:r w:rsidRPr="00251EB5">
              <w:rPr>
                <w:rFonts w:ascii="Arial" w:hAnsi="Arial" w:cs="Arial"/>
                <w:color w:val="000000"/>
                <w:sz w:val="20"/>
                <w:szCs w:val="20"/>
              </w:rPr>
              <w:t xml:space="preserve">identifying training requirements and coordinating regular scheduled training sessions </w:t>
            </w:r>
          </w:p>
          <w:p w14:paraId="6FC518EE" w14:textId="775A4583" w:rsidR="00AE1B56" w:rsidRDefault="00AE1B56" w:rsidP="00134EFE">
            <w:pPr>
              <w:pStyle w:val="ListParagraph"/>
              <w:numPr>
                <w:ilvl w:val="0"/>
                <w:numId w:val="17"/>
              </w:numPr>
              <w:rPr>
                <w:rFonts w:ascii="Arial" w:eastAsia="Calibri" w:hAnsi="Arial" w:cs="Arial"/>
                <w:sz w:val="20"/>
                <w:szCs w:val="20"/>
              </w:rPr>
            </w:pPr>
            <w:r w:rsidRPr="00FC7789">
              <w:rPr>
                <w:rFonts w:ascii="Arial" w:hAnsi="Arial" w:cs="Arial"/>
                <w:sz w:val="20"/>
                <w:szCs w:val="20"/>
              </w:rPr>
              <w:t>Oversee the</w:t>
            </w:r>
            <w:r>
              <w:rPr>
                <w:rFonts w:ascii="Arial" w:hAnsi="Arial" w:cs="Arial"/>
                <w:sz w:val="20"/>
                <w:szCs w:val="20"/>
              </w:rPr>
              <w:t xml:space="preserve"> technical</w:t>
            </w:r>
            <w:r w:rsidRPr="00FC7789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escalation and </w:t>
            </w:r>
            <w:r w:rsidRPr="00FC7789">
              <w:rPr>
                <w:rFonts w:ascii="Arial" w:hAnsi="Arial" w:cs="Arial"/>
                <w:sz w:val="20"/>
                <w:szCs w:val="20"/>
              </w:rPr>
              <w:t>development of people within the team, ensuring positive outcomes for the member and membership fund.</w:t>
            </w:r>
          </w:p>
          <w:p w14:paraId="70953AD2" w14:textId="3683A671" w:rsidR="003906DE" w:rsidRPr="00665EE8" w:rsidRDefault="00DD270F" w:rsidP="00134EFE">
            <w:pPr>
              <w:pStyle w:val="ListParagraph"/>
              <w:numPr>
                <w:ilvl w:val="0"/>
                <w:numId w:val="17"/>
              </w:numPr>
              <w:spacing w:before="0" w:beforeAutospacing="0" w:after="0" w:afterAutospacing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Build</w:t>
            </w:r>
            <w:r w:rsidR="00B7436F" w:rsidRPr="0073133A">
              <w:rPr>
                <w:rFonts w:ascii="Arial" w:hAnsi="Arial" w:cs="Arial"/>
                <w:sz w:val="20"/>
                <w:szCs w:val="20"/>
              </w:rPr>
              <w:t xml:space="preserve"> a strong pipeline of talent and succession</w:t>
            </w:r>
            <w:r w:rsidR="00B7436F">
              <w:rPr>
                <w:rFonts w:ascii="Arial" w:hAnsi="Arial" w:cs="Arial"/>
                <w:sz w:val="20"/>
                <w:szCs w:val="20"/>
              </w:rPr>
              <w:t xml:space="preserve"> within the Legal Costs team</w:t>
            </w:r>
            <w:r w:rsidR="00B7436F" w:rsidRPr="0073133A">
              <w:rPr>
                <w:rFonts w:ascii="Arial" w:hAnsi="Arial" w:cs="Arial"/>
                <w:sz w:val="20"/>
                <w:szCs w:val="20"/>
              </w:rPr>
              <w:t xml:space="preserve"> which will mitigate workforce planning risks and maximise</w:t>
            </w:r>
            <w:r w:rsidR="00B7436F">
              <w:rPr>
                <w:rFonts w:ascii="Arial" w:hAnsi="Arial" w:cs="Arial"/>
                <w:sz w:val="20"/>
                <w:szCs w:val="20"/>
              </w:rPr>
              <w:t>s</w:t>
            </w:r>
            <w:r w:rsidR="00B7436F" w:rsidRPr="0073133A">
              <w:rPr>
                <w:rFonts w:ascii="Arial" w:hAnsi="Arial" w:cs="Arial"/>
                <w:sz w:val="20"/>
                <w:szCs w:val="20"/>
              </w:rPr>
              <w:t xml:space="preserve"> the performance and potential of employees.</w:t>
            </w:r>
          </w:p>
          <w:p w14:paraId="06790C0D" w14:textId="118DD294" w:rsidR="00586437" w:rsidRDefault="003906DE" w:rsidP="00134EFE">
            <w:pPr>
              <w:pStyle w:val="ListParagraph"/>
              <w:numPr>
                <w:ilvl w:val="0"/>
                <w:numId w:val="17"/>
              </w:numPr>
              <w:spacing w:before="0" w:beforeAutospacing="0" w:after="0" w:afterAutospacing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Work with other Technical </w:t>
            </w:r>
            <w:r w:rsidR="003B66BE">
              <w:rPr>
                <w:rFonts w:ascii="Arial" w:eastAsia="Calibri" w:hAnsi="Arial" w:cs="Arial"/>
                <w:sz w:val="20"/>
                <w:szCs w:val="20"/>
              </w:rPr>
              <w:t>SME’s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across the division to support the development and improvement of technical standards and </w:t>
            </w:r>
            <w:r w:rsidR="00152EE7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Calibri" w:hAnsi="Arial" w:cs="Arial"/>
                <w:sz w:val="20"/>
                <w:szCs w:val="20"/>
              </w:rPr>
              <w:t>processes, ensuring consistency and sharing of best practice</w:t>
            </w:r>
          </w:p>
          <w:p w14:paraId="110CDF05" w14:textId="4E7143A7" w:rsidR="00D6102B" w:rsidRDefault="00D242CD" w:rsidP="00134EFE">
            <w:pPr>
              <w:pStyle w:val="ListParagraph"/>
              <w:numPr>
                <w:ilvl w:val="0"/>
                <w:numId w:val="17"/>
              </w:numPr>
              <w:spacing w:before="0" w:beforeAutospacing="0" w:after="0" w:afterAutospacing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6514BF">
              <w:rPr>
                <w:rFonts w:ascii="Arial" w:hAnsi="Arial" w:cs="Arial"/>
                <w:sz w:val="20"/>
                <w:szCs w:val="20"/>
              </w:rPr>
              <w:t>Keep knowledge of relevant costs law and procedure up to date, and work to develop costs handling expertise, both individually and for the department as a whole. Meet all applicable CPD requirements.</w:t>
            </w:r>
          </w:p>
          <w:p w14:paraId="67C904DD" w14:textId="27FE7C55" w:rsidR="00145D51" w:rsidRPr="006C1EF9" w:rsidRDefault="00145D51" w:rsidP="009B2812">
            <w:pPr>
              <w:pStyle w:val="ListParagraph"/>
              <w:spacing w:before="0" w:beforeAutospacing="0" w:after="0" w:afterAutospacing="0"/>
              <w:ind w:left="317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13654A7F" w14:textId="52399111" w:rsidR="00730318" w:rsidRPr="00CC5DC4" w:rsidRDefault="00730318" w:rsidP="00CC5DC4">
            <w:pPr>
              <w:pStyle w:val="ListParagraph"/>
              <w:numPr>
                <w:ilvl w:val="0"/>
                <w:numId w:val="4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C5DC4">
              <w:rPr>
                <w:rFonts w:ascii="Arial" w:hAnsi="Arial" w:cs="Arial"/>
                <w:sz w:val="20"/>
                <w:szCs w:val="20"/>
              </w:rPr>
              <w:t>Strong Talent and Succession Plans</w:t>
            </w:r>
            <w:r w:rsidRPr="00CC5DC4">
              <w:rPr>
                <w:rFonts w:ascii="Arial" w:hAnsi="Arial" w:cs="Arial"/>
                <w:sz w:val="20"/>
                <w:szCs w:val="20"/>
              </w:rPr>
              <w:tab/>
            </w:r>
          </w:p>
          <w:p w14:paraId="70ED36A5" w14:textId="77777777" w:rsidR="00730318" w:rsidRDefault="00145D51" w:rsidP="00730318">
            <w:pPr>
              <w:pStyle w:val="ListParagraph"/>
              <w:numPr>
                <w:ilvl w:val="0"/>
                <w:numId w:val="4"/>
              </w:numPr>
              <w:tabs>
                <w:tab w:val="left" w:pos="3145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Technical Development</w:t>
            </w:r>
            <w:r w:rsidR="00730318">
              <w:rPr>
                <w:rFonts w:ascii="Arial" w:hAnsi="Arial" w:cs="Arial"/>
                <w:sz w:val="20"/>
                <w:szCs w:val="20"/>
              </w:rPr>
              <w:t xml:space="preserve"> frameworks</w:t>
            </w:r>
          </w:p>
          <w:p w14:paraId="61FA68F0" w14:textId="77777777" w:rsidR="00B7436F" w:rsidRDefault="00B7436F" w:rsidP="00730318">
            <w:pPr>
              <w:pStyle w:val="ListParagraph"/>
              <w:numPr>
                <w:ilvl w:val="0"/>
                <w:numId w:val="4"/>
              </w:numPr>
              <w:tabs>
                <w:tab w:val="left" w:pos="3145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Compliance with Training and Competence Schemes</w:t>
            </w:r>
          </w:p>
          <w:p w14:paraId="5E98BC9E" w14:textId="77777777" w:rsidR="00F13474" w:rsidRPr="00B75089" w:rsidRDefault="00F13474" w:rsidP="00F13474">
            <w:pPr>
              <w:pStyle w:val="ListParagraph"/>
              <w:numPr>
                <w:ilvl w:val="0"/>
                <w:numId w:val="4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Colleague surveys</w:t>
            </w:r>
          </w:p>
          <w:p w14:paraId="307E5870" w14:textId="77777777" w:rsidR="00F13474" w:rsidRPr="00B75089" w:rsidRDefault="00F13474" w:rsidP="00F13474">
            <w:pPr>
              <w:pStyle w:val="ListParagraph"/>
              <w:numPr>
                <w:ilvl w:val="0"/>
                <w:numId w:val="4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Robust PDPs</w:t>
            </w:r>
          </w:p>
          <w:p w14:paraId="7A13810C" w14:textId="15EDB875" w:rsidR="00F13474" w:rsidRDefault="00F13474" w:rsidP="00F13474">
            <w:pPr>
              <w:pStyle w:val="ListParagraph"/>
              <w:numPr>
                <w:ilvl w:val="0"/>
                <w:numId w:val="4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75089">
              <w:rPr>
                <w:rFonts w:ascii="Arial" w:hAnsi="Arial" w:cs="Arial"/>
                <w:sz w:val="20"/>
                <w:szCs w:val="20"/>
              </w:rPr>
              <w:t>HR Metrics – attrition, absence</w:t>
            </w:r>
          </w:p>
          <w:p w14:paraId="594AAAAF" w14:textId="77777777" w:rsidR="00F13474" w:rsidRDefault="00F13474" w:rsidP="00F13474">
            <w:pPr>
              <w:pStyle w:val="ListParagraph"/>
              <w:numPr>
                <w:ilvl w:val="0"/>
                <w:numId w:val="4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Delivery of People Plans</w:t>
            </w:r>
          </w:p>
          <w:p w14:paraId="2FE7A22F" w14:textId="2082E932" w:rsidR="00F13474" w:rsidRPr="00B75089" w:rsidRDefault="00F13474" w:rsidP="00F13474">
            <w:pPr>
              <w:pStyle w:val="ListParagraph"/>
              <w:numPr>
                <w:ilvl w:val="0"/>
                <w:numId w:val="4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Stakeholder feedback</w:t>
            </w:r>
          </w:p>
        </w:tc>
      </w:tr>
      <w:tr w:rsidR="00730318" w:rsidRPr="00B75089" w14:paraId="40DDA26D" w14:textId="77777777" w:rsidTr="008F4BBC">
        <w:trPr>
          <w:trHeight w:val="591"/>
        </w:trPr>
        <w:tc>
          <w:tcPr>
            <w:tcW w:w="7655" w:type="dxa"/>
          </w:tcPr>
          <w:p w14:paraId="61F67179" w14:textId="69A2D6A3" w:rsidR="00730318" w:rsidRDefault="00730318" w:rsidP="00730318">
            <w:pPr>
              <w:spacing w:after="0" w:line="240" w:lineRule="auto"/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Risk</w:t>
            </w:r>
          </w:p>
          <w:p w14:paraId="552962AB" w14:textId="38292B2F" w:rsidR="00B7436F" w:rsidRDefault="0010787A" w:rsidP="0089356A">
            <w:pPr>
              <w:pStyle w:val="ListParagraph"/>
              <w:numPr>
                <w:ilvl w:val="0"/>
                <w:numId w:val="13"/>
              </w:numPr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Create </w:t>
            </w:r>
            <w:r w:rsidR="00B7436F" w:rsidRPr="00200F33">
              <w:rPr>
                <w:rFonts w:ascii="Arial" w:hAnsi="Arial" w:cs="Arial"/>
                <w:sz w:val="20"/>
                <w:szCs w:val="20"/>
              </w:rPr>
              <w:t xml:space="preserve">an environment where all colleagues in </w:t>
            </w:r>
            <w:r w:rsidR="00B7436F">
              <w:rPr>
                <w:rFonts w:ascii="Arial" w:hAnsi="Arial" w:cs="Arial"/>
                <w:sz w:val="20"/>
                <w:szCs w:val="20"/>
              </w:rPr>
              <w:t>Legal Costs</w:t>
            </w:r>
            <w:r w:rsidR="00B7436F" w:rsidRPr="00200F33">
              <w:rPr>
                <w:rFonts w:ascii="Arial" w:hAnsi="Arial" w:cs="Arial"/>
                <w:sz w:val="20"/>
                <w:szCs w:val="20"/>
              </w:rPr>
              <w:t xml:space="preserve"> recognise the importance of risk identification and management </w:t>
            </w:r>
          </w:p>
          <w:p w14:paraId="20598017" w14:textId="77777777" w:rsidR="00665EE8" w:rsidRDefault="00B7436F" w:rsidP="0089356A">
            <w:pPr>
              <w:pStyle w:val="ListParagraph"/>
              <w:numPr>
                <w:ilvl w:val="0"/>
                <w:numId w:val="13"/>
              </w:numPr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Oversee a monthly </w:t>
            </w:r>
            <w:r w:rsidRPr="00E80209">
              <w:rPr>
                <w:rFonts w:ascii="Arial" w:hAnsi="Arial" w:cs="Arial"/>
                <w:sz w:val="20"/>
                <w:szCs w:val="20"/>
              </w:rPr>
              <w:t>robust technical audit capability</w:t>
            </w:r>
            <w:r>
              <w:rPr>
                <w:rFonts w:ascii="Arial" w:hAnsi="Arial" w:cs="Arial"/>
                <w:sz w:val="20"/>
                <w:szCs w:val="20"/>
              </w:rPr>
              <w:t xml:space="preserve"> in order to </w:t>
            </w:r>
            <w:r w:rsidRPr="00E80209">
              <w:rPr>
                <w:rFonts w:ascii="Arial" w:hAnsi="Arial" w:cs="Arial"/>
                <w:sz w:val="20"/>
                <w:szCs w:val="20"/>
              </w:rPr>
              <w:t>encourage empowerment across the team</w:t>
            </w:r>
          </w:p>
          <w:p w14:paraId="0C9C1CA6" w14:textId="2493C694" w:rsidR="00730318" w:rsidRPr="008F4BBC" w:rsidRDefault="00730318" w:rsidP="0089356A">
            <w:pPr>
              <w:pStyle w:val="ListParagraph"/>
              <w:numPr>
                <w:ilvl w:val="0"/>
                <w:numId w:val="13"/>
              </w:numPr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F4BBC">
              <w:rPr>
                <w:rFonts w:ascii="Arial" w:hAnsi="Arial" w:cs="Arial"/>
                <w:sz w:val="20"/>
                <w:szCs w:val="20"/>
              </w:rPr>
              <w:t xml:space="preserve">In accordance with the Training and Competence Scheme, </w:t>
            </w:r>
            <w:r w:rsidR="00784321">
              <w:rPr>
                <w:rFonts w:ascii="Arial" w:hAnsi="Arial" w:cs="Arial"/>
                <w:sz w:val="20"/>
                <w:szCs w:val="20"/>
              </w:rPr>
              <w:t xml:space="preserve">work with leadership to agree and </w:t>
            </w:r>
            <w:r w:rsidRPr="008F4BBC">
              <w:rPr>
                <w:rFonts w:ascii="Arial" w:hAnsi="Arial" w:cs="Arial"/>
                <w:sz w:val="20"/>
                <w:szCs w:val="20"/>
              </w:rPr>
              <w:t xml:space="preserve">undertake first line of defence quality monitoring of team members to ensure compliance with governance, process and fair outcomes for members; use results to coach for improved performance </w:t>
            </w:r>
          </w:p>
          <w:p w14:paraId="5C03C600" w14:textId="77777777" w:rsidR="00730318" w:rsidRPr="008F4BBC" w:rsidRDefault="00730318" w:rsidP="00562D64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F4BBC">
              <w:rPr>
                <w:rFonts w:ascii="Arial" w:hAnsi="Arial" w:cs="Arial"/>
                <w:sz w:val="20"/>
                <w:szCs w:val="20"/>
              </w:rPr>
              <w:t>Support Outcome</w:t>
            </w:r>
            <w:r w:rsidR="00B6479C">
              <w:rPr>
                <w:rFonts w:ascii="Arial" w:hAnsi="Arial" w:cs="Arial"/>
                <w:sz w:val="20"/>
                <w:szCs w:val="20"/>
              </w:rPr>
              <w:t xml:space="preserve"> and Quality Assurance</w:t>
            </w:r>
            <w:r w:rsidRPr="008F4BBC">
              <w:rPr>
                <w:rFonts w:ascii="Arial" w:hAnsi="Arial" w:cs="Arial"/>
                <w:sz w:val="20"/>
                <w:szCs w:val="20"/>
              </w:rPr>
              <w:t xml:space="preserve"> to ensure a risk-based approach to Outcome </w:t>
            </w:r>
            <w:r w:rsidR="00B6479C">
              <w:rPr>
                <w:rFonts w:ascii="Arial" w:hAnsi="Arial" w:cs="Arial"/>
                <w:sz w:val="20"/>
                <w:szCs w:val="20"/>
              </w:rPr>
              <w:t>and Quality Assurance t</w:t>
            </w:r>
            <w:r w:rsidRPr="008F4BBC">
              <w:rPr>
                <w:rFonts w:ascii="Arial" w:hAnsi="Arial" w:cs="Arial"/>
                <w:sz w:val="20"/>
                <w:szCs w:val="20"/>
              </w:rPr>
              <w:t>esting, take all learnings and coach the team for improved performance or influence for policy / procedural improvement, as required</w:t>
            </w:r>
          </w:p>
          <w:p w14:paraId="17CFC299" w14:textId="5CBFDDF1" w:rsidR="00730318" w:rsidRDefault="00730318" w:rsidP="0089356A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F4BBC">
              <w:rPr>
                <w:rFonts w:ascii="Arial" w:hAnsi="Arial" w:cs="Arial"/>
                <w:sz w:val="20"/>
                <w:szCs w:val="20"/>
              </w:rPr>
              <w:t>Comply with applicable professional ethical guidance and all relevant internal policy and procedures</w:t>
            </w:r>
          </w:p>
          <w:p w14:paraId="62C903FA" w14:textId="77777777" w:rsidR="0089356A" w:rsidRPr="006514BF" w:rsidRDefault="0089356A" w:rsidP="0089356A">
            <w:pPr>
              <w:pStyle w:val="ListParagraph"/>
              <w:numPr>
                <w:ilvl w:val="0"/>
                <w:numId w:val="13"/>
              </w:numPr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514BF">
              <w:rPr>
                <w:rFonts w:ascii="Arial" w:hAnsi="Arial" w:cs="Arial"/>
                <w:sz w:val="20"/>
                <w:szCs w:val="20"/>
              </w:rPr>
              <w:lastRenderedPageBreak/>
              <w:t>Undertake and deliver audits (ensuring compliance with any procedure or process which may be in place to deliver robust outcome testing) both internally and externally.</w:t>
            </w:r>
          </w:p>
          <w:p w14:paraId="3284E8D3" w14:textId="77777777" w:rsidR="00D242CD" w:rsidRPr="008F4BBC" w:rsidRDefault="00D242CD" w:rsidP="0089356A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8691DD5" w14:textId="77777777" w:rsidR="00730318" w:rsidRPr="003D4D92" w:rsidRDefault="00730318" w:rsidP="00730318">
            <w:pPr>
              <w:pStyle w:val="ListParagraph"/>
              <w:ind w:left="459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13AA3B57" w14:textId="77777777" w:rsidR="00730318" w:rsidRPr="005F4637" w:rsidRDefault="00730318" w:rsidP="00730318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75089">
              <w:rPr>
                <w:rFonts w:ascii="Arial" w:eastAsia="Calibri" w:hAnsi="Arial" w:cs="Arial"/>
                <w:sz w:val="20"/>
                <w:szCs w:val="20"/>
              </w:rPr>
              <w:lastRenderedPageBreak/>
              <w:t>Risk &amp; Control Self- Assessments Audit Actions</w:t>
            </w:r>
          </w:p>
          <w:p w14:paraId="04B32C9C" w14:textId="77777777" w:rsidR="00730318" w:rsidRPr="005F4637" w:rsidRDefault="00730318" w:rsidP="00730318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Risk register</w:t>
            </w:r>
          </w:p>
          <w:p w14:paraId="68C31265" w14:textId="77777777" w:rsidR="00730318" w:rsidRPr="008F4BBC" w:rsidRDefault="00730318" w:rsidP="00730318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External audit outcomes</w:t>
            </w:r>
          </w:p>
          <w:p w14:paraId="1EA58F99" w14:textId="524708D8" w:rsidR="00730318" w:rsidRPr="008F4BBC" w:rsidRDefault="00730318" w:rsidP="00730318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Quality monitoring outcomes</w:t>
            </w:r>
          </w:p>
          <w:p w14:paraId="5082B16E" w14:textId="77777777" w:rsidR="00730318" w:rsidRPr="00B75089" w:rsidRDefault="00730318" w:rsidP="00730318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Outcome</w:t>
            </w:r>
            <w:r w:rsidR="00B6479C">
              <w:rPr>
                <w:rFonts w:ascii="Arial" w:eastAsia="Calibri" w:hAnsi="Arial" w:cs="Arial"/>
                <w:sz w:val="20"/>
                <w:szCs w:val="20"/>
              </w:rPr>
              <w:t xml:space="preserve"> and Quality Assurance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results </w:t>
            </w:r>
          </w:p>
        </w:tc>
      </w:tr>
    </w:tbl>
    <w:p w14:paraId="11AD04CB" w14:textId="77777777" w:rsidR="00FB4711" w:rsidRPr="008F4BBC" w:rsidRDefault="00FB4711" w:rsidP="008F4BBC">
      <w:pPr>
        <w:spacing w:line="240" w:lineRule="auto"/>
        <w:jc w:val="both"/>
        <w:rPr>
          <w:rFonts w:ascii="Arial" w:hAnsi="Arial" w:cs="Arial"/>
          <w:sz w:val="2"/>
        </w:rPr>
      </w:pPr>
    </w:p>
    <w:tbl>
      <w:tblPr>
        <w:tblStyle w:val="TableGrid"/>
        <w:tblW w:w="10915" w:type="dxa"/>
        <w:tblInd w:w="-1168" w:type="dxa"/>
        <w:tblLook w:val="04A0" w:firstRow="1" w:lastRow="0" w:firstColumn="1" w:lastColumn="0" w:noHBand="0" w:noVBand="1"/>
      </w:tblPr>
      <w:tblGrid>
        <w:gridCol w:w="10915"/>
      </w:tblGrid>
      <w:tr w:rsidR="009E22D0" w:rsidRPr="00B75089" w14:paraId="7C2B0096" w14:textId="77777777" w:rsidTr="00224C77">
        <w:trPr>
          <w:trHeight w:val="261"/>
        </w:trPr>
        <w:tc>
          <w:tcPr>
            <w:tcW w:w="10915" w:type="dxa"/>
            <w:shd w:val="clear" w:color="auto" w:fill="D9D9D9" w:themeFill="background1" w:themeFillShade="D9"/>
          </w:tcPr>
          <w:p w14:paraId="359DA761" w14:textId="77777777" w:rsidR="009E22D0" w:rsidRPr="00B75089" w:rsidRDefault="009E22D0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Responsibilities (</w:t>
            </w:r>
            <w:r w:rsidRPr="00B75089">
              <w:rPr>
                <w:rFonts w:ascii="Arial" w:hAnsi="Arial" w:cs="Arial"/>
                <w:b/>
                <w:sz w:val="20"/>
                <w:szCs w:val="20"/>
                <w:u w:val="single"/>
              </w:rPr>
              <w:t>R</w:t>
            </w:r>
            <w:r w:rsidRPr="00B75089">
              <w:rPr>
                <w:rFonts w:ascii="Arial" w:hAnsi="Arial" w:cs="Arial"/>
                <w:b/>
                <w:sz w:val="20"/>
                <w:szCs w:val="20"/>
              </w:rPr>
              <w:t>ACI)</w:t>
            </w:r>
          </w:p>
        </w:tc>
      </w:tr>
      <w:tr w:rsidR="009E22D0" w:rsidRPr="00622897" w14:paraId="67130EEA" w14:textId="77777777" w:rsidTr="00512E12">
        <w:trPr>
          <w:trHeight w:val="1014"/>
        </w:trPr>
        <w:tc>
          <w:tcPr>
            <w:tcW w:w="10915" w:type="dxa"/>
          </w:tcPr>
          <w:p w14:paraId="31516F84" w14:textId="77777777" w:rsidR="00F34B87" w:rsidRDefault="00F34B87" w:rsidP="004B3EFD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</w:t>
            </w:r>
            <w:r w:rsidRPr="00E56EB2">
              <w:rPr>
                <w:rFonts w:ascii="Arial" w:hAnsi="Arial" w:cs="Arial"/>
                <w:sz w:val="20"/>
                <w:szCs w:val="20"/>
              </w:rPr>
              <w:t>uild relationships with key stakeholders internally and externally</w:t>
            </w:r>
            <w:r>
              <w:rPr>
                <w:rFonts w:ascii="Arial" w:hAnsi="Arial" w:cs="Arial"/>
                <w:sz w:val="20"/>
                <w:szCs w:val="20"/>
              </w:rPr>
              <w:t xml:space="preserve"> to maximise operational effectiveness.</w:t>
            </w:r>
          </w:p>
          <w:p w14:paraId="079DE43E" w14:textId="09C905C5" w:rsidR="002E7A1B" w:rsidRDefault="002E7A1B" w:rsidP="006514BF">
            <w:pPr>
              <w:pStyle w:val="ListParagraph"/>
              <w:numPr>
                <w:ilvl w:val="0"/>
                <w:numId w:val="5"/>
              </w:numPr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34E42EA" w14:textId="18901DD6" w:rsidR="00F13474" w:rsidRDefault="003E4CBF" w:rsidP="004B3EFD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6514BF">
              <w:rPr>
                <w:rFonts w:ascii="Arial" w:hAnsi="Arial" w:cs="Arial"/>
                <w:sz w:val="20"/>
                <w:szCs w:val="20"/>
              </w:rPr>
              <w:t>Carry and handle a small number of costs cases (if required) where specialist costs technical knowledge is necessary</w:t>
            </w:r>
            <w:r w:rsidR="00F13474" w:rsidRPr="00134EFE">
              <w:rPr>
                <w:rFonts w:ascii="Arial" w:hAnsi="Arial" w:cs="Arial"/>
                <w:sz w:val="20"/>
                <w:szCs w:val="20"/>
              </w:rPr>
              <w:t>Keep abreast of evolving legislation and best practice; identify and recommend opportunities for MPS to become more efficient and effective.</w:t>
            </w:r>
            <w:r w:rsidR="00F13474">
              <w:rPr>
                <w:rFonts w:ascii="Arial" w:hAnsi="Arial" w:cs="Arial"/>
                <w:sz w:val="20"/>
                <w:szCs w:val="20"/>
              </w:rPr>
              <w:t>Role model MPS values and behaviours.</w:t>
            </w:r>
          </w:p>
          <w:p w14:paraId="7C69E4FE" w14:textId="77777777" w:rsidR="00F13474" w:rsidRDefault="00F13474" w:rsidP="004B3EFD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CE682E">
              <w:rPr>
                <w:rFonts w:ascii="Arial" w:hAnsi="Arial" w:cs="Arial"/>
                <w:sz w:val="20"/>
                <w:szCs w:val="20"/>
              </w:rPr>
              <w:t>Manage the impact of change</w:t>
            </w:r>
            <w:r>
              <w:rPr>
                <w:rFonts w:ascii="Arial" w:hAnsi="Arial" w:cs="Arial"/>
                <w:sz w:val="20"/>
                <w:szCs w:val="20"/>
              </w:rPr>
              <w:t xml:space="preserve"> initiatives</w:t>
            </w:r>
            <w:r w:rsidRPr="00CE682E">
              <w:rPr>
                <w:rFonts w:ascii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</w:rPr>
              <w:t>leading</w:t>
            </w:r>
            <w:r w:rsidRPr="00CE682E">
              <w:rPr>
                <w:rFonts w:ascii="Arial" w:hAnsi="Arial" w:cs="Arial"/>
                <w:sz w:val="20"/>
                <w:szCs w:val="20"/>
              </w:rPr>
              <w:t xml:space="preserve"> implementation projects, communicating and championing change to the </w:t>
            </w:r>
            <w:r>
              <w:rPr>
                <w:rFonts w:ascii="Arial" w:hAnsi="Arial" w:cs="Arial"/>
                <w:sz w:val="20"/>
                <w:szCs w:val="20"/>
              </w:rPr>
              <w:t>department</w:t>
            </w:r>
            <w:r w:rsidRPr="00CE682E">
              <w:rPr>
                <w:rFonts w:ascii="Arial" w:hAnsi="Arial" w:cs="Arial"/>
                <w:sz w:val="20"/>
                <w:szCs w:val="20"/>
              </w:rPr>
              <w:t xml:space="preserve">, and </w:t>
            </w:r>
            <w:r>
              <w:rPr>
                <w:rFonts w:ascii="Arial" w:hAnsi="Arial" w:cs="Arial"/>
                <w:sz w:val="20"/>
                <w:szCs w:val="20"/>
              </w:rPr>
              <w:t>ensuring effective transitions to new ways of working</w:t>
            </w:r>
          </w:p>
          <w:p w14:paraId="41205A06" w14:textId="535C387F" w:rsidR="00F13474" w:rsidRPr="00F13474" w:rsidRDefault="00F13474" w:rsidP="004B3EFD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F13474">
              <w:rPr>
                <w:rFonts w:ascii="Arial" w:hAnsi="Arial" w:cs="Arial"/>
                <w:sz w:val="20"/>
                <w:szCs w:val="20"/>
              </w:rPr>
              <w:t xml:space="preserve">Take an active role in driving the MPS culture strategy, leading by example to demonstrate the New World values and continue fostering a high-performance culture within Operations. </w:t>
            </w:r>
          </w:p>
          <w:p w14:paraId="33DE0282" w14:textId="77777777" w:rsidR="009109CA" w:rsidRPr="008F4BBC" w:rsidRDefault="009109CA" w:rsidP="004B3EFD">
            <w:pPr>
              <w:pStyle w:val="ListParagraph"/>
              <w:numPr>
                <w:ilvl w:val="0"/>
                <w:numId w:val="5"/>
              </w:numPr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8F4BBC">
              <w:rPr>
                <w:rFonts w:ascii="Arial" w:hAnsi="Arial" w:cs="Arial"/>
                <w:color w:val="000000"/>
                <w:sz w:val="20"/>
                <w:szCs w:val="20"/>
              </w:rPr>
              <w:t>Undertake other duties and tasks that from time to time may be allocated to the role holder that are appropriate to the level or role.</w:t>
            </w:r>
          </w:p>
        </w:tc>
      </w:tr>
    </w:tbl>
    <w:p w14:paraId="6130111B" w14:textId="77777777" w:rsidR="009E22D0" w:rsidRPr="008F4BBC" w:rsidRDefault="009E22D0" w:rsidP="00B75089">
      <w:pPr>
        <w:spacing w:line="240" w:lineRule="auto"/>
        <w:rPr>
          <w:rFonts w:ascii="Arial" w:hAnsi="Arial" w:cs="Arial"/>
          <w:sz w:val="2"/>
          <w:szCs w:val="20"/>
        </w:rPr>
      </w:pPr>
    </w:p>
    <w:tbl>
      <w:tblPr>
        <w:tblStyle w:val="TableGrid"/>
        <w:tblW w:w="10915" w:type="dxa"/>
        <w:tblInd w:w="-1168" w:type="dxa"/>
        <w:tblLook w:val="04A0" w:firstRow="1" w:lastRow="0" w:firstColumn="1" w:lastColumn="0" w:noHBand="0" w:noVBand="1"/>
      </w:tblPr>
      <w:tblGrid>
        <w:gridCol w:w="10915"/>
      </w:tblGrid>
      <w:tr w:rsidR="005542D1" w:rsidRPr="00622897" w14:paraId="6DBC2E86" w14:textId="77777777" w:rsidTr="009504E4">
        <w:trPr>
          <w:trHeight w:val="261"/>
        </w:trPr>
        <w:tc>
          <w:tcPr>
            <w:tcW w:w="10915" w:type="dxa"/>
            <w:shd w:val="clear" w:color="auto" w:fill="D9D9D9" w:themeFill="background1" w:themeFillShade="D9"/>
          </w:tcPr>
          <w:p w14:paraId="0C0D1A72" w14:textId="77777777" w:rsidR="005542D1" w:rsidRPr="00622897" w:rsidRDefault="005542D1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22897">
              <w:rPr>
                <w:rFonts w:ascii="Arial" w:hAnsi="Arial" w:cs="Arial"/>
                <w:b/>
                <w:sz w:val="20"/>
                <w:szCs w:val="20"/>
              </w:rPr>
              <w:t>Key Governance Responsibilities</w:t>
            </w:r>
          </w:p>
        </w:tc>
      </w:tr>
      <w:tr w:rsidR="005542D1" w:rsidRPr="00622897" w14:paraId="46D2DE01" w14:textId="77777777" w:rsidTr="008F4BBC">
        <w:trPr>
          <w:trHeight w:val="113"/>
        </w:trPr>
        <w:tc>
          <w:tcPr>
            <w:tcW w:w="10915" w:type="dxa"/>
          </w:tcPr>
          <w:p w14:paraId="6751C3D6" w14:textId="60D77668" w:rsidR="001D7A98" w:rsidRPr="00622897" w:rsidRDefault="00CC5DC4" w:rsidP="00CB0880">
            <w:pPr>
              <w:autoSpaceDE w:val="0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N/A</w:t>
            </w:r>
          </w:p>
        </w:tc>
      </w:tr>
    </w:tbl>
    <w:p w14:paraId="00E0D2A3" w14:textId="77777777" w:rsidR="00CB0880" w:rsidRPr="00224C77" w:rsidRDefault="00CB0880" w:rsidP="00B75089">
      <w:pPr>
        <w:spacing w:line="240" w:lineRule="auto"/>
        <w:rPr>
          <w:rFonts w:ascii="Arial" w:hAnsi="Arial" w:cs="Arial"/>
          <w:b/>
          <w:sz w:val="2"/>
        </w:rPr>
      </w:pPr>
    </w:p>
    <w:tbl>
      <w:tblPr>
        <w:tblStyle w:val="TableGrid"/>
        <w:tblW w:w="10774" w:type="dxa"/>
        <w:tblInd w:w="-1168" w:type="dxa"/>
        <w:tblLook w:val="04A0" w:firstRow="1" w:lastRow="0" w:firstColumn="1" w:lastColumn="0" w:noHBand="0" w:noVBand="1"/>
      </w:tblPr>
      <w:tblGrid>
        <w:gridCol w:w="6433"/>
        <w:gridCol w:w="4341"/>
      </w:tblGrid>
      <w:tr w:rsidR="0056188D" w:rsidRPr="00B75089" w14:paraId="4DC30665" w14:textId="77777777" w:rsidTr="008F4BBC">
        <w:trPr>
          <w:trHeight w:val="310"/>
        </w:trPr>
        <w:tc>
          <w:tcPr>
            <w:tcW w:w="6433" w:type="dxa"/>
            <w:shd w:val="clear" w:color="auto" w:fill="D9D9D9" w:themeFill="background1" w:themeFillShade="D9"/>
          </w:tcPr>
          <w:p w14:paraId="49CDB8D8" w14:textId="77777777" w:rsidR="0056188D" w:rsidRPr="00B75089" w:rsidRDefault="00C91CFA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Leadership Framework Competencies</w:t>
            </w:r>
          </w:p>
        </w:tc>
        <w:tc>
          <w:tcPr>
            <w:tcW w:w="4341" w:type="dxa"/>
            <w:shd w:val="clear" w:color="auto" w:fill="D9D9D9" w:themeFill="background1" w:themeFillShade="D9"/>
          </w:tcPr>
          <w:p w14:paraId="74391AB8" w14:textId="77777777" w:rsidR="0056188D" w:rsidRPr="00B75089" w:rsidRDefault="00C91CFA" w:rsidP="00F46B46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Level</w:t>
            </w:r>
          </w:p>
        </w:tc>
      </w:tr>
      <w:tr w:rsidR="0056188D" w:rsidRPr="00B75089" w14:paraId="1975C261" w14:textId="77777777" w:rsidTr="008F4BBC">
        <w:trPr>
          <w:trHeight w:val="211"/>
        </w:trPr>
        <w:tc>
          <w:tcPr>
            <w:tcW w:w="6433" w:type="dxa"/>
          </w:tcPr>
          <w:p w14:paraId="4DD92CC7" w14:textId="77777777" w:rsidR="0056188D" w:rsidRPr="00B75089" w:rsidRDefault="0056188D" w:rsidP="00B75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75089">
              <w:rPr>
                <w:rFonts w:ascii="Arial" w:hAnsi="Arial" w:cs="Arial"/>
                <w:sz w:val="20"/>
                <w:szCs w:val="20"/>
              </w:rPr>
              <w:t>Fresh Thinking</w:t>
            </w:r>
          </w:p>
        </w:tc>
        <w:tc>
          <w:tcPr>
            <w:tcW w:w="4341" w:type="dxa"/>
          </w:tcPr>
          <w:p w14:paraId="1F97B133" w14:textId="77777777" w:rsidR="0056188D" w:rsidRPr="00B75089" w:rsidRDefault="00264A12" w:rsidP="00B75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Leading Others</w:t>
            </w:r>
          </w:p>
        </w:tc>
      </w:tr>
      <w:tr w:rsidR="004D18E8" w:rsidRPr="00B75089" w14:paraId="57100C1A" w14:textId="77777777" w:rsidTr="008F4BBC">
        <w:trPr>
          <w:trHeight w:val="211"/>
        </w:trPr>
        <w:tc>
          <w:tcPr>
            <w:tcW w:w="6433" w:type="dxa"/>
          </w:tcPr>
          <w:p w14:paraId="55AEB657" w14:textId="77777777" w:rsidR="004D18E8" w:rsidRPr="00B75089" w:rsidRDefault="004D18E8" w:rsidP="00B75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75089">
              <w:rPr>
                <w:rFonts w:ascii="Arial" w:hAnsi="Arial" w:cs="Arial"/>
                <w:sz w:val="20"/>
                <w:szCs w:val="20"/>
              </w:rPr>
              <w:t>Building Capability</w:t>
            </w:r>
            <w:r w:rsidR="00711E46">
              <w:rPr>
                <w:rFonts w:ascii="Arial" w:hAnsi="Arial" w:cs="Arial"/>
                <w:sz w:val="20"/>
                <w:szCs w:val="20"/>
              </w:rPr>
              <w:t xml:space="preserve"> in Self and Others</w:t>
            </w:r>
          </w:p>
        </w:tc>
        <w:tc>
          <w:tcPr>
            <w:tcW w:w="4341" w:type="dxa"/>
          </w:tcPr>
          <w:p w14:paraId="2A95FCCD" w14:textId="17B9D036" w:rsidR="004D18E8" w:rsidRPr="00B75089" w:rsidRDefault="00264A12" w:rsidP="00B7508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Leading </w:t>
            </w:r>
            <w:r w:rsidR="00CC5DC4">
              <w:rPr>
                <w:rFonts w:ascii="Arial" w:hAnsi="Arial" w:cs="Arial"/>
                <w:sz w:val="20"/>
                <w:szCs w:val="20"/>
              </w:rPr>
              <w:t>Others</w:t>
            </w:r>
          </w:p>
        </w:tc>
      </w:tr>
      <w:tr w:rsidR="004D18E8" w:rsidRPr="00B75089" w14:paraId="3BAC31E4" w14:textId="77777777" w:rsidTr="008F4BBC">
        <w:trPr>
          <w:trHeight w:val="211"/>
        </w:trPr>
        <w:tc>
          <w:tcPr>
            <w:tcW w:w="6433" w:type="dxa"/>
          </w:tcPr>
          <w:p w14:paraId="1DAD342A" w14:textId="77777777" w:rsidR="004D18E8" w:rsidRPr="00B75089" w:rsidRDefault="004D18E8" w:rsidP="00B75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75089">
              <w:rPr>
                <w:rFonts w:ascii="Arial" w:hAnsi="Arial" w:cs="Arial"/>
                <w:sz w:val="20"/>
                <w:szCs w:val="20"/>
              </w:rPr>
              <w:t>Influencing Others</w:t>
            </w:r>
          </w:p>
        </w:tc>
        <w:tc>
          <w:tcPr>
            <w:tcW w:w="4341" w:type="dxa"/>
          </w:tcPr>
          <w:p w14:paraId="18B6E642" w14:textId="060986D8" w:rsidR="004D18E8" w:rsidRPr="005C0371" w:rsidRDefault="00264A12" w:rsidP="00B75089">
            <w:pPr>
              <w:spacing w:after="0" w:line="240" w:lineRule="auto"/>
              <w:rPr>
                <w:rFonts w:ascii="Arial" w:hAnsi="Arial" w:cs="Arial"/>
              </w:rPr>
            </w:pPr>
            <w:r w:rsidRPr="005C0371">
              <w:rPr>
                <w:rFonts w:ascii="Arial" w:hAnsi="Arial" w:cs="Arial"/>
                <w:sz w:val="20"/>
                <w:szCs w:val="20"/>
              </w:rPr>
              <w:t xml:space="preserve">Leading </w:t>
            </w:r>
            <w:r w:rsidR="00CC5DC4" w:rsidRPr="005C0371">
              <w:rPr>
                <w:rFonts w:ascii="Arial" w:hAnsi="Arial" w:cs="Arial"/>
                <w:sz w:val="20"/>
                <w:szCs w:val="20"/>
              </w:rPr>
              <w:t>O</w:t>
            </w:r>
            <w:r w:rsidR="00CC5DC4">
              <w:rPr>
                <w:rFonts w:ascii="Arial" w:hAnsi="Arial" w:cs="Arial"/>
                <w:sz w:val="20"/>
                <w:szCs w:val="20"/>
              </w:rPr>
              <w:t>thers</w:t>
            </w:r>
          </w:p>
        </w:tc>
      </w:tr>
      <w:tr w:rsidR="004D18E8" w:rsidRPr="00B75089" w14:paraId="6FE49886" w14:textId="77777777" w:rsidTr="005C0371">
        <w:trPr>
          <w:trHeight w:val="70"/>
        </w:trPr>
        <w:tc>
          <w:tcPr>
            <w:tcW w:w="6433" w:type="dxa"/>
          </w:tcPr>
          <w:p w14:paraId="5802CF58" w14:textId="77777777" w:rsidR="004D18E8" w:rsidRPr="00B75089" w:rsidRDefault="004D18E8" w:rsidP="00B75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75089">
              <w:rPr>
                <w:rFonts w:ascii="Arial" w:hAnsi="Arial" w:cs="Arial"/>
                <w:sz w:val="20"/>
                <w:szCs w:val="20"/>
              </w:rPr>
              <w:t>Collaborating</w:t>
            </w:r>
            <w:r w:rsidR="00711E46">
              <w:rPr>
                <w:rFonts w:ascii="Arial" w:hAnsi="Arial" w:cs="Arial"/>
                <w:sz w:val="20"/>
                <w:szCs w:val="20"/>
              </w:rPr>
              <w:t xml:space="preserve"> for Results</w:t>
            </w:r>
          </w:p>
        </w:tc>
        <w:tc>
          <w:tcPr>
            <w:tcW w:w="4341" w:type="dxa"/>
          </w:tcPr>
          <w:p w14:paraId="7ED942CC" w14:textId="7CC76943" w:rsidR="004D18E8" w:rsidRPr="005C0371" w:rsidRDefault="00D52C65" w:rsidP="00B7508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Leading Organisation</w:t>
            </w:r>
          </w:p>
        </w:tc>
      </w:tr>
      <w:tr w:rsidR="004D18E8" w:rsidRPr="00B75089" w14:paraId="6F593DDD" w14:textId="77777777" w:rsidTr="008F4BBC">
        <w:trPr>
          <w:trHeight w:val="211"/>
        </w:trPr>
        <w:tc>
          <w:tcPr>
            <w:tcW w:w="6433" w:type="dxa"/>
          </w:tcPr>
          <w:p w14:paraId="2FBC35CE" w14:textId="77777777" w:rsidR="004D18E8" w:rsidRPr="00B75089" w:rsidRDefault="004D18E8" w:rsidP="00B75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75089">
              <w:rPr>
                <w:rFonts w:ascii="Arial" w:hAnsi="Arial" w:cs="Arial"/>
                <w:sz w:val="20"/>
                <w:szCs w:val="20"/>
              </w:rPr>
              <w:t>Leading Self and Others</w:t>
            </w:r>
          </w:p>
        </w:tc>
        <w:tc>
          <w:tcPr>
            <w:tcW w:w="4341" w:type="dxa"/>
          </w:tcPr>
          <w:p w14:paraId="6268F3AE" w14:textId="3F31A815" w:rsidR="004D18E8" w:rsidRPr="00B75089" w:rsidRDefault="00264A12" w:rsidP="00B7508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Leading O</w:t>
            </w:r>
            <w:r w:rsidR="002F5B65">
              <w:rPr>
                <w:rFonts w:ascii="Arial" w:hAnsi="Arial" w:cs="Arial"/>
                <w:sz w:val="20"/>
                <w:szCs w:val="20"/>
              </w:rPr>
              <w:t>thers</w:t>
            </w:r>
          </w:p>
        </w:tc>
      </w:tr>
      <w:tr w:rsidR="004D18E8" w:rsidRPr="00B75089" w14:paraId="665C5249" w14:textId="77777777" w:rsidTr="008F4BBC">
        <w:trPr>
          <w:trHeight w:val="211"/>
        </w:trPr>
        <w:tc>
          <w:tcPr>
            <w:tcW w:w="6433" w:type="dxa"/>
          </w:tcPr>
          <w:p w14:paraId="4DA73774" w14:textId="77777777" w:rsidR="004D18E8" w:rsidRPr="00B75089" w:rsidRDefault="004D18E8" w:rsidP="00B75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75089">
              <w:rPr>
                <w:rFonts w:ascii="Arial" w:hAnsi="Arial" w:cs="Arial"/>
                <w:sz w:val="20"/>
                <w:szCs w:val="20"/>
              </w:rPr>
              <w:t>Commercial and Risk</w:t>
            </w:r>
            <w:r w:rsidR="00711E46">
              <w:rPr>
                <w:rFonts w:ascii="Arial" w:hAnsi="Arial" w:cs="Arial"/>
                <w:sz w:val="20"/>
                <w:szCs w:val="20"/>
              </w:rPr>
              <w:t xml:space="preserve"> Thinking </w:t>
            </w:r>
          </w:p>
        </w:tc>
        <w:tc>
          <w:tcPr>
            <w:tcW w:w="4341" w:type="dxa"/>
          </w:tcPr>
          <w:p w14:paraId="230733D6" w14:textId="6372D6EA" w:rsidR="006D2F4C" w:rsidRPr="00B75089" w:rsidRDefault="00264A12" w:rsidP="006D2F4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Leading </w:t>
            </w:r>
            <w:r w:rsidR="00CC5DC4">
              <w:rPr>
                <w:rFonts w:ascii="Arial" w:hAnsi="Arial" w:cs="Arial"/>
                <w:sz w:val="20"/>
                <w:szCs w:val="20"/>
              </w:rPr>
              <w:t>Others</w:t>
            </w:r>
          </w:p>
        </w:tc>
      </w:tr>
    </w:tbl>
    <w:p w14:paraId="07267480" w14:textId="69500C44" w:rsidR="00784321" w:rsidRDefault="00784321" w:rsidP="00512E12">
      <w:pPr>
        <w:spacing w:line="240" w:lineRule="auto"/>
        <w:rPr>
          <w:rFonts w:ascii="Arial" w:hAnsi="Arial" w:cs="Arial"/>
        </w:rPr>
      </w:pPr>
    </w:p>
    <w:tbl>
      <w:tblPr>
        <w:tblStyle w:val="TableGrid"/>
        <w:tblW w:w="10774" w:type="dxa"/>
        <w:tblInd w:w="-1168" w:type="dxa"/>
        <w:tblLook w:val="04A0" w:firstRow="1" w:lastRow="0" w:firstColumn="1" w:lastColumn="0" w:noHBand="0" w:noVBand="1"/>
      </w:tblPr>
      <w:tblGrid>
        <w:gridCol w:w="659"/>
        <w:gridCol w:w="3339"/>
        <w:gridCol w:w="3402"/>
        <w:gridCol w:w="3374"/>
      </w:tblGrid>
      <w:tr w:rsidR="00145D51" w14:paraId="08D3ADF2" w14:textId="77777777" w:rsidTr="00D55166">
        <w:tc>
          <w:tcPr>
            <w:tcW w:w="659" w:type="dxa"/>
            <w:shd w:val="clear" w:color="auto" w:fill="BFBFBF" w:themeFill="background1" w:themeFillShade="BF"/>
          </w:tcPr>
          <w:p w14:paraId="503CD58C" w14:textId="77777777" w:rsidR="00145D51" w:rsidRDefault="00145D51" w:rsidP="00145D51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3339" w:type="dxa"/>
            <w:shd w:val="clear" w:color="auto" w:fill="BFBFBF" w:themeFill="background1" w:themeFillShade="BF"/>
          </w:tcPr>
          <w:p w14:paraId="48D94C8D" w14:textId="281CCFF4" w:rsidR="00145D51" w:rsidRDefault="00145D51" w:rsidP="00145D51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Knowledge and Qualifications</w:t>
            </w:r>
          </w:p>
        </w:tc>
        <w:tc>
          <w:tcPr>
            <w:tcW w:w="3402" w:type="dxa"/>
            <w:shd w:val="clear" w:color="auto" w:fill="BFBFBF" w:themeFill="background1" w:themeFillShade="BF"/>
          </w:tcPr>
          <w:p w14:paraId="535A9E41" w14:textId="746297C8" w:rsidR="00145D51" w:rsidRDefault="00145D51" w:rsidP="00145D51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Skills</w:t>
            </w:r>
          </w:p>
        </w:tc>
        <w:tc>
          <w:tcPr>
            <w:tcW w:w="3374" w:type="dxa"/>
            <w:shd w:val="clear" w:color="auto" w:fill="BFBFBF" w:themeFill="background1" w:themeFillShade="BF"/>
          </w:tcPr>
          <w:p w14:paraId="56760611" w14:textId="0565D330" w:rsidR="00145D51" w:rsidRDefault="00145D51" w:rsidP="00145D51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Experience</w:t>
            </w:r>
          </w:p>
        </w:tc>
      </w:tr>
      <w:tr w:rsidR="00145D51" w14:paraId="62DD5A69" w14:textId="77777777" w:rsidTr="00D55166">
        <w:tc>
          <w:tcPr>
            <w:tcW w:w="659" w:type="dxa"/>
            <w:shd w:val="clear" w:color="auto" w:fill="BFBFBF" w:themeFill="background1" w:themeFillShade="BF"/>
            <w:textDirection w:val="btLr"/>
          </w:tcPr>
          <w:p w14:paraId="3BC4C261" w14:textId="362838AD" w:rsidR="00145D51" w:rsidRDefault="00145D51" w:rsidP="00145D51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Essential</w:t>
            </w:r>
          </w:p>
        </w:tc>
        <w:tc>
          <w:tcPr>
            <w:tcW w:w="3339" w:type="dxa"/>
            <w:tcBorders>
              <w:bottom w:val="single" w:sz="4" w:space="0" w:color="auto"/>
            </w:tcBorders>
          </w:tcPr>
          <w:p w14:paraId="59BE16E0" w14:textId="22448088" w:rsidR="0046505F" w:rsidRPr="005D669E" w:rsidRDefault="0046505F" w:rsidP="0046505F">
            <w:pPr>
              <w:pStyle w:val="ListParagraph"/>
              <w:numPr>
                <w:ilvl w:val="0"/>
                <w:numId w:val="30"/>
              </w:numPr>
              <w:spacing w:after="0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E56EB2">
              <w:rPr>
                <w:rFonts w:ascii="Arial" w:hAnsi="Arial" w:cs="Arial"/>
                <w:sz w:val="20"/>
                <w:szCs w:val="20"/>
              </w:rPr>
              <w:t>Educated to degree level or equivalent experience</w:t>
            </w:r>
            <w:r w:rsidR="00883483">
              <w:rPr>
                <w:rFonts w:ascii="Arial" w:hAnsi="Arial" w:cs="Arial"/>
                <w:sz w:val="20"/>
                <w:szCs w:val="20"/>
              </w:rPr>
              <w:t>, ideally with a law-based degree.</w:t>
            </w:r>
          </w:p>
          <w:p w14:paraId="4E59F597" w14:textId="10773093" w:rsidR="00B13456" w:rsidRPr="005D669E" w:rsidRDefault="00B13456" w:rsidP="0046505F">
            <w:pPr>
              <w:pStyle w:val="ListParagraph"/>
              <w:numPr>
                <w:ilvl w:val="0"/>
                <w:numId w:val="30"/>
              </w:numPr>
              <w:spacing w:after="0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5D669E">
              <w:rPr>
                <w:rFonts w:ascii="Arial" w:hAnsi="Arial" w:cs="Arial"/>
                <w:bCs/>
                <w:sz w:val="20"/>
                <w:szCs w:val="20"/>
              </w:rPr>
              <w:t xml:space="preserve">Strong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up to date </w:t>
            </w:r>
            <w:r w:rsidRPr="005D669E">
              <w:rPr>
                <w:rFonts w:ascii="Arial" w:hAnsi="Arial" w:cs="Arial"/>
                <w:bCs/>
                <w:sz w:val="20"/>
                <w:szCs w:val="20"/>
              </w:rPr>
              <w:t>knowledge of costs law</w:t>
            </w:r>
            <w:r w:rsidR="006514BF">
              <w:rPr>
                <w:rFonts w:ascii="Arial" w:hAnsi="Arial" w:cs="Arial"/>
                <w:bCs/>
                <w:sz w:val="20"/>
                <w:szCs w:val="20"/>
              </w:rPr>
              <w:t xml:space="preserve"> and application</w:t>
            </w:r>
          </w:p>
          <w:p w14:paraId="0661D630" w14:textId="2F8E14C6" w:rsidR="0046505F" w:rsidRPr="00883483" w:rsidRDefault="0046505F" w:rsidP="0088348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074402E8" w14:textId="77777777" w:rsidR="00F13474" w:rsidRPr="00CB7429" w:rsidRDefault="00F13474" w:rsidP="00F13474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CB7429">
              <w:rPr>
                <w:rFonts w:ascii="Arial" w:eastAsia="Calibri" w:hAnsi="Arial" w:cs="Arial"/>
                <w:bCs/>
                <w:sz w:val="20"/>
                <w:szCs w:val="20"/>
              </w:rPr>
              <w:t xml:space="preserve">Excellent people leadership skills – ability to build capability, develop talent and performance manage to </w:t>
            </w:r>
            <w:r>
              <w:rPr>
                <w:rFonts w:ascii="Arial" w:eastAsia="Calibri" w:hAnsi="Arial" w:cs="Arial"/>
                <w:bCs/>
                <w:sz w:val="20"/>
                <w:szCs w:val="20"/>
              </w:rPr>
              <w:t xml:space="preserve">ensure </w:t>
            </w:r>
            <w:r w:rsidRPr="00CB7429">
              <w:rPr>
                <w:rFonts w:ascii="Arial" w:eastAsia="Calibri" w:hAnsi="Arial" w:cs="Arial"/>
                <w:bCs/>
                <w:sz w:val="20"/>
                <w:szCs w:val="20"/>
              </w:rPr>
              <w:t>a high performing team.</w:t>
            </w:r>
          </w:p>
          <w:p w14:paraId="1CEBDACB" w14:textId="7955A4AF" w:rsidR="00F13474" w:rsidRDefault="00B7436F" w:rsidP="00F13474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Technical expertise in legal costs</w:t>
            </w:r>
          </w:p>
          <w:p w14:paraId="7FB1A0E5" w14:textId="77777777" w:rsidR="00F13474" w:rsidRPr="00933262" w:rsidRDefault="00F13474" w:rsidP="00F13474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933262">
              <w:rPr>
                <w:rFonts w:ascii="Arial" w:eastAsia="Calibri" w:hAnsi="Arial" w:cs="Arial"/>
                <w:bCs/>
                <w:sz w:val="20"/>
                <w:szCs w:val="20"/>
              </w:rPr>
              <w:t xml:space="preserve">Highly skilled at stakeholder engagement. </w:t>
            </w:r>
            <w:r w:rsidRPr="00933262">
              <w:rPr>
                <w:rFonts w:ascii="Arial" w:hAnsi="Arial" w:cs="Arial"/>
                <w:sz w:val="20"/>
                <w:szCs w:val="20"/>
              </w:rPr>
              <w:t>Strong consultative, partnership and influencing skills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B7B1CF8" w14:textId="77777777" w:rsidR="00A90D9A" w:rsidRDefault="00A90D9A" w:rsidP="00F13474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Change management and continuous improvement</w:t>
            </w:r>
          </w:p>
          <w:p w14:paraId="6BCE18FE" w14:textId="774C6649" w:rsidR="00F13474" w:rsidRPr="00933262" w:rsidRDefault="00F44083" w:rsidP="00F13474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0049A8">
              <w:rPr>
                <w:rFonts w:ascii="Arial" w:eastAsia="Calibri" w:hAnsi="Arial" w:cs="Arial"/>
                <w:bCs/>
                <w:sz w:val="20"/>
                <w:szCs w:val="20"/>
              </w:rPr>
              <w:t xml:space="preserve">An effective and </w:t>
            </w:r>
            <w:r>
              <w:rPr>
                <w:rFonts w:ascii="Arial" w:eastAsia="Calibri" w:hAnsi="Arial" w:cs="Arial"/>
                <w:bCs/>
                <w:sz w:val="20"/>
                <w:szCs w:val="20"/>
              </w:rPr>
              <w:t>skilled</w:t>
            </w:r>
            <w:r w:rsidRPr="000049A8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communicator</w:t>
            </w:r>
            <w:r w:rsidR="00F13474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</w:t>
            </w:r>
            <w:r w:rsidR="00F13474" w:rsidRPr="00933262">
              <w:rPr>
                <w:rFonts w:ascii="Arial" w:eastAsia="Calibri" w:hAnsi="Arial" w:cs="Arial"/>
                <w:bCs/>
                <w:sz w:val="20"/>
                <w:szCs w:val="20"/>
              </w:rPr>
              <w:t>can simplify complexity.</w:t>
            </w:r>
          </w:p>
          <w:p w14:paraId="7262A5D5" w14:textId="328DE9A8" w:rsidR="00145D51" w:rsidRPr="00F13474" w:rsidRDefault="00F13474" w:rsidP="00A058A7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0049A8">
              <w:rPr>
                <w:rFonts w:ascii="Arial" w:eastAsia="Calibri" w:hAnsi="Arial" w:cs="Arial"/>
                <w:bCs/>
                <w:sz w:val="20"/>
                <w:szCs w:val="20"/>
              </w:rPr>
              <w:t>Highly organised, able to deal effectively with competing priorities</w:t>
            </w:r>
            <w:r>
              <w:rPr>
                <w:rFonts w:ascii="Arial" w:eastAsia="Calibri" w:hAnsi="Arial" w:cs="Arial"/>
                <w:bCs/>
                <w:sz w:val="20"/>
                <w:szCs w:val="20"/>
              </w:rPr>
              <w:t>.</w:t>
            </w:r>
          </w:p>
        </w:tc>
        <w:tc>
          <w:tcPr>
            <w:tcW w:w="3374" w:type="dxa"/>
            <w:tcBorders>
              <w:bottom w:val="single" w:sz="4" w:space="0" w:color="auto"/>
            </w:tcBorders>
          </w:tcPr>
          <w:p w14:paraId="25E67318" w14:textId="77777777" w:rsidR="00B7436F" w:rsidRPr="00C42AC6" w:rsidRDefault="00B7436F" w:rsidP="00F13474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C7ECC">
              <w:rPr>
                <w:rFonts w:ascii="Arial" w:hAnsi="Arial" w:cs="Arial"/>
                <w:sz w:val="20"/>
                <w:szCs w:val="20"/>
              </w:rPr>
              <w:t>Clinical negligence costs claims at a senior level (to include management of</w:t>
            </w:r>
            <w:r>
              <w:rPr>
                <w:rFonts w:ascii="Arial" w:hAnsi="Arial" w:cs="Arial"/>
                <w:sz w:val="20"/>
                <w:szCs w:val="20"/>
              </w:rPr>
              <w:t xml:space="preserve"> high value / complex </w:t>
            </w:r>
            <w:r w:rsidRPr="001C7ECC">
              <w:rPr>
                <w:rFonts w:ascii="Arial" w:hAnsi="Arial" w:cs="Arial"/>
                <w:sz w:val="20"/>
                <w:szCs w:val="20"/>
              </w:rPr>
              <w:t>costs claims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5F5EFA04" w14:textId="77777777" w:rsidR="00F13474" w:rsidRDefault="00B7436F" w:rsidP="00F13474">
            <w:pPr>
              <w:pStyle w:val="ListParagraph"/>
              <w:numPr>
                <w:ilvl w:val="0"/>
                <w:numId w:val="5"/>
              </w:numPr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1C7ECC">
              <w:rPr>
                <w:rFonts w:ascii="Arial" w:hAnsi="Arial" w:cs="Arial"/>
                <w:sz w:val="20"/>
                <w:szCs w:val="20"/>
              </w:rPr>
              <w:t>roviding input into managem</w:t>
            </w:r>
            <w:r>
              <w:rPr>
                <w:rFonts w:ascii="Arial" w:hAnsi="Arial" w:cs="Arial"/>
                <w:sz w:val="20"/>
                <w:szCs w:val="20"/>
              </w:rPr>
              <w:t>ent of internal processes in</w:t>
            </w:r>
            <w:r w:rsidRPr="001C7ECC">
              <w:rPr>
                <w:rFonts w:ascii="Arial" w:hAnsi="Arial" w:cs="Arial"/>
                <w:sz w:val="20"/>
                <w:szCs w:val="20"/>
              </w:rPr>
              <w:t xml:space="preserve"> a legal claims management function to increase operational efficiency and to reduce </w:t>
            </w:r>
            <w:r>
              <w:rPr>
                <w:rFonts w:ascii="Arial" w:hAnsi="Arial" w:cs="Arial"/>
                <w:sz w:val="20"/>
                <w:szCs w:val="20"/>
              </w:rPr>
              <w:t>claimant and i</w:t>
            </w:r>
            <w:r w:rsidRPr="001C7ECC">
              <w:rPr>
                <w:rFonts w:ascii="Arial" w:hAnsi="Arial" w:cs="Arial"/>
                <w:sz w:val="20"/>
                <w:szCs w:val="20"/>
              </w:rPr>
              <w:t>nternal/external legal costs</w:t>
            </w:r>
          </w:p>
          <w:p w14:paraId="264872A0" w14:textId="77777777" w:rsidR="00F13474" w:rsidRPr="00585525" w:rsidRDefault="00F13474" w:rsidP="00F13474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Experience of leading a team – developing, motivating and effectively performance managing team members.</w:t>
            </w:r>
          </w:p>
          <w:p w14:paraId="0656FC4B" w14:textId="247696E9" w:rsidR="00883483" w:rsidRPr="00F44083" w:rsidRDefault="00883483" w:rsidP="00883483">
            <w:pPr>
              <w:pStyle w:val="ListParagraph"/>
              <w:numPr>
                <w:ilvl w:val="0"/>
                <w:numId w:val="30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44083">
              <w:rPr>
                <w:rFonts w:ascii="Arial" w:hAnsi="Arial" w:cs="Arial"/>
                <w:sz w:val="20"/>
                <w:szCs w:val="20"/>
              </w:rPr>
              <w:t>Significant experience in legal costs</w:t>
            </w:r>
          </w:p>
          <w:p w14:paraId="4D80D7A3" w14:textId="52196ABD" w:rsidR="009B2812" w:rsidRPr="00A058A7" w:rsidRDefault="009B2812" w:rsidP="00F13474">
            <w:pPr>
              <w:pStyle w:val="ListParagraph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5D51" w14:paraId="53175B82" w14:textId="77777777" w:rsidTr="00D55166">
        <w:trPr>
          <w:trHeight w:val="2026"/>
        </w:trPr>
        <w:tc>
          <w:tcPr>
            <w:tcW w:w="659" w:type="dxa"/>
            <w:shd w:val="clear" w:color="auto" w:fill="BFBFBF" w:themeFill="background1" w:themeFillShade="BF"/>
            <w:textDirection w:val="btLr"/>
          </w:tcPr>
          <w:p w14:paraId="60E251F3" w14:textId="401326DB" w:rsidR="00145D51" w:rsidRDefault="00145D51" w:rsidP="00145D51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lastRenderedPageBreak/>
              <w:t>Desirable</w:t>
            </w:r>
          </w:p>
        </w:tc>
        <w:tc>
          <w:tcPr>
            <w:tcW w:w="3339" w:type="dxa"/>
          </w:tcPr>
          <w:p w14:paraId="3239EC39" w14:textId="77777777" w:rsidR="00B7436F" w:rsidRDefault="00B7436F" w:rsidP="00CE7126">
            <w:pPr>
              <w:pStyle w:val="ListParagraph"/>
              <w:numPr>
                <w:ilvl w:val="0"/>
                <w:numId w:val="34"/>
              </w:numPr>
              <w:spacing w:after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Experience in quality assurance/ audit</w:t>
            </w:r>
          </w:p>
          <w:p w14:paraId="339F4743" w14:textId="466304BF" w:rsidR="00D52C65" w:rsidRDefault="00D52C65" w:rsidP="00CE7126">
            <w:pPr>
              <w:pStyle w:val="ListParagraph"/>
              <w:numPr>
                <w:ilvl w:val="0"/>
                <w:numId w:val="34"/>
              </w:numPr>
              <w:spacing w:after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Costs Lawyer qualification</w:t>
            </w:r>
            <w:r w:rsidR="006514BF">
              <w:rPr>
                <w:rFonts w:ascii="Arial" w:eastAsia="Calibri" w:hAnsi="Arial" w:cs="Arial"/>
                <w:sz w:val="20"/>
                <w:szCs w:val="20"/>
              </w:rPr>
              <w:t>, CILEx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or equivalent experience</w:t>
            </w:r>
          </w:p>
          <w:p w14:paraId="5ED8F932" w14:textId="77777777" w:rsidR="00CE7126" w:rsidRDefault="00CE7126" w:rsidP="00CE7126">
            <w:pPr>
              <w:pStyle w:val="ListParagraph"/>
              <w:numPr>
                <w:ilvl w:val="0"/>
                <w:numId w:val="34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E7126">
              <w:rPr>
                <w:rFonts w:ascii="Arial" w:hAnsi="Arial" w:cs="Arial"/>
                <w:sz w:val="20"/>
                <w:szCs w:val="20"/>
              </w:rPr>
              <w:t>Post graduate level (or equivalent experience)</w:t>
            </w:r>
          </w:p>
          <w:p w14:paraId="6E6AC1D2" w14:textId="6BD56C56" w:rsidR="00CE7126" w:rsidRPr="00CE7126" w:rsidRDefault="006514BF" w:rsidP="00CE7126">
            <w:pPr>
              <w:pStyle w:val="ListParagraph"/>
              <w:numPr>
                <w:ilvl w:val="0"/>
                <w:numId w:val="34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  <w:r w:rsidR="00CE7126" w:rsidRPr="00CE7126">
              <w:rPr>
                <w:rFonts w:ascii="Arial" w:hAnsi="Arial" w:cs="Arial"/>
                <w:sz w:val="20"/>
                <w:szCs w:val="20"/>
              </w:rPr>
              <w:t>nowledge in MP&amp;S processes and procedures</w:t>
            </w:r>
          </w:p>
          <w:p w14:paraId="656EAF04" w14:textId="027BB1E6" w:rsidR="00CE7126" w:rsidRPr="00CE7126" w:rsidRDefault="00CE7126" w:rsidP="00CE7126">
            <w:pPr>
              <w:spacing w:after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3E7AA4C7" w14:textId="77777777" w:rsidR="00CE7126" w:rsidRDefault="00CE7126" w:rsidP="00CE7126">
            <w:pPr>
              <w:pStyle w:val="ListParagraph"/>
              <w:numPr>
                <w:ilvl w:val="0"/>
                <w:numId w:val="30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504E4">
              <w:rPr>
                <w:rFonts w:ascii="Arial" w:hAnsi="Arial" w:cs="Arial"/>
                <w:sz w:val="20"/>
                <w:szCs w:val="20"/>
              </w:rPr>
              <w:t>Resource planning and productivity management</w:t>
            </w:r>
          </w:p>
          <w:p w14:paraId="623D2131" w14:textId="7560FD8B" w:rsidR="00B7436F" w:rsidRPr="00D55166" w:rsidRDefault="00B7436F" w:rsidP="00665EE8">
            <w:pPr>
              <w:pStyle w:val="ListParagraph"/>
              <w:spacing w:after="0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74" w:type="dxa"/>
          </w:tcPr>
          <w:p w14:paraId="429F9A5D" w14:textId="6D97B3C6" w:rsidR="00145D51" w:rsidRDefault="00145D51" w:rsidP="00B7436F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Pr="009504E4">
              <w:rPr>
                <w:rFonts w:ascii="Arial" w:hAnsi="Arial" w:cs="Arial"/>
                <w:sz w:val="20"/>
                <w:szCs w:val="20"/>
              </w:rPr>
              <w:t xml:space="preserve">nsurance / regulatory </w:t>
            </w:r>
            <w:r>
              <w:rPr>
                <w:rFonts w:ascii="Arial" w:hAnsi="Arial" w:cs="Arial"/>
                <w:sz w:val="20"/>
                <w:szCs w:val="20"/>
              </w:rPr>
              <w:t>environment</w:t>
            </w:r>
          </w:p>
          <w:p w14:paraId="651B2B2A" w14:textId="77777777" w:rsidR="00B7436F" w:rsidRPr="00D07AA6" w:rsidRDefault="00B7436F" w:rsidP="00B7436F">
            <w:pPr>
              <w:pStyle w:val="ListParagraph"/>
              <w:numPr>
                <w:ilvl w:val="0"/>
                <w:numId w:val="5"/>
              </w:numPr>
              <w:spacing w:after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Dealing with Claimant costs relating to clinical cases – complaint, inquest, disciplinary and regulatory matters.</w:t>
            </w:r>
          </w:p>
          <w:p w14:paraId="5E2F2E7D" w14:textId="4AF7735B" w:rsidR="00145D51" w:rsidRPr="00CE7126" w:rsidRDefault="00B7436F" w:rsidP="00CE7126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Dealing with Claimant costs for international claims and cases.</w:t>
            </w:r>
          </w:p>
        </w:tc>
      </w:tr>
    </w:tbl>
    <w:p w14:paraId="2DD6EB91" w14:textId="77777777" w:rsidR="00145D51" w:rsidRPr="00B75089" w:rsidRDefault="00145D51" w:rsidP="00A41D0B">
      <w:pPr>
        <w:spacing w:line="240" w:lineRule="auto"/>
        <w:rPr>
          <w:rFonts w:ascii="Arial" w:hAnsi="Arial" w:cs="Arial"/>
        </w:rPr>
      </w:pPr>
    </w:p>
    <w:sectPr w:rsidR="00145D51" w:rsidRPr="00B75089" w:rsidSect="009504E4">
      <w:headerReference w:type="default" r:id="rId9"/>
      <w:pgSz w:w="11909" w:h="16834" w:code="9"/>
      <w:pgMar w:top="1440" w:right="1800" w:bottom="993" w:left="180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7BA941" w14:textId="77777777" w:rsidR="009965EA" w:rsidRDefault="009965EA" w:rsidP="009E22D0">
      <w:pPr>
        <w:spacing w:after="0" w:line="240" w:lineRule="auto"/>
      </w:pPr>
      <w:r>
        <w:separator/>
      </w:r>
    </w:p>
  </w:endnote>
  <w:endnote w:type="continuationSeparator" w:id="0">
    <w:p w14:paraId="186DF3B7" w14:textId="77777777" w:rsidR="009965EA" w:rsidRDefault="009965EA" w:rsidP="009E22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MT">
    <w:altName w:val="Cambria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E3AB98" w14:textId="77777777" w:rsidR="009965EA" w:rsidRDefault="009965EA" w:rsidP="009E22D0">
      <w:pPr>
        <w:spacing w:after="0" w:line="240" w:lineRule="auto"/>
      </w:pPr>
      <w:r>
        <w:separator/>
      </w:r>
    </w:p>
  </w:footnote>
  <w:footnote w:type="continuationSeparator" w:id="0">
    <w:p w14:paraId="04E1EAEF" w14:textId="77777777" w:rsidR="009965EA" w:rsidRDefault="009965EA" w:rsidP="009E22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9F824D" w14:textId="77777777" w:rsidR="00E01407" w:rsidRPr="000E4361" w:rsidRDefault="00E01407" w:rsidP="000E4361">
    <w:pPr>
      <w:pStyle w:val="Header"/>
    </w:pPr>
    <w:r w:rsidRPr="000E4361">
      <w:rPr>
        <w:b/>
        <w:sz w:val="44"/>
        <w:szCs w:val="48"/>
      </w:rPr>
      <w:t>ROLE PROFILE</w:t>
    </w:r>
    <w:r>
      <w:tab/>
    </w:r>
    <w:r>
      <w:tab/>
    </w:r>
    <w:r>
      <w:rPr>
        <w:noProof/>
      </w:rPr>
      <w:drawing>
        <wp:inline distT="0" distB="0" distL="0" distR="0" wp14:anchorId="207ECE9E" wp14:editId="3BC934A0">
          <wp:extent cx="1435505" cy="36246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9860" cy="3660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903B9"/>
    <w:multiLevelType w:val="hybridMultilevel"/>
    <w:tmpl w:val="B5643CE2"/>
    <w:lvl w:ilvl="0" w:tplc="08090001">
      <w:start w:val="1"/>
      <w:numFmt w:val="bullet"/>
      <w:lvlText w:val=""/>
      <w:lvlJc w:val="left"/>
      <w:pPr>
        <w:ind w:left="-3434" w:hanging="360"/>
      </w:pPr>
      <w:rPr>
        <w:rFonts w:ascii="Symbol" w:hAnsi="Symbol" w:hint="default"/>
      </w:rPr>
    </w:lvl>
    <w:lvl w:ilvl="1" w:tplc="06C2977C">
      <w:numFmt w:val="bullet"/>
      <w:lvlText w:val="•"/>
      <w:lvlJc w:val="left"/>
      <w:pPr>
        <w:ind w:left="-2714" w:hanging="360"/>
      </w:pPr>
      <w:rPr>
        <w:rFonts w:ascii="SymbolMT" w:eastAsia="Calibri" w:hAnsi="SymbolMT" w:cs="SymbolMT" w:hint="default"/>
        <w:color w:val="000000"/>
        <w:sz w:val="21"/>
      </w:rPr>
    </w:lvl>
    <w:lvl w:ilvl="2" w:tplc="08090005">
      <w:start w:val="1"/>
      <w:numFmt w:val="bullet"/>
      <w:lvlText w:val=""/>
      <w:lvlJc w:val="left"/>
      <w:pPr>
        <w:ind w:left="-1994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-1274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-554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166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886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1606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2326" w:hanging="360"/>
      </w:pPr>
      <w:rPr>
        <w:rFonts w:ascii="Wingdings" w:hAnsi="Wingdings" w:hint="default"/>
      </w:rPr>
    </w:lvl>
  </w:abstractNum>
  <w:abstractNum w:abstractNumId="1" w15:restartNumberingAfterBreak="0">
    <w:nsid w:val="06AA45D6"/>
    <w:multiLevelType w:val="hybridMultilevel"/>
    <w:tmpl w:val="BC9EAC6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D66D16"/>
    <w:multiLevelType w:val="hybridMultilevel"/>
    <w:tmpl w:val="4BAC97C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A2E4015"/>
    <w:multiLevelType w:val="hybridMultilevel"/>
    <w:tmpl w:val="5FC8DCF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22E16F0"/>
    <w:multiLevelType w:val="hybridMultilevel"/>
    <w:tmpl w:val="4698B5F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29B6A1D"/>
    <w:multiLevelType w:val="hybridMultilevel"/>
    <w:tmpl w:val="A63CC62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1A5FF5"/>
    <w:multiLevelType w:val="hybridMultilevel"/>
    <w:tmpl w:val="1F207F8A"/>
    <w:lvl w:ilvl="0" w:tplc="08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 w15:restartNumberingAfterBreak="0">
    <w:nsid w:val="14861A08"/>
    <w:multiLevelType w:val="hybridMultilevel"/>
    <w:tmpl w:val="BECAE6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680DA1"/>
    <w:multiLevelType w:val="hybridMultilevel"/>
    <w:tmpl w:val="18CCC9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2F2BF3"/>
    <w:multiLevelType w:val="hybridMultilevel"/>
    <w:tmpl w:val="73422A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CA3F3A"/>
    <w:multiLevelType w:val="hybridMultilevel"/>
    <w:tmpl w:val="311A308E"/>
    <w:lvl w:ilvl="0" w:tplc="08090001">
      <w:start w:val="1"/>
      <w:numFmt w:val="bullet"/>
      <w:lvlText w:val=""/>
      <w:lvlJc w:val="left"/>
      <w:pPr>
        <w:ind w:left="30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66" w:hanging="360"/>
      </w:pPr>
      <w:rPr>
        <w:rFonts w:ascii="Wingdings" w:hAnsi="Wingdings" w:hint="default"/>
      </w:rPr>
    </w:lvl>
  </w:abstractNum>
  <w:abstractNum w:abstractNumId="11" w15:restartNumberingAfterBreak="0">
    <w:nsid w:val="25E2073B"/>
    <w:multiLevelType w:val="hybridMultilevel"/>
    <w:tmpl w:val="E422AE8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8922C6A"/>
    <w:multiLevelType w:val="hybridMultilevel"/>
    <w:tmpl w:val="2EB8B47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8934A45"/>
    <w:multiLevelType w:val="hybridMultilevel"/>
    <w:tmpl w:val="E5B013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1B31A1"/>
    <w:multiLevelType w:val="hybridMultilevel"/>
    <w:tmpl w:val="477CC5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763A5D"/>
    <w:multiLevelType w:val="hybridMultilevel"/>
    <w:tmpl w:val="E71C9D2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401E14"/>
    <w:multiLevelType w:val="hybridMultilevel"/>
    <w:tmpl w:val="5C405C40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C63D54"/>
    <w:multiLevelType w:val="hybridMultilevel"/>
    <w:tmpl w:val="ED4E516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E590F88"/>
    <w:multiLevelType w:val="hybridMultilevel"/>
    <w:tmpl w:val="154ECD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917802"/>
    <w:multiLevelType w:val="hybridMultilevel"/>
    <w:tmpl w:val="21D6946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AC5F61"/>
    <w:multiLevelType w:val="hybridMultilevel"/>
    <w:tmpl w:val="CD50FF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D175A9"/>
    <w:multiLevelType w:val="hybridMultilevel"/>
    <w:tmpl w:val="468A8C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4E2D04"/>
    <w:multiLevelType w:val="hybridMultilevel"/>
    <w:tmpl w:val="A5C280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842E3C"/>
    <w:multiLevelType w:val="hybridMultilevel"/>
    <w:tmpl w:val="EFD2E3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B57E0A"/>
    <w:multiLevelType w:val="hybridMultilevel"/>
    <w:tmpl w:val="1E9C87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4A2957"/>
    <w:multiLevelType w:val="hybridMultilevel"/>
    <w:tmpl w:val="C2D63FA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3ED4BD5"/>
    <w:multiLevelType w:val="hybridMultilevel"/>
    <w:tmpl w:val="C3C85A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EA06CB"/>
    <w:multiLevelType w:val="hybridMultilevel"/>
    <w:tmpl w:val="731EAA9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BA603F2"/>
    <w:multiLevelType w:val="hybridMultilevel"/>
    <w:tmpl w:val="81CE4A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D033C5"/>
    <w:multiLevelType w:val="hybridMultilevel"/>
    <w:tmpl w:val="74F42B26"/>
    <w:lvl w:ilvl="0" w:tplc="08090001">
      <w:start w:val="1"/>
      <w:numFmt w:val="bullet"/>
      <w:lvlText w:val=""/>
      <w:lvlJc w:val="left"/>
      <w:pPr>
        <w:ind w:left="77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30" w15:restartNumberingAfterBreak="0">
    <w:nsid w:val="70471A14"/>
    <w:multiLevelType w:val="hybridMultilevel"/>
    <w:tmpl w:val="3926B51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0B06823"/>
    <w:multiLevelType w:val="hybridMultilevel"/>
    <w:tmpl w:val="8A9881CE"/>
    <w:lvl w:ilvl="0" w:tplc="6242DB7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4C0414"/>
    <w:multiLevelType w:val="hybridMultilevel"/>
    <w:tmpl w:val="6A0816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208848">
    <w:abstractNumId w:val="20"/>
  </w:num>
  <w:num w:numId="2" w16cid:durableId="1406880000">
    <w:abstractNumId w:val="6"/>
  </w:num>
  <w:num w:numId="3" w16cid:durableId="2102875783">
    <w:abstractNumId w:val="16"/>
  </w:num>
  <w:num w:numId="4" w16cid:durableId="2118016692">
    <w:abstractNumId w:val="15"/>
  </w:num>
  <w:num w:numId="5" w16cid:durableId="2077390291">
    <w:abstractNumId w:val="19"/>
  </w:num>
  <w:num w:numId="6" w16cid:durableId="829754875">
    <w:abstractNumId w:val="8"/>
  </w:num>
  <w:num w:numId="7" w16cid:durableId="1718818160">
    <w:abstractNumId w:val="22"/>
  </w:num>
  <w:num w:numId="8" w16cid:durableId="612397521">
    <w:abstractNumId w:val="28"/>
  </w:num>
  <w:num w:numId="9" w16cid:durableId="682976676">
    <w:abstractNumId w:val="32"/>
  </w:num>
  <w:num w:numId="10" w16cid:durableId="368380550">
    <w:abstractNumId w:val="23"/>
  </w:num>
  <w:num w:numId="11" w16cid:durableId="907884217">
    <w:abstractNumId w:val="11"/>
  </w:num>
  <w:num w:numId="12" w16cid:durableId="1144350926">
    <w:abstractNumId w:val="24"/>
  </w:num>
  <w:num w:numId="13" w16cid:durableId="1540507534">
    <w:abstractNumId w:val="21"/>
  </w:num>
  <w:num w:numId="14" w16cid:durableId="1967812120">
    <w:abstractNumId w:val="17"/>
  </w:num>
  <w:num w:numId="15" w16cid:durableId="1982346695">
    <w:abstractNumId w:val="10"/>
  </w:num>
  <w:num w:numId="16" w16cid:durableId="862091222">
    <w:abstractNumId w:val="29"/>
  </w:num>
  <w:num w:numId="17" w16cid:durableId="964769554">
    <w:abstractNumId w:val="7"/>
  </w:num>
  <w:num w:numId="18" w16cid:durableId="569391469">
    <w:abstractNumId w:val="13"/>
  </w:num>
  <w:num w:numId="19" w16cid:durableId="196818080">
    <w:abstractNumId w:val="0"/>
  </w:num>
  <w:num w:numId="20" w16cid:durableId="230625545">
    <w:abstractNumId w:val="0"/>
  </w:num>
  <w:num w:numId="21" w16cid:durableId="619536518">
    <w:abstractNumId w:val="18"/>
  </w:num>
  <w:num w:numId="22" w16cid:durableId="947809827">
    <w:abstractNumId w:val="4"/>
  </w:num>
  <w:num w:numId="23" w16cid:durableId="1163744550">
    <w:abstractNumId w:val="5"/>
  </w:num>
  <w:num w:numId="24" w16cid:durableId="913316198">
    <w:abstractNumId w:val="9"/>
  </w:num>
  <w:num w:numId="25" w16cid:durableId="1580168316">
    <w:abstractNumId w:val="27"/>
  </w:num>
  <w:num w:numId="26" w16cid:durableId="398747627">
    <w:abstractNumId w:val="3"/>
  </w:num>
  <w:num w:numId="27" w16cid:durableId="1334457440">
    <w:abstractNumId w:val="26"/>
  </w:num>
  <w:num w:numId="28" w16cid:durableId="556549118">
    <w:abstractNumId w:val="14"/>
  </w:num>
  <w:num w:numId="29" w16cid:durableId="1087966626">
    <w:abstractNumId w:val="1"/>
  </w:num>
  <w:num w:numId="30" w16cid:durableId="925460193">
    <w:abstractNumId w:val="2"/>
  </w:num>
  <w:num w:numId="31" w16cid:durableId="1330521858">
    <w:abstractNumId w:val="25"/>
  </w:num>
  <w:num w:numId="32" w16cid:durableId="469446241">
    <w:abstractNumId w:val="31"/>
  </w:num>
  <w:num w:numId="33" w16cid:durableId="1302151540">
    <w:abstractNumId w:val="30"/>
  </w:num>
  <w:num w:numId="34" w16cid:durableId="200261570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2D0"/>
    <w:rsid w:val="000061B7"/>
    <w:rsid w:val="00007A99"/>
    <w:rsid w:val="000126C8"/>
    <w:rsid w:val="00020457"/>
    <w:rsid w:val="000266DA"/>
    <w:rsid w:val="00032CC6"/>
    <w:rsid w:val="0003324F"/>
    <w:rsid w:val="00035E3E"/>
    <w:rsid w:val="0004275C"/>
    <w:rsid w:val="00045A28"/>
    <w:rsid w:val="00082F60"/>
    <w:rsid w:val="000B7AEF"/>
    <w:rsid w:val="000C2849"/>
    <w:rsid w:val="000C34A4"/>
    <w:rsid w:val="000E2885"/>
    <w:rsid w:val="000E4361"/>
    <w:rsid w:val="000F7966"/>
    <w:rsid w:val="00102E9D"/>
    <w:rsid w:val="0010787A"/>
    <w:rsid w:val="0011781C"/>
    <w:rsid w:val="00122905"/>
    <w:rsid w:val="0013426B"/>
    <w:rsid w:val="00134EFE"/>
    <w:rsid w:val="00136F27"/>
    <w:rsid w:val="00145D51"/>
    <w:rsid w:val="00152EE7"/>
    <w:rsid w:val="001657A0"/>
    <w:rsid w:val="001C0AC5"/>
    <w:rsid w:val="001C1086"/>
    <w:rsid w:val="001D7A98"/>
    <w:rsid w:val="001F620F"/>
    <w:rsid w:val="0021312F"/>
    <w:rsid w:val="00224C77"/>
    <w:rsid w:val="00251EB5"/>
    <w:rsid w:val="00264A12"/>
    <w:rsid w:val="00275CC1"/>
    <w:rsid w:val="002B557F"/>
    <w:rsid w:val="002B64E7"/>
    <w:rsid w:val="002C0276"/>
    <w:rsid w:val="002E7A1B"/>
    <w:rsid w:val="002F1876"/>
    <w:rsid w:val="002F5B65"/>
    <w:rsid w:val="003416C2"/>
    <w:rsid w:val="003439CF"/>
    <w:rsid w:val="0035038A"/>
    <w:rsid w:val="003906DE"/>
    <w:rsid w:val="00391E16"/>
    <w:rsid w:val="003A7B76"/>
    <w:rsid w:val="003B66BE"/>
    <w:rsid w:val="003C06FD"/>
    <w:rsid w:val="003C7E6A"/>
    <w:rsid w:val="003D4D92"/>
    <w:rsid w:val="003E4CBF"/>
    <w:rsid w:val="003E5744"/>
    <w:rsid w:val="003E61F8"/>
    <w:rsid w:val="003F57FB"/>
    <w:rsid w:val="0041273C"/>
    <w:rsid w:val="0041442A"/>
    <w:rsid w:val="00415689"/>
    <w:rsid w:val="00455BF6"/>
    <w:rsid w:val="00460AAA"/>
    <w:rsid w:val="0046505F"/>
    <w:rsid w:val="00477D11"/>
    <w:rsid w:val="004862CF"/>
    <w:rsid w:val="004964CB"/>
    <w:rsid w:val="004B3EFD"/>
    <w:rsid w:val="004C07AB"/>
    <w:rsid w:val="004D18E8"/>
    <w:rsid w:val="00512E12"/>
    <w:rsid w:val="00513E73"/>
    <w:rsid w:val="00535C3E"/>
    <w:rsid w:val="0054416B"/>
    <w:rsid w:val="005510ED"/>
    <w:rsid w:val="005542D1"/>
    <w:rsid w:val="0056188D"/>
    <w:rsid w:val="00562D64"/>
    <w:rsid w:val="005656D0"/>
    <w:rsid w:val="005739E5"/>
    <w:rsid w:val="00586437"/>
    <w:rsid w:val="005900B0"/>
    <w:rsid w:val="00591F4C"/>
    <w:rsid w:val="005C0371"/>
    <w:rsid w:val="005C2D8D"/>
    <w:rsid w:val="005D3D9E"/>
    <w:rsid w:val="005D669E"/>
    <w:rsid w:val="005D75ED"/>
    <w:rsid w:val="005F4637"/>
    <w:rsid w:val="006061B7"/>
    <w:rsid w:val="00615FCE"/>
    <w:rsid w:val="006219B1"/>
    <w:rsid w:val="00622897"/>
    <w:rsid w:val="00647306"/>
    <w:rsid w:val="006478F8"/>
    <w:rsid w:val="006514BF"/>
    <w:rsid w:val="00655912"/>
    <w:rsid w:val="00665EE8"/>
    <w:rsid w:val="00666EB3"/>
    <w:rsid w:val="006762EA"/>
    <w:rsid w:val="00683051"/>
    <w:rsid w:val="00687E6E"/>
    <w:rsid w:val="006C1EF9"/>
    <w:rsid w:val="006C52DA"/>
    <w:rsid w:val="006C7542"/>
    <w:rsid w:val="006D2F4C"/>
    <w:rsid w:val="006F0CF1"/>
    <w:rsid w:val="00702A64"/>
    <w:rsid w:val="00711E46"/>
    <w:rsid w:val="00717094"/>
    <w:rsid w:val="00730318"/>
    <w:rsid w:val="00730732"/>
    <w:rsid w:val="00784321"/>
    <w:rsid w:val="007A410D"/>
    <w:rsid w:val="007E7CA1"/>
    <w:rsid w:val="0080615E"/>
    <w:rsid w:val="00813AEB"/>
    <w:rsid w:val="00820A20"/>
    <w:rsid w:val="00834479"/>
    <w:rsid w:val="00856BC2"/>
    <w:rsid w:val="00871FBD"/>
    <w:rsid w:val="00876C77"/>
    <w:rsid w:val="00883483"/>
    <w:rsid w:val="008835E5"/>
    <w:rsid w:val="0089356A"/>
    <w:rsid w:val="008950BC"/>
    <w:rsid w:val="008A75B7"/>
    <w:rsid w:val="008B0F1B"/>
    <w:rsid w:val="008C70A6"/>
    <w:rsid w:val="008D79BB"/>
    <w:rsid w:val="008F4BBC"/>
    <w:rsid w:val="009109CA"/>
    <w:rsid w:val="00911FDE"/>
    <w:rsid w:val="009317A0"/>
    <w:rsid w:val="009504E4"/>
    <w:rsid w:val="009556A3"/>
    <w:rsid w:val="00970C38"/>
    <w:rsid w:val="009755EB"/>
    <w:rsid w:val="009863AF"/>
    <w:rsid w:val="00993B1C"/>
    <w:rsid w:val="009965EA"/>
    <w:rsid w:val="009B2812"/>
    <w:rsid w:val="009B3F73"/>
    <w:rsid w:val="009D3833"/>
    <w:rsid w:val="009E22D0"/>
    <w:rsid w:val="009F4D68"/>
    <w:rsid w:val="00A058A7"/>
    <w:rsid w:val="00A11D2E"/>
    <w:rsid w:val="00A257AA"/>
    <w:rsid w:val="00A41D0B"/>
    <w:rsid w:val="00A4414A"/>
    <w:rsid w:val="00A90495"/>
    <w:rsid w:val="00A90D9A"/>
    <w:rsid w:val="00AA31D5"/>
    <w:rsid w:val="00AB2874"/>
    <w:rsid w:val="00AB43CE"/>
    <w:rsid w:val="00AD26A7"/>
    <w:rsid w:val="00AD3BD5"/>
    <w:rsid w:val="00AD3F78"/>
    <w:rsid w:val="00AE1B56"/>
    <w:rsid w:val="00AE7498"/>
    <w:rsid w:val="00AF2222"/>
    <w:rsid w:val="00B13456"/>
    <w:rsid w:val="00B211ED"/>
    <w:rsid w:val="00B27A20"/>
    <w:rsid w:val="00B43B77"/>
    <w:rsid w:val="00B6479C"/>
    <w:rsid w:val="00B72C71"/>
    <w:rsid w:val="00B7337C"/>
    <w:rsid w:val="00B7436F"/>
    <w:rsid w:val="00B75089"/>
    <w:rsid w:val="00B76B45"/>
    <w:rsid w:val="00B87D15"/>
    <w:rsid w:val="00B90BAD"/>
    <w:rsid w:val="00BC2C92"/>
    <w:rsid w:val="00BC3D4B"/>
    <w:rsid w:val="00BC4758"/>
    <w:rsid w:val="00C03244"/>
    <w:rsid w:val="00C15408"/>
    <w:rsid w:val="00C32D6F"/>
    <w:rsid w:val="00C42FF6"/>
    <w:rsid w:val="00C866D6"/>
    <w:rsid w:val="00C86BF1"/>
    <w:rsid w:val="00C90296"/>
    <w:rsid w:val="00C91CFA"/>
    <w:rsid w:val="00CB0880"/>
    <w:rsid w:val="00CB6142"/>
    <w:rsid w:val="00CC229B"/>
    <w:rsid w:val="00CC5DC4"/>
    <w:rsid w:val="00CD1AFF"/>
    <w:rsid w:val="00CD1FD5"/>
    <w:rsid w:val="00CE7126"/>
    <w:rsid w:val="00CF2A94"/>
    <w:rsid w:val="00D2385F"/>
    <w:rsid w:val="00D242CD"/>
    <w:rsid w:val="00D47E15"/>
    <w:rsid w:val="00D52C65"/>
    <w:rsid w:val="00D55166"/>
    <w:rsid w:val="00D6102B"/>
    <w:rsid w:val="00D77E67"/>
    <w:rsid w:val="00DB1589"/>
    <w:rsid w:val="00DC118F"/>
    <w:rsid w:val="00DC782C"/>
    <w:rsid w:val="00DD270F"/>
    <w:rsid w:val="00DD7685"/>
    <w:rsid w:val="00DE09EA"/>
    <w:rsid w:val="00DE6732"/>
    <w:rsid w:val="00DF4547"/>
    <w:rsid w:val="00E01407"/>
    <w:rsid w:val="00E34734"/>
    <w:rsid w:val="00E40AC5"/>
    <w:rsid w:val="00E45C21"/>
    <w:rsid w:val="00E56707"/>
    <w:rsid w:val="00E57857"/>
    <w:rsid w:val="00E92C42"/>
    <w:rsid w:val="00EB4838"/>
    <w:rsid w:val="00ED6B60"/>
    <w:rsid w:val="00EE71D1"/>
    <w:rsid w:val="00F13474"/>
    <w:rsid w:val="00F34B87"/>
    <w:rsid w:val="00F44083"/>
    <w:rsid w:val="00F46B46"/>
    <w:rsid w:val="00F5319A"/>
    <w:rsid w:val="00F537CF"/>
    <w:rsid w:val="00F73E82"/>
    <w:rsid w:val="00F763A2"/>
    <w:rsid w:val="00F865B0"/>
    <w:rsid w:val="00F90064"/>
    <w:rsid w:val="00F93779"/>
    <w:rsid w:val="00FA6124"/>
    <w:rsid w:val="00FB4711"/>
    <w:rsid w:val="00FD6F01"/>
    <w:rsid w:val="00FE6D3D"/>
    <w:rsid w:val="00FF1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9339A08"/>
  <w15:docId w15:val="{A1D385DA-40D5-4D09-9944-E488EA91E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22D0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22D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22D0"/>
    <w:rPr>
      <w:rFonts w:ascii="Arial" w:hAnsi="Arial" w:cs="Arial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E22D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22D0"/>
    <w:rPr>
      <w:rFonts w:ascii="Arial" w:hAnsi="Arial" w:cs="Arial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22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22D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E22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9E22D0"/>
    <w:pPr>
      <w:spacing w:before="100" w:beforeAutospacing="1" w:after="100" w:afterAutospacing="1" w:line="240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table" w:customStyle="1" w:styleId="TableGrid1">
    <w:name w:val="Table Grid1"/>
    <w:basedOn w:val="TableNormal"/>
    <w:next w:val="TableGrid"/>
    <w:uiPriority w:val="59"/>
    <w:rsid w:val="00C91CFA"/>
    <w:pPr>
      <w:spacing w:beforeAutospacing="1" w:afterAutospacing="1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92C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92C4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92C42"/>
    <w:rPr>
      <w:rFonts w:ascii="Calibri" w:hAnsi="Calibr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2C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92C42"/>
    <w:rPr>
      <w:rFonts w:ascii="Calibri" w:hAnsi="Calibri"/>
      <w:b/>
      <w:bCs/>
    </w:rPr>
  </w:style>
  <w:style w:type="paragraph" w:styleId="Revision">
    <w:name w:val="Revision"/>
    <w:hidden/>
    <w:uiPriority w:val="99"/>
    <w:semiHidden/>
    <w:rsid w:val="00391E16"/>
    <w:rPr>
      <w:rFonts w:ascii="Calibri" w:hAnsi="Calibri"/>
      <w:sz w:val="22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3A7B76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0527876a-d0f0-42d7-8ac4-338d18901bd9" origin="userSelected">
  <element uid="id_classification_confidential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FA7873-CFFD-436C-ACC5-2AFA24FD5191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FDAC7A29-B964-4F1D-A3F7-301FDC91A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1495</Words>
  <Characters>9107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Medical Protection Society</Company>
  <LinksUpToDate>false</LinksUpToDate>
  <CharactersWithSpaces>10581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Woods, Nadine</dc:creator>
  <dc:description>MPS Confidential</dc:description>
  <cp:lastModifiedBy>Akanksha Susarla</cp:lastModifiedBy>
  <cp:revision>3</cp:revision>
  <cp:lastPrinted>2022-05-24T13:50:00Z</cp:lastPrinted>
  <dcterms:created xsi:type="dcterms:W3CDTF">2026-03-05T16:39:00Z</dcterms:created>
  <dcterms:modified xsi:type="dcterms:W3CDTF">2026-03-11T14:36:00Z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4de2fe81-88f6-4e0c-97b1-d43d40f02319</vt:lpwstr>
  </property>
  <property fmtid="{D5CDD505-2E9C-101B-9397-08002B2CF9AE}" pid="3" name="bjSaver">
    <vt:lpwstr>X2ciDnejUs/xCjq+pcdzV7CiB68pJsBL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policy="0527876a-d0f0-42d7-8ac4-338d18901bd9" origin="userSelected" xmlns="http://www.boldonj</vt:lpwstr>
  </property>
  <property fmtid="{D5CDD505-2E9C-101B-9397-08002B2CF9AE}" pid="5" name="bjDocumentLabelXML-0">
    <vt:lpwstr>ames.com/2008/01/sie/internal/label"&gt;&lt;element uid="id_classification_confidential" value="" /&gt;&lt;/sisl&gt;</vt:lpwstr>
  </property>
  <property fmtid="{D5CDD505-2E9C-101B-9397-08002B2CF9AE}" pid="6" name="bjDocumentSecurityLabel">
    <vt:lpwstr>MPS Confidential</vt:lpwstr>
  </property>
  <property fmtid="{D5CDD505-2E9C-101B-9397-08002B2CF9AE}" pid="7" name="MPSClassification:">
    <vt:lpwstr>MPS Confidential</vt:lpwstr>
  </property>
  <property fmtid="{D5CDD505-2E9C-101B-9397-08002B2CF9AE}" pid="8" name="MSIP_Label_2e5b055e-6389-4aaa-9773-d82c74c1b8d4_Enabled">
    <vt:lpwstr>true</vt:lpwstr>
  </property>
  <property fmtid="{D5CDD505-2E9C-101B-9397-08002B2CF9AE}" pid="9" name="MSIP_Label_2e5b055e-6389-4aaa-9773-d82c74c1b8d4_SetDate">
    <vt:lpwstr>2025-11-11T14:07:39Z</vt:lpwstr>
  </property>
  <property fmtid="{D5CDD505-2E9C-101B-9397-08002B2CF9AE}" pid="10" name="MSIP_Label_2e5b055e-6389-4aaa-9773-d82c74c1b8d4_Method">
    <vt:lpwstr>Privileged</vt:lpwstr>
  </property>
  <property fmtid="{D5CDD505-2E9C-101B-9397-08002B2CF9AE}" pid="11" name="MSIP_Label_2e5b055e-6389-4aaa-9773-d82c74c1b8d4_Name">
    <vt:lpwstr>Confidential</vt:lpwstr>
  </property>
  <property fmtid="{D5CDD505-2E9C-101B-9397-08002B2CF9AE}" pid="12" name="MSIP_Label_2e5b055e-6389-4aaa-9773-d82c74c1b8d4_SiteId">
    <vt:lpwstr>60e0ab8b-8c8d-4eef-b9c2-f9cb65535c28</vt:lpwstr>
  </property>
  <property fmtid="{D5CDD505-2E9C-101B-9397-08002B2CF9AE}" pid="13" name="MSIP_Label_2e5b055e-6389-4aaa-9773-d82c74c1b8d4_ActionId">
    <vt:lpwstr>e13d4734-0801-4f1c-8447-05b6da870232</vt:lpwstr>
  </property>
  <property fmtid="{D5CDD505-2E9C-101B-9397-08002B2CF9AE}" pid="14" name="MSIP_Label_2e5b055e-6389-4aaa-9773-d82c74c1b8d4_ContentBits">
    <vt:lpwstr>0</vt:lpwstr>
  </property>
  <property fmtid="{D5CDD505-2E9C-101B-9397-08002B2CF9AE}" pid="15" name="MSIP_Label_2e5b055e-6389-4aaa-9773-d82c74c1b8d4_Tag">
    <vt:lpwstr>10, 0, 1, 1</vt:lpwstr>
  </property>
</Properties>
</file>