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EDA280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BEF3F01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3450EDB1" w14:textId="3798653A" w:rsidR="00F5319A" w:rsidRPr="00B75089" w:rsidRDefault="00BE226C" w:rsidP="000C44B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  <w:r w:rsidR="00DD5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320">
              <w:rPr>
                <w:rFonts w:ascii="Arial" w:hAnsi="Arial" w:cs="Arial"/>
                <w:sz w:val="20"/>
                <w:szCs w:val="20"/>
              </w:rPr>
              <w:t>Programme</w:t>
            </w:r>
            <w:r w:rsidR="00B50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3F7"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BB817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7623D64" w14:textId="304FEB5B" w:rsidR="00F5319A" w:rsidRPr="00B75089" w:rsidRDefault="007D73E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Risk Prevention</w:t>
            </w:r>
          </w:p>
        </w:tc>
      </w:tr>
      <w:tr w:rsidR="00F5319A" w:rsidRPr="00B75089" w14:paraId="308213B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623D7FC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C5D130B" w14:textId="77777777" w:rsidR="00F5319A" w:rsidRPr="00B75089" w:rsidRDefault="007D73E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&amp;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B08DF3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5426DFC" w14:textId="27A057DD" w:rsidR="00F5319A" w:rsidRPr="00B75089" w:rsidRDefault="007D73E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Prevention</w:t>
            </w:r>
          </w:p>
        </w:tc>
      </w:tr>
      <w:tr w:rsidR="00F5319A" w:rsidRPr="00B75089" w14:paraId="7EF7DAE6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93A618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FBBD43B" w14:textId="7E97BBE2" w:rsidR="00F5319A" w:rsidRPr="00B75089" w:rsidRDefault="006109DB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  <w:p w14:paraId="677F06A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3000F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FA2406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E8D7121" w14:textId="32255B68" w:rsidR="00512B09" w:rsidRDefault="00793517" w:rsidP="00512B0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="00422CB5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Risk Prevention</w:t>
            </w:r>
            <w:r w:rsidR="00F079DA">
              <w:rPr>
                <w:rFonts w:ascii="Arial" w:hAnsi="Arial" w:cs="Arial"/>
                <w:sz w:val="20"/>
                <w:szCs w:val="20"/>
              </w:rPr>
              <w:t xml:space="preserve"> Programmes</w:t>
            </w:r>
            <w:r w:rsidR="00DD5D0C">
              <w:rPr>
                <w:rFonts w:ascii="Arial" w:hAnsi="Arial" w:cs="Arial"/>
                <w:sz w:val="20"/>
                <w:szCs w:val="20"/>
              </w:rPr>
              <w:t xml:space="preserve"> - globally</w:t>
            </w:r>
          </w:p>
          <w:p w14:paraId="2339E44B" w14:textId="77777777" w:rsidR="00B75089" w:rsidRPr="00B75089" w:rsidRDefault="00B75089" w:rsidP="00512B0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1264DEA3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59598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70C06E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37216F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AE831BD" w14:textId="5C082054" w:rsidR="00F5319A" w:rsidRPr="00BE226C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26C">
              <w:rPr>
                <w:rFonts w:ascii="Arial" w:hAnsi="Arial" w:cs="Arial"/>
                <w:sz w:val="20"/>
                <w:szCs w:val="20"/>
              </w:rPr>
              <w:t>People</w:t>
            </w:r>
            <w:r w:rsidR="00C23781" w:rsidRPr="00BE226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109DB">
              <w:rPr>
                <w:rFonts w:ascii="Arial" w:hAnsi="Arial" w:cs="Arial"/>
                <w:sz w:val="20"/>
                <w:szCs w:val="20"/>
              </w:rPr>
              <w:t>0</w:t>
            </w:r>
            <w:r w:rsidR="00C23781" w:rsidRPr="00BE226C">
              <w:rPr>
                <w:rFonts w:ascii="Arial" w:hAnsi="Arial" w:cs="Arial"/>
                <w:sz w:val="20"/>
                <w:szCs w:val="20"/>
              </w:rPr>
              <w:t xml:space="preserve"> reports</w:t>
            </w:r>
          </w:p>
          <w:p w14:paraId="48C8ECFC" w14:textId="0884A422" w:rsidR="00F5319A" w:rsidRPr="00BE226C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26C">
              <w:rPr>
                <w:rFonts w:ascii="Arial" w:hAnsi="Arial" w:cs="Arial"/>
                <w:sz w:val="20"/>
                <w:szCs w:val="20"/>
              </w:rPr>
              <w:t>£</w:t>
            </w:r>
            <w:r w:rsidR="00BE226C" w:rsidRPr="00BE226C">
              <w:rPr>
                <w:rFonts w:ascii="Arial" w:hAnsi="Arial" w:cs="Arial"/>
                <w:sz w:val="20"/>
                <w:szCs w:val="20"/>
              </w:rPr>
              <w:t>2M</w:t>
            </w:r>
            <w:r w:rsidRPr="00BE226C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5F386AC5" w14:textId="7532779C" w:rsidR="00F5319A" w:rsidRPr="00BE226C" w:rsidRDefault="00F5319A" w:rsidP="00A071A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26C">
              <w:rPr>
                <w:rFonts w:ascii="Arial" w:hAnsi="Arial" w:cs="Arial"/>
                <w:sz w:val="20"/>
                <w:szCs w:val="20"/>
              </w:rPr>
              <w:t>£</w:t>
            </w:r>
            <w:r w:rsidR="00A071A2">
              <w:rPr>
                <w:rFonts w:ascii="Arial" w:hAnsi="Arial" w:cs="Arial"/>
                <w:sz w:val="20"/>
                <w:szCs w:val="20"/>
              </w:rPr>
              <w:t>0</w:t>
            </w:r>
            <w:r w:rsidR="00BE226C" w:rsidRPr="00BE226C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BE226C"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</w:tr>
      <w:tr w:rsidR="00F5319A" w:rsidRPr="00B75089" w14:paraId="203156C0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42BDC93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DE019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0EF4B2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7220BF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D4DA4C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FD9C5B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081C4C9" w14:textId="312975EA" w:rsidR="007E7CA1" w:rsidRPr="000E4B1F" w:rsidRDefault="00C643E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43E6">
              <w:rPr>
                <w:rFonts w:ascii="Arial" w:hAnsi="Arial" w:cs="Arial"/>
                <w:sz w:val="20"/>
                <w:szCs w:val="20"/>
              </w:rPr>
              <w:t>Implement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671050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45E996DE" w14:textId="60292779" w:rsidR="007E7CA1" w:rsidRPr="00C643E6" w:rsidRDefault="00C338B8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43E6" w:rsidDel="00C338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43E6" w:rsidRPr="00C643E6">
              <w:rPr>
                <w:rFonts w:ascii="Arial" w:hAnsi="Arial" w:cs="Arial"/>
                <w:color w:val="000000" w:themeColor="text1"/>
                <w:sz w:val="20"/>
                <w:szCs w:val="20"/>
              </w:rPr>
              <w:t>Sales/Marketing/Communications</w:t>
            </w:r>
          </w:p>
        </w:tc>
      </w:tr>
    </w:tbl>
    <w:p w14:paraId="758B7C69" w14:textId="77777777" w:rsidR="00C41A6E" w:rsidRPr="00B75089" w:rsidRDefault="00C41A6E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778E29EB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7FF2F8F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75B8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0D81A54" w14:textId="77777777" w:rsidTr="009E22D0">
        <w:trPr>
          <w:trHeight w:val="693"/>
        </w:trPr>
        <w:tc>
          <w:tcPr>
            <w:tcW w:w="10509" w:type="dxa"/>
          </w:tcPr>
          <w:p w14:paraId="29C42509" w14:textId="29B6FC5B" w:rsidR="00482354" w:rsidRDefault="00CD5F66" w:rsidP="00BE1B4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3B793C">
              <w:rPr>
                <w:rFonts w:ascii="Arial" w:hAnsi="Arial" w:cs="Arial"/>
                <w:sz w:val="20"/>
                <w:szCs w:val="20"/>
              </w:rPr>
              <w:t>the strategy</w:t>
            </w:r>
            <w:r w:rsidR="000731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471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731A8">
              <w:rPr>
                <w:rFonts w:ascii="Arial" w:hAnsi="Arial" w:cs="Arial"/>
                <w:sz w:val="20"/>
                <w:szCs w:val="20"/>
              </w:rPr>
              <w:t xml:space="preserve">brief and oversee </w:t>
            </w:r>
            <w:r w:rsidR="00B66C24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="000731A8">
              <w:rPr>
                <w:rFonts w:ascii="Arial" w:hAnsi="Arial" w:cs="Arial"/>
                <w:sz w:val="20"/>
                <w:szCs w:val="20"/>
              </w:rPr>
              <w:t xml:space="preserve">by other MPS teams, </w:t>
            </w:r>
            <w:r w:rsidR="00B66C24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F94718">
              <w:rPr>
                <w:rFonts w:ascii="Arial" w:hAnsi="Arial" w:cs="Arial"/>
                <w:sz w:val="20"/>
                <w:szCs w:val="20"/>
              </w:rPr>
              <w:t xml:space="preserve">Risk Prevention </w:t>
            </w:r>
            <w:r w:rsidR="00B66C24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482354"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r w:rsidR="008A26F8">
              <w:rPr>
                <w:rFonts w:ascii="Arial" w:hAnsi="Arial" w:cs="Arial"/>
                <w:sz w:val="20"/>
                <w:szCs w:val="20"/>
              </w:rPr>
              <w:t>that delivers</w:t>
            </w:r>
            <w:r w:rsidR="00B66C24">
              <w:rPr>
                <w:rFonts w:ascii="Arial" w:hAnsi="Arial" w:cs="Arial"/>
                <w:sz w:val="20"/>
                <w:szCs w:val="20"/>
              </w:rPr>
              <w:t xml:space="preserve"> a high level of engagement </w:t>
            </w:r>
            <w:r w:rsidR="00482354">
              <w:rPr>
                <w:rFonts w:ascii="Arial" w:hAnsi="Arial" w:cs="Arial"/>
                <w:sz w:val="20"/>
                <w:szCs w:val="20"/>
              </w:rPr>
              <w:t xml:space="preserve">and satisfaction </w:t>
            </w:r>
            <w:r w:rsidR="008A26F8">
              <w:rPr>
                <w:rFonts w:ascii="Arial" w:hAnsi="Arial" w:cs="Arial"/>
                <w:sz w:val="20"/>
                <w:szCs w:val="20"/>
              </w:rPr>
              <w:t>among</w:t>
            </w:r>
            <w:r w:rsidR="00B66C24">
              <w:rPr>
                <w:rFonts w:ascii="Arial" w:hAnsi="Arial" w:cs="Arial"/>
                <w:sz w:val="20"/>
                <w:szCs w:val="20"/>
              </w:rPr>
              <w:t xml:space="preserve"> members and prospective </w:t>
            </w:r>
            <w:r w:rsidR="00482354">
              <w:rPr>
                <w:rFonts w:ascii="Arial" w:hAnsi="Arial" w:cs="Arial"/>
                <w:sz w:val="20"/>
                <w:szCs w:val="20"/>
              </w:rPr>
              <w:t xml:space="preserve">members, while contributing to </w:t>
            </w:r>
            <w:r w:rsidR="00A0481F">
              <w:rPr>
                <w:rFonts w:ascii="Arial" w:hAnsi="Arial" w:cs="Arial"/>
                <w:sz w:val="20"/>
                <w:szCs w:val="20"/>
              </w:rPr>
              <w:t xml:space="preserve">the success of </w:t>
            </w:r>
            <w:r w:rsidR="00482354">
              <w:rPr>
                <w:rFonts w:ascii="Arial" w:hAnsi="Arial" w:cs="Arial"/>
                <w:sz w:val="20"/>
                <w:szCs w:val="20"/>
              </w:rPr>
              <w:t>MPS’s corporate</w:t>
            </w:r>
            <w:r w:rsidR="008A26F8">
              <w:rPr>
                <w:rFonts w:ascii="Arial" w:hAnsi="Arial" w:cs="Arial"/>
                <w:sz w:val="20"/>
                <w:szCs w:val="20"/>
              </w:rPr>
              <w:t xml:space="preserve"> strategy</w:t>
            </w:r>
            <w:r w:rsidR="004823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236A1D" w14:textId="305302C6" w:rsidR="00D70EFC" w:rsidRDefault="00A0481F" w:rsidP="00BE1B4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Informed by MPS country plans, member research and </w:t>
            </w:r>
            <w:r w:rsidR="00E2229A">
              <w:rPr>
                <w:rFonts w:ascii="Arial" w:hAnsi="Arial" w:cs="Arial"/>
                <w:sz w:val="20"/>
                <w:szCs w:val="20"/>
              </w:rPr>
              <w:t>market intelligence, t</w:t>
            </w:r>
            <w:r w:rsidR="00482354">
              <w:rPr>
                <w:rFonts w:ascii="Arial" w:hAnsi="Arial" w:cs="Arial"/>
                <w:sz w:val="20"/>
                <w:szCs w:val="20"/>
              </w:rPr>
              <w:t xml:space="preserve">he role </w:t>
            </w:r>
            <w:r>
              <w:rPr>
                <w:rFonts w:ascii="Arial" w:hAnsi="Arial" w:cs="Arial"/>
                <w:sz w:val="20"/>
                <w:szCs w:val="20"/>
              </w:rPr>
              <w:t xml:space="preserve">contributes to the determination of the </w:t>
            </w:r>
            <w:r w:rsidR="00562B9C">
              <w:rPr>
                <w:rFonts w:ascii="Arial" w:hAnsi="Arial" w:cs="Arial"/>
                <w:sz w:val="20"/>
                <w:szCs w:val="20"/>
              </w:rPr>
              <w:t xml:space="preserve">department’s </w:t>
            </w:r>
            <w:r>
              <w:rPr>
                <w:rFonts w:ascii="Arial" w:hAnsi="Arial" w:cs="Arial"/>
                <w:sz w:val="20"/>
                <w:szCs w:val="20"/>
              </w:rPr>
              <w:t xml:space="preserve">overall product and service </w:t>
            </w:r>
            <w:r w:rsidR="00C643E6">
              <w:rPr>
                <w:rFonts w:ascii="Arial" w:hAnsi="Arial" w:cs="Arial"/>
                <w:sz w:val="20"/>
                <w:szCs w:val="20"/>
              </w:rPr>
              <w:t>portfolio and</w:t>
            </w:r>
            <w:r w:rsidR="00E2229A">
              <w:rPr>
                <w:rFonts w:ascii="Arial" w:hAnsi="Arial" w:cs="Arial"/>
                <w:sz w:val="20"/>
                <w:szCs w:val="20"/>
              </w:rPr>
              <w:t xml:space="preserve"> is responsible</w:t>
            </w:r>
            <w:r w:rsidR="0028232F">
              <w:rPr>
                <w:rFonts w:ascii="Arial" w:hAnsi="Arial" w:cs="Arial"/>
                <w:sz w:val="20"/>
                <w:szCs w:val="20"/>
              </w:rPr>
              <w:t xml:space="preserve"> for developing delivery plans </w:t>
            </w:r>
            <w:r w:rsidR="008A26F8">
              <w:rPr>
                <w:rFonts w:ascii="Arial" w:hAnsi="Arial" w:cs="Arial"/>
                <w:sz w:val="20"/>
                <w:szCs w:val="20"/>
              </w:rPr>
              <w:t xml:space="preserve">across all MPS countries </w:t>
            </w:r>
            <w:r w:rsidR="00653F33">
              <w:rPr>
                <w:rFonts w:ascii="Arial" w:hAnsi="Arial" w:cs="Arial"/>
                <w:sz w:val="20"/>
                <w:szCs w:val="20"/>
              </w:rPr>
              <w:t>that fulfil our “prevention” proposition</w:t>
            </w:r>
            <w:r w:rsidR="008A26F8">
              <w:rPr>
                <w:rFonts w:ascii="Arial" w:hAnsi="Arial" w:cs="Arial"/>
                <w:sz w:val="20"/>
                <w:szCs w:val="20"/>
              </w:rPr>
              <w:t>, optimise</w:t>
            </w:r>
            <w:r w:rsidR="00562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6F8">
              <w:rPr>
                <w:rFonts w:ascii="Arial" w:hAnsi="Arial" w:cs="Arial"/>
                <w:sz w:val="20"/>
                <w:szCs w:val="20"/>
              </w:rPr>
              <w:t>impact from budget</w:t>
            </w:r>
            <w:r w:rsidR="00066BD2">
              <w:rPr>
                <w:rFonts w:ascii="Arial" w:hAnsi="Arial" w:cs="Arial"/>
                <w:sz w:val="20"/>
                <w:szCs w:val="20"/>
              </w:rPr>
              <w:t>,</w:t>
            </w:r>
            <w:r w:rsidR="008A26F8">
              <w:rPr>
                <w:rFonts w:ascii="Arial" w:hAnsi="Arial" w:cs="Arial"/>
                <w:sz w:val="20"/>
                <w:szCs w:val="20"/>
              </w:rPr>
              <w:t xml:space="preserve"> and support acquisition and retention objectives.</w:t>
            </w:r>
          </w:p>
          <w:p w14:paraId="0CBFB038" w14:textId="67181CA0" w:rsidR="00CD5F66" w:rsidRPr="00BE1B4F" w:rsidRDefault="00CD5F66" w:rsidP="00C24D1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2BD0B" w14:textId="77777777" w:rsidR="002871A6" w:rsidRDefault="002871A6" w:rsidP="002871A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EE4D41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02D6E5C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8D4C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447FB4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0F4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3D7EE31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992E3" w14:textId="77777777" w:rsidR="009E22D0" w:rsidRPr="00B75089" w:rsidRDefault="009E22D0" w:rsidP="0073795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4D7B36C6" w14:textId="77777777" w:rsidTr="009E22D0">
        <w:trPr>
          <w:trHeight w:val="578"/>
        </w:trPr>
        <w:tc>
          <w:tcPr>
            <w:tcW w:w="6346" w:type="dxa"/>
          </w:tcPr>
          <w:p w14:paraId="7BA8ACEC" w14:textId="77777777" w:rsidR="00D84FA2" w:rsidRPr="00E805B0" w:rsidRDefault="00D84FA2" w:rsidP="00D84FA2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805B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Leadership </w:t>
            </w:r>
          </w:p>
          <w:p w14:paraId="10FED9A4" w14:textId="32595AF5" w:rsidR="00D84FA2" w:rsidRPr="00E805B0" w:rsidRDefault="00824C1B" w:rsidP="00B21F4A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805B0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D84FA2" w:rsidRPr="00E805B0">
              <w:rPr>
                <w:rFonts w:ascii="Arial" w:eastAsia="Calibri" w:hAnsi="Arial" w:cs="Arial"/>
                <w:sz w:val="20"/>
                <w:szCs w:val="20"/>
              </w:rPr>
              <w:t>eliver on the overall corporate strategy</w:t>
            </w:r>
            <w:r w:rsidR="00DF3FA5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0D84FA2" w:rsidRPr="00E805B0">
              <w:rPr>
                <w:rFonts w:ascii="Arial" w:eastAsia="Calibri" w:hAnsi="Arial" w:cs="Arial"/>
                <w:sz w:val="20"/>
                <w:szCs w:val="20"/>
              </w:rPr>
              <w:t xml:space="preserve"> business performance </w:t>
            </w:r>
            <w:r w:rsidRPr="00E805B0">
              <w:rPr>
                <w:rFonts w:ascii="Arial" w:eastAsia="Calibri" w:hAnsi="Arial" w:cs="Arial"/>
                <w:sz w:val="20"/>
                <w:szCs w:val="20"/>
              </w:rPr>
              <w:t>of member programme</w:t>
            </w:r>
          </w:p>
          <w:p w14:paraId="25797445" w14:textId="5FA2FA51" w:rsidR="00DD552D" w:rsidRPr="00C643E6" w:rsidRDefault="00DF3FA5" w:rsidP="00DD552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Develop delivery plans </w:t>
            </w:r>
            <w:r w:rsidR="00DD552D">
              <w:rPr>
                <w:rFonts w:ascii="Arial" w:eastAsia="Calibri" w:hAnsi="Arial" w:cs="Arial"/>
                <w:sz w:val="20"/>
                <w:szCs w:val="20"/>
              </w:rPr>
              <w:t xml:space="preserve">and budget allocation </w:t>
            </w:r>
            <w:r>
              <w:rPr>
                <w:rFonts w:ascii="Arial" w:eastAsia="Calibri" w:hAnsi="Arial" w:cs="Arial"/>
                <w:sz w:val="20"/>
                <w:szCs w:val="20"/>
              </w:rPr>
              <w:t>for all MPS countries</w:t>
            </w:r>
            <w:r w:rsidR="00DD552D">
              <w:rPr>
                <w:rFonts w:ascii="Arial" w:eastAsia="Calibri" w:hAnsi="Arial" w:cs="Arial"/>
                <w:sz w:val="20"/>
                <w:szCs w:val="20"/>
              </w:rPr>
              <w:t xml:space="preserve"> aligned to </w:t>
            </w:r>
            <w:r w:rsidR="002F247B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DD552D">
              <w:rPr>
                <w:rFonts w:ascii="Arial" w:eastAsia="Calibri" w:hAnsi="Arial" w:cs="Arial"/>
                <w:sz w:val="20"/>
                <w:szCs w:val="20"/>
              </w:rPr>
              <w:t>member programme strategy</w:t>
            </w:r>
            <w:r w:rsidR="008B343B">
              <w:rPr>
                <w:rFonts w:ascii="Arial" w:eastAsia="Calibri" w:hAnsi="Arial" w:cs="Arial"/>
                <w:sz w:val="20"/>
                <w:szCs w:val="20"/>
              </w:rPr>
              <w:t xml:space="preserve">, and internally brief other Risk Prevention teams to </w:t>
            </w:r>
            <w:r w:rsidR="00C54A2A">
              <w:rPr>
                <w:rFonts w:ascii="Arial" w:eastAsia="Calibri" w:hAnsi="Arial" w:cs="Arial"/>
                <w:sz w:val="20"/>
                <w:szCs w:val="20"/>
              </w:rPr>
              <w:t>operationalise</w:t>
            </w:r>
          </w:p>
          <w:p w14:paraId="326E7CA8" w14:textId="7B29F118" w:rsidR="00D83719" w:rsidRPr="00C643E6" w:rsidRDefault="00DD552D" w:rsidP="00B21F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Identify and </w:t>
            </w:r>
            <w:r w:rsidR="008C1B73" w:rsidRPr="00E805B0">
              <w:rPr>
                <w:rFonts w:ascii="Arial" w:eastAsia="Calibri" w:hAnsi="Arial" w:cs="Arial"/>
                <w:sz w:val="20"/>
                <w:szCs w:val="20"/>
              </w:rPr>
              <w:t xml:space="preserve">internal/external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sources of intelligence that contribute to developing a competitive and member </w:t>
            </w:r>
            <w:r w:rsidR="00D83719">
              <w:rPr>
                <w:rFonts w:ascii="Arial" w:eastAsia="Calibri" w:hAnsi="Arial" w:cs="Arial"/>
                <w:sz w:val="20"/>
                <w:szCs w:val="20"/>
              </w:rPr>
              <w:t>focussed Risk Prevention proposition</w:t>
            </w:r>
          </w:p>
          <w:p w14:paraId="34621137" w14:textId="661B83B7" w:rsidR="002871A6" w:rsidRPr="00E805B0" w:rsidRDefault="00224F55" w:rsidP="00B21F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805B0">
              <w:rPr>
                <w:rFonts w:ascii="Arial" w:hAnsi="Arial" w:cs="Arial"/>
                <w:sz w:val="20"/>
                <w:szCs w:val="20"/>
              </w:rPr>
              <w:t>Collaborate with key stakeholder departments across MPS such as Business Development, Planning, Proposition and Brand and Marketing, to ensure alignment and integration of the Risk Prevention Member strategy and plans</w:t>
            </w:r>
          </w:p>
          <w:p w14:paraId="65CD129E" w14:textId="0366B05A" w:rsidR="00D84FA2" w:rsidRPr="00E805B0" w:rsidRDefault="0073795F" w:rsidP="00B21F4A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805B0">
              <w:rPr>
                <w:rFonts w:ascii="Arial" w:eastAsia="Calibri" w:hAnsi="Arial" w:cs="Arial"/>
                <w:sz w:val="20"/>
                <w:szCs w:val="20"/>
              </w:rPr>
              <w:t>Lead on</w:t>
            </w:r>
            <w:r w:rsidR="00D84FA2" w:rsidRPr="00E805B0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 w:rsidRPr="00E805B0">
              <w:rPr>
                <w:rFonts w:ascii="Arial" w:eastAsia="Calibri" w:hAnsi="Arial" w:cs="Arial"/>
                <w:sz w:val="20"/>
                <w:szCs w:val="20"/>
              </w:rPr>
              <w:t xml:space="preserve">Risk Prevention </w:t>
            </w:r>
            <w:r w:rsidR="00D84FA2" w:rsidRPr="00E805B0">
              <w:rPr>
                <w:rFonts w:ascii="Arial" w:eastAsia="Calibri" w:hAnsi="Arial" w:cs="Arial"/>
                <w:sz w:val="20"/>
                <w:szCs w:val="20"/>
              </w:rPr>
              <w:t xml:space="preserve">projects affecting MPS </w:t>
            </w:r>
            <w:r w:rsidR="008C1B73" w:rsidRPr="00E805B0">
              <w:rPr>
                <w:rFonts w:ascii="Arial" w:eastAsia="Calibri" w:hAnsi="Arial" w:cs="Arial"/>
                <w:sz w:val="20"/>
                <w:szCs w:val="20"/>
              </w:rPr>
              <w:t xml:space="preserve">globally </w:t>
            </w:r>
            <w:r w:rsidR="00D84FA2" w:rsidRPr="00E805B0">
              <w:rPr>
                <w:rFonts w:ascii="Arial" w:eastAsia="Calibri" w:hAnsi="Arial" w:cs="Arial"/>
                <w:sz w:val="20"/>
                <w:szCs w:val="20"/>
              </w:rPr>
              <w:t xml:space="preserve">and roll out other projects/initiatives </w:t>
            </w:r>
            <w:r w:rsidR="008C1B73" w:rsidRPr="00E805B0">
              <w:rPr>
                <w:rFonts w:ascii="Arial" w:eastAsia="Calibri" w:hAnsi="Arial" w:cs="Arial"/>
                <w:sz w:val="20"/>
                <w:szCs w:val="20"/>
              </w:rPr>
              <w:t>to members.</w:t>
            </w:r>
          </w:p>
          <w:p w14:paraId="0562B1B8" w14:textId="26EB7FBC" w:rsidR="00BE492F" w:rsidRDefault="00BE492F" w:rsidP="00B21F4A">
            <w:pPr>
              <w:pStyle w:val="ListParagraph"/>
              <w:numPr>
                <w:ilvl w:val="0"/>
                <w:numId w:val="16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805B0">
              <w:rPr>
                <w:rFonts w:ascii="Arial" w:hAnsi="Arial" w:cs="Arial"/>
                <w:sz w:val="20"/>
                <w:szCs w:val="20"/>
              </w:rPr>
              <w:t>Lead the development of business cases and project scoping submissions for development of new</w:t>
            </w:r>
            <w:r w:rsidR="00DD552D">
              <w:rPr>
                <w:rFonts w:ascii="Arial" w:hAnsi="Arial" w:cs="Arial"/>
                <w:sz w:val="20"/>
                <w:szCs w:val="20"/>
              </w:rPr>
              <w:t xml:space="preserve"> member programme products and</w:t>
            </w:r>
            <w:r w:rsidRPr="00E805B0">
              <w:rPr>
                <w:rFonts w:ascii="Arial" w:hAnsi="Arial" w:cs="Arial"/>
                <w:sz w:val="20"/>
                <w:szCs w:val="20"/>
              </w:rPr>
              <w:t xml:space="preserve"> service</w:t>
            </w:r>
            <w:r w:rsidR="00DD552D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FAC35B9" w14:textId="42F0A4D3" w:rsidR="00D83719" w:rsidRDefault="00D83719" w:rsidP="00B21F4A">
            <w:pPr>
              <w:pStyle w:val="ListParagraph"/>
              <w:numPr>
                <w:ilvl w:val="0"/>
                <w:numId w:val="16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internal stakeholders are keep informed in a timely manner of the member strategy, delivery plans and reporting on historical </w:t>
            </w:r>
            <w:r w:rsidR="002F247B">
              <w:rPr>
                <w:rFonts w:ascii="Arial" w:hAnsi="Arial" w:cs="Arial"/>
                <w:sz w:val="20"/>
                <w:szCs w:val="20"/>
              </w:rPr>
              <w:t xml:space="preserve">activity and </w:t>
            </w:r>
            <w:r>
              <w:rPr>
                <w:rFonts w:ascii="Arial" w:hAnsi="Arial" w:cs="Arial"/>
                <w:sz w:val="20"/>
                <w:szCs w:val="20"/>
              </w:rPr>
              <w:t>performance.</w:t>
            </w:r>
          </w:p>
          <w:p w14:paraId="11401AEE" w14:textId="2595AF71" w:rsidR="00D83719" w:rsidRDefault="002F247B" w:rsidP="00B21F4A">
            <w:pPr>
              <w:pStyle w:val="ListParagraph"/>
              <w:numPr>
                <w:ilvl w:val="0"/>
                <w:numId w:val="16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Undertake continuous improvement of member programme and delivery plans by evaluating performance against KPI’s</w:t>
            </w:r>
          </w:p>
          <w:p w14:paraId="7A785239" w14:textId="17757765" w:rsidR="005A4997" w:rsidRPr="00E805B0" w:rsidRDefault="005A4997" w:rsidP="00B21F4A">
            <w:pPr>
              <w:pStyle w:val="ListParagraph"/>
              <w:numPr>
                <w:ilvl w:val="0"/>
                <w:numId w:val="16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work with 3</w:t>
            </w:r>
            <w:r w:rsidRPr="00C643E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 organisations as a channel for strategic and lower cost delivery of products and services.</w:t>
            </w:r>
          </w:p>
          <w:p w14:paraId="0750265F" w14:textId="77777777" w:rsidR="0073795F" w:rsidRPr="00E805B0" w:rsidRDefault="0073795F" w:rsidP="0073795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DCBE5D" w14:textId="77777777" w:rsidR="00DC053E" w:rsidRPr="00E805B0" w:rsidRDefault="00DC053E" w:rsidP="0073795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112ADAA" w14:textId="77777777" w:rsidR="00224F55" w:rsidRPr="00204FB1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04FB1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2B8C7B52" w14:textId="77777777" w:rsidR="00224F55" w:rsidRPr="00204FB1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>Internal client satisfaction</w:t>
            </w:r>
          </w:p>
          <w:p w14:paraId="623A883B" w14:textId="063B5D13" w:rsidR="00224F55" w:rsidRPr="00B75089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Risk Prevention Services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Strategic </w:t>
            </w:r>
            <w:r w:rsidR="00E805B0" w:rsidRPr="00B75089">
              <w:rPr>
                <w:rFonts w:ascii="Arial" w:eastAsia="Calibri" w:hAnsi="Arial" w:cs="Arial"/>
                <w:sz w:val="20"/>
                <w:szCs w:val="20"/>
              </w:rPr>
              <w:t>Priorities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7A891CB7" w14:textId="5B1E8CC7" w:rsidR="00224F55" w:rsidRPr="00644BB2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Prevention Services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Plan </w:t>
            </w:r>
            <w:r w:rsidR="00E805B0" w:rsidRPr="00644BB2">
              <w:rPr>
                <w:rFonts w:ascii="Arial" w:eastAsia="Calibri" w:hAnsi="Arial" w:cs="Arial"/>
                <w:sz w:val="20"/>
                <w:szCs w:val="20"/>
              </w:rPr>
              <w:t>Delivery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791F9E26" w14:textId="77777777" w:rsidR="00224F55" w:rsidRPr="00644BB2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4D0319CE" w14:textId="77777777" w:rsidR="00224F55" w:rsidRPr="00D84FA2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Risk Prevention Services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engagement index Vs plan</w:t>
            </w:r>
          </w:p>
          <w:p w14:paraId="0B01D360" w14:textId="77777777" w:rsidR="00224F55" w:rsidRDefault="00224F55" w:rsidP="00224F5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Risk Prevention Services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leadership index Vs plan</w:t>
            </w:r>
          </w:p>
          <w:p w14:paraId="3B97E6BA" w14:textId="4E2F0BAD" w:rsidR="00224F55" w:rsidRPr="00742C5F" w:rsidRDefault="00742C5F" w:rsidP="00742C5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 xml:space="preserve">Timely, accurate management reports with insightful analysis </w:t>
            </w:r>
          </w:p>
        </w:tc>
      </w:tr>
      <w:tr w:rsidR="009E22D0" w:rsidRPr="00B75089" w14:paraId="79C0BA2D" w14:textId="77777777" w:rsidTr="009E22D0">
        <w:trPr>
          <w:trHeight w:val="578"/>
        </w:trPr>
        <w:tc>
          <w:tcPr>
            <w:tcW w:w="6346" w:type="dxa"/>
          </w:tcPr>
          <w:p w14:paraId="0AF13588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2D298C1" w14:textId="6B751A7F" w:rsidR="00101BE9" w:rsidRDefault="00D56B79" w:rsidP="00742C5F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Apportion </w:t>
            </w:r>
            <w:r w:rsidR="00101BE9">
              <w:rPr>
                <w:rFonts w:ascii="Arial" w:eastAsia="Calibri" w:hAnsi="Arial" w:cs="Arial"/>
                <w:sz w:val="20"/>
                <w:szCs w:val="20"/>
              </w:rPr>
              <w:t>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member programme budget </w:t>
            </w:r>
            <w:r w:rsidR="00D533B3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101BE9">
              <w:rPr>
                <w:rFonts w:ascii="Arial" w:eastAsia="Calibri" w:hAnsi="Arial" w:cs="Arial"/>
                <w:sz w:val="20"/>
                <w:szCs w:val="20"/>
              </w:rPr>
              <w:t xml:space="preserve">deliver </w:t>
            </w:r>
            <w:r w:rsidR="00E805B0">
              <w:rPr>
                <w:rFonts w:ascii="Arial" w:eastAsia="Calibri" w:hAnsi="Arial" w:cs="Arial"/>
                <w:sz w:val="20"/>
                <w:szCs w:val="20"/>
              </w:rPr>
              <w:t>optimal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01BE9">
              <w:rPr>
                <w:rFonts w:ascii="Arial" w:eastAsia="Calibri" w:hAnsi="Arial" w:cs="Arial"/>
                <w:sz w:val="20"/>
                <w:szCs w:val="20"/>
              </w:rPr>
              <w:t>impact</w:t>
            </w:r>
            <w:r w:rsidR="00D533B3">
              <w:rPr>
                <w:rFonts w:ascii="Arial" w:eastAsia="Calibri" w:hAnsi="Arial" w:cs="Arial"/>
                <w:sz w:val="20"/>
                <w:szCs w:val="20"/>
              </w:rPr>
              <w:t xml:space="preserve"> of the Risk Prevention strategy and to support the </w:t>
            </w:r>
            <w:r w:rsidR="00101BE9">
              <w:rPr>
                <w:rFonts w:ascii="Arial" w:eastAsia="Calibri" w:hAnsi="Arial" w:cs="Arial"/>
                <w:sz w:val="20"/>
                <w:szCs w:val="20"/>
              </w:rPr>
              <w:t>business’s objectives</w:t>
            </w:r>
          </w:p>
          <w:p w14:paraId="0A9E27FC" w14:textId="29A93A18" w:rsidR="006342B0" w:rsidRPr="00644BB2" w:rsidRDefault="00101BE9" w:rsidP="00742C5F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cost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eastAsia="Calibri" w:hAnsi="Arial" w:cs="Arial"/>
                <w:sz w:val="20"/>
                <w:szCs w:val="20"/>
              </w:rPr>
              <w:t>ser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>vice is delivered within budget,</w:t>
            </w:r>
            <w:r w:rsidR="00493C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 xml:space="preserve">meeting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members 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 xml:space="preserve">expectations whilst </w:t>
            </w:r>
            <w:r>
              <w:rPr>
                <w:rFonts w:ascii="Arial" w:eastAsia="Calibri" w:hAnsi="Arial" w:cs="Arial"/>
                <w:sz w:val="20"/>
                <w:szCs w:val="20"/>
              </w:rPr>
              <w:t>meeting</w:t>
            </w:r>
            <w:r w:rsidR="008C1B73">
              <w:rPr>
                <w:rFonts w:ascii="Arial" w:eastAsia="Calibri" w:hAnsi="Arial" w:cs="Arial"/>
                <w:sz w:val="20"/>
                <w:szCs w:val="20"/>
              </w:rPr>
              <w:t>/exceeding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engagement and satisfaction KPI’s</w:t>
            </w:r>
          </w:p>
        </w:tc>
        <w:tc>
          <w:tcPr>
            <w:tcW w:w="4141" w:type="dxa"/>
          </w:tcPr>
          <w:p w14:paraId="7070AF35" w14:textId="77777777" w:rsidR="00644BB2" w:rsidRPr="00644BB2" w:rsidRDefault="00644BB2" w:rsidP="008C38D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16C4FE7F" w14:textId="77777777" w:rsidR="009E22D0" w:rsidRPr="00B75089" w:rsidRDefault="009E22D0" w:rsidP="008C38D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70C5DFB0" w14:textId="77777777" w:rsidR="00742C5F" w:rsidRDefault="00742C5F" w:rsidP="008C38D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segment engagement v plan</w:t>
            </w:r>
          </w:p>
          <w:p w14:paraId="2EE89B63" w14:textId="77777777" w:rsidR="00101BE9" w:rsidRDefault="00742C5F" w:rsidP="00101BE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</w:t>
            </w:r>
            <w:r w:rsidR="00101BE9">
              <w:rPr>
                <w:rFonts w:ascii="Arial" w:hAnsi="Arial" w:cs="Arial"/>
                <w:sz w:val="20"/>
                <w:szCs w:val="20"/>
              </w:rPr>
              <w:t>engagement Vs engagement and NPS targets</w:t>
            </w:r>
          </w:p>
          <w:p w14:paraId="2CAB93D7" w14:textId="52CDBBE1" w:rsidR="008C38DE" w:rsidRPr="00101BE9" w:rsidRDefault="008C38DE" w:rsidP="00101BE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1AD55729" w14:textId="77777777" w:rsidR="00224F55" w:rsidRDefault="00742C5F" w:rsidP="00E1491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</w:t>
            </w:r>
            <w:r w:rsidR="00E1491D">
              <w:rPr>
                <w:rFonts w:ascii="Arial" w:hAnsi="Arial" w:cs="Arial"/>
                <w:sz w:val="20"/>
                <w:szCs w:val="20"/>
              </w:rPr>
              <w:t>ns</w:t>
            </w:r>
          </w:p>
          <w:p w14:paraId="4B1B84C1" w14:textId="20D09ABB" w:rsidR="00402C2E" w:rsidRPr="00E1491D" w:rsidRDefault="00402C2E" w:rsidP="00E1491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reduced risk profile of participants</w:t>
            </w:r>
          </w:p>
        </w:tc>
      </w:tr>
      <w:tr w:rsidR="009E22D0" w:rsidRPr="00B75089" w14:paraId="7FFD72DA" w14:textId="77777777" w:rsidTr="009E22D0">
        <w:trPr>
          <w:trHeight w:val="578"/>
        </w:trPr>
        <w:tc>
          <w:tcPr>
            <w:tcW w:w="6346" w:type="dxa"/>
          </w:tcPr>
          <w:p w14:paraId="71B336E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034EEF34" w14:textId="3A7DF1B2" w:rsidR="009E22D0" w:rsidRPr="006342B0" w:rsidRDefault="000565E7" w:rsidP="00493C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342B0">
              <w:rPr>
                <w:rFonts w:ascii="Arial" w:hAnsi="Arial" w:cs="Arial"/>
                <w:sz w:val="20"/>
                <w:szCs w:val="20"/>
              </w:rPr>
              <w:t>Monitor and provide robust challenge of emerging risks and issues arising from business activities which fail to deliver appropriate and consistent outcomes for members or are likely to have a material adverse effect on the Group, its operation or financial security</w:t>
            </w:r>
          </w:p>
          <w:p w14:paraId="063B4DEC" w14:textId="161B571D" w:rsidR="000565E7" w:rsidRDefault="000565E7" w:rsidP="00493C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342B0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EFD6A20" w14:textId="77777777" w:rsidR="00493C39" w:rsidRDefault="00493C39" w:rsidP="00493C39">
            <w:pPr>
              <w:pStyle w:val="ListParagraph"/>
              <w:numPr>
                <w:ilvl w:val="0"/>
                <w:numId w:val="17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research into member education preferences and elicit insight from across MPS to inform strategy</w:t>
            </w:r>
          </w:p>
          <w:p w14:paraId="2C291AC6" w14:textId="77777777" w:rsidR="00B51B29" w:rsidRDefault="00B51B29" w:rsidP="00493C39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71729"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utilise</w:t>
            </w:r>
            <w:r w:rsidRPr="00871729">
              <w:rPr>
                <w:rFonts w:ascii="Arial" w:hAnsi="Arial" w:cs="Arial"/>
                <w:sz w:val="20"/>
                <w:szCs w:val="20"/>
              </w:rPr>
              <w:t xml:space="preserve"> knowledge of developments in global healthcare, market and member segments and inform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Risk Prevention development team, </w:t>
            </w:r>
            <w:r w:rsidRPr="00871729">
              <w:rPr>
                <w:rFonts w:ascii="Arial" w:hAnsi="Arial" w:cs="Arial"/>
                <w:sz w:val="20"/>
                <w:szCs w:val="20"/>
              </w:rPr>
              <w:t xml:space="preserve">insights, </w:t>
            </w:r>
            <w:proofErr w:type="gramStart"/>
            <w:r w:rsidRPr="00871729">
              <w:rPr>
                <w:rFonts w:ascii="Arial" w:hAnsi="Arial" w:cs="Arial"/>
                <w:sz w:val="20"/>
                <w:szCs w:val="20"/>
              </w:rPr>
              <w:t>product</w:t>
            </w:r>
            <w:proofErr w:type="gramEnd"/>
            <w:r w:rsidRPr="00871729">
              <w:rPr>
                <w:rFonts w:ascii="Arial" w:hAnsi="Arial" w:cs="Arial"/>
                <w:sz w:val="20"/>
                <w:szCs w:val="20"/>
              </w:rPr>
              <w:t xml:space="preserve"> and proposition teams to ensure currency of knowledge and understanding </w:t>
            </w:r>
          </w:p>
          <w:p w14:paraId="3FF4E5B4" w14:textId="77777777" w:rsidR="006342B0" w:rsidRPr="00B51B29" w:rsidRDefault="00B51B29" w:rsidP="00493C39">
            <w:pPr>
              <w:pStyle w:val="Comment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D17191">
              <w:rPr>
                <w:rFonts w:ascii="Arial" w:hAnsi="Arial" w:cs="Arial"/>
              </w:rPr>
              <w:t>Deliver risk prevention services to high quality and relevance achi</w:t>
            </w:r>
            <w:r>
              <w:rPr>
                <w:rFonts w:ascii="Arial" w:hAnsi="Arial" w:cs="Arial"/>
              </w:rPr>
              <w:t>e</w:t>
            </w:r>
            <w:r w:rsidRPr="00D17191">
              <w:rPr>
                <w:rFonts w:ascii="Arial" w:hAnsi="Arial" w:cs="Arial"/>
              </w:rPr>
              <w:t xml:space="preserve">ving target satisfaction and Net promoter scores </w:t>
            </w:r>
          </w:p>
          <w:p w14:paraId="311CF56F" w14:textId="77777777" w:rsidR="006342B0" w:rsidRPr="000565E7" w:rsidRDefault="006342B0" w:rsidP="006342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402757" w14:textId="7295D310" w:rsidR="00E1491D" w:rsidRPr="00204FB1" w:rsidRDefault="00E1491D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 xml:space="preserve">% of members who participate in </w:t>
            </w:r>
            <w:r>
              <w:rPr>
                <w:rFonts w:ascii="Arial" w:hAnsi="Arial" w:cs="Arial"/>
                <w:sz w:val="20"/>
                <w:szCs w:val="20"/>
              </w:rPr>
              <w:t>Risk Prevention</w:t>
            </w:r>
            <w:r w:rsidRPr="00204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0669C" w14:textId="29948D6C" w:rsidR="009E22D0" w:rsidRPr="00B51B29" w:rsidRDefault="00644BB2" w:rsidP="00B51B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B29">
              <w:rPr>
                <w:rFonts w:ascii="Arial" w:hAnsi="Arial" w:cs="Arial"/>
                <w:sz w:val="20"/>
                <w:szCs w:val="20"/>
              </w:rPr>
              <w:t>Net promoter score</w:t>
            </w:r>
            <w:r w:rsidR="00E1491D">
              <w:rPr>
                <w:rFonts w:ascii="Arial" w:hAnsi="Arial" w:cs="Arial"/>
                <w:sz w:val="20"/>
                <w:szCs w:val="20"/>
              </w:rPr>
              <w:t xml:space="preserve"> of participants</w:t>
            </w:r>
          </w:p>
          <w:p w14:paraId="0D6D4CDC" w14:textId="77777777" w:rsidR="00B92BB1" w:rsidRDefault="00B92BB1" w:rsidP="00B51B2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51B29">
              <w:rPr>
                <w:rFonts w:ascii="Arial" w:hAnsi="Arial" w:cs="Arial"/>
                <w:sz w:val="20"/>
                <w:szCs w:val="20"/>
              </w:rPr>
              <w:t>Member Experience SLA’s Vs plan</w:t>
            </w:r>
          </w:p>
          <w:p w14:paraId="0CEDAAFE" w14:textId="77777777" w:rsidR="00E1491D" w:rsidRPr="00204FB1" w:rsidRDefault="00E1491D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 xml:space="preserve">Brand awareness </w:t>
            </w:r>
          </w:p>
          <w:p w14:paraId="14C58E72" w14:textId="4E74BD60" w:rsidR="00E1491D" w:rsidRPr="00204FB1" w:rsidRDefault="00E1491D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>Internal Stakeholder Feedback</w:t>
            </w:r>
          </w:p>
          <w:p w14:paraId="7AD14BF0" w14:textId="43023423" w:rsidR="00E1491D" w:rsidRPr="00204FB1" w:rsidRDefault="00E1491D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 xml:space="preserve">Repeat member attendance </w:t>
            </w:r>
          </w:p>
          <w:p w14:paraId="6382E401" w14:textId="35CCCE27" w:rsidR="00E1491D" w:rsidRDefault="00E1491D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04FB1">
              <w:rPr>
                <w:rFonts w:ascii="Arial" w:hAnsi="Arial" w:cs="Arial"/>
                <w:sz w:val="20"/>
                <w:szCs w:val="20"/>
              </w:rPr>
              <w:t xml:space="preserve">Number of targeted non-member </w:t>
            </w: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Pr="00204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D72BB" w14:textId="4DCFBE89" w:rsidR="00181369" w:rsidRDefault="00181369" w:rsidP="00E1491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to market products on topics important to members</w:t>
            </w:r>
          </w:p>
          <w:p w14:paraId="35CD7805" w14:textId="6939A869" w:rsidR="00402C2E" w:rsidRPr="00402C2E" w:rsidRDefault="00402C2E" w:rsidP="00402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0A020D" w14:textId="7A9B6D5C" w:rsidR="006342B0" w:rsidRPr="00E1491D" w:rsidRDefault="006342B0" w:rsidP="00E149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0A02165" w14:textId="77777777" w:rsidTr="009E22D0">
        <w:trPr>
          <w:trHeight w:val="591"/>
        </w:trPr>
        <w:tc>
          <w:tcPr>
            <w:tcW w:w="6346" w:type="dxa"/>
          </w:tcPr>
          <w:p w14:paraId="392C15FF" w14:textId="77777777" w:rsidR="009E22D0" w:rsidRPr="00E805B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5B0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A14D30E" w14:textId="7A5E11CE" w:rsidR="00BE492F" w:rsidRPr="00EE61B7" w:rsidRDefault="00BE492F" w:rsidP="00EE61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61B7">
              <w:rPr>
                <w:rFonts w:ascii="Arial" w:hAnsi="Arial" w:cs="Arial"/>
                <w:sz w:val="20"/>
                <w:szCs w:val="20"/>
              </w:rPr>
              <w:t xml:space="preserve">Maintain an understanding of professional needs and best practice </w:t>
            </w:r>
            <w:proofErr w:type="gramStart"/>
            <w:r w:rsidRPr="00EE61B7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EE61B7">
              <w:rPr>
                <w:rFonts w:ascii="Arial" w:hAnsi="Arial" w:cs="Arial"/>
                <w:sz w:val="20"/>
                <w:szCs w:val="20"/>
              </w:rPr>
              <w:t xml:space="preserve"> support MP&amp;S to promote high performance and an effective service for members.</w:t>
            </w:r>
          </w:p>
          <w:p w14:paraId="1BF19BCD" w14:textId="09A13080" w:rsidR="00BE492F" w:rsidRPr="00EE61B7" w:rsidRDefault="00BE492F" w:rsidP="00EE61B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E61B7">
              <w:rPr>
                <w:rFonts w:ascii="Arial" w:hAnsi="Arial" w:cs="Arial"/>
                <w:sz w:val="20"/>
                <w:szCs w:val="20"/>
              </w:rPr>
              <w:t xml:space="preserve">Input into the development, </w:t>
            </w:r>
            <w:proofErr w:type="gramStart"/>
            <w:r w:rsidRPr="00EE61B7">
              <w:rPr>
                <w:rFonts w:ascii="Arial" w:hAnsi="Arial" w:cs="Arial"/>
                <w:sz w:val="20"/>
                <w:szCs w:val="20"/>
              </w:rPr>
              <w:t>delivery</w:t>
            </w:r>
            <w:proofErr w:type="gramEnd"/>
            <w:r w:rsidRPr="00EE61B7">
              <w:rPr>
                <w:rFonts w:ascii="Arial" w:hAnsi="Arial" w:cs="Arial"/>
                <w:sz w:val="20"/>
                <w:szCs w:val="20"/>
              </w:rPr>
              <w:t xml:space="preserve"> and review of the Risk Prevention engagement </w:t>
            </w:r>
            <w:r w:rsidR="005D52ED">
              <w:rPr>
                <w:rFonts w:ascii="Arial" w:hAnsi="Arial" w:cs="Arial"/>
                <w:sz w:val="20"/>
                <w:szCs w:val="20"/>
              </w:rPr>
              <w:t>activit</w:t>
            </w:r>
            <w:r w:rsidR="00D801DD">
              <w:rPr>
                <w:rFonts w:ascii="Arial" w:hAnsi="Arial" w:cs="Arial"/>
                <w:sz w:val="20"/>
                <w:szCs w:val="20"/>
              </w:rPr>
              <w:t>ies.</w:t>
            </w:r>
          </w:p>
          <w:p w14:paraId="177D425C" w14:textId="448E666D" w:rsidR="00BE492F" w:rsidRPr="00E805B0" w:rsidRDefault="00BE492F" w:rsidP="00BE492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805B0">
              <w:rPr>
                <w:rFonts w:ascii="Arial" w:hAnsi="Arial" w:cs="Arial"/>
                <w:sz w:val="20"/>
                <w:szCs w:val="20"/>
              </w:rPr>
              <w:t xml:space="preserve">Ensure key stakeholders, and </w:t>
            </w:r>
            <w:r w:rsidR="00493C39" w:rsidRPr="00E805B0">
              <w:rPr>
                <w:rFonts w:ascii="Arial" w:hAnsi="Arial" w:cs="Arial"/>
                <w:sz w:val="20"/>
                <w:szCs w:val="20"/>
              </w:rPr>
              <w:t>MPS</w:t>
            </w:r>
            <w:r w:rsidRPr="00E805B0">
              <w:rPr>
                <w:rFonts w:ascii="Arial" w:hAnsi="Arial" w:cs="Arial"/>
                <w:sz w:val="20"/>
                <w:szCs w:val="20"/>
              </w:rPr>
              <w:t xml:space="preserve"> is kept regularly informed of member programme plans, activity, new product development and performance against objectives</w:t>
            </w:r>
          </w:p>
          <w:p w14:paraId="587C4241" w14:textId="77777777" w:rsidR="00B978A6" w:rsidRPr="00E805B0" w:rsidRDefault="00B978A6" w:rsidP="00C61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2069BDE" w14:textId="77777777" w:rsidR="00B51B29" w:rsidRPr="00B75089" w:rsidRDefault="00B51B29" w:rsidP="00B51B29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Prevention </w:t>
            </w:r>
            <w:r w:rsidRPr="00B75089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42966ED6" w14:textId="77777777" w:rsidR="00B51B29" w:rsidRPr="00B75089" w:rsidRDefault="00B51B29" w:rsidP="00B51B29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Prevention </w:t>
            </w:r>
            <w:r w:rsidRPr="00B75089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7E0BAAB0" w14:textId="77777777" w:rsidR="009E22D0" w:rsidRPr="00B51B29" w:rsidRDefault="00B51B29" w:rsidP="00B51B2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51B29">
              <w:rPr>
                <w:rFonts w:ascii="Arial" w:hAnsi="Arial" w:cs="Arial"/>
                <w:sz w:val="20"/>
                <w:szCs w:val="20"/>
              </w:rPr>
              <w:t xml:space="preserve">Compliance with Training and Competence Schemes </w:t>
            </w:r>
          </w:p>
        </w:tc>
      </w:tr>
      <w:tr w:rsidR="009E22D0" w:rsidRPr="00B75089" w14:paraId="21815003" w14:textId="77777777" w:rsidTr="009E22D0">
        <w:trPr>
          <w:trHeight w:val="591"/>
        </w:trPr>
        <w:tc>
          <w:tcPr>
            <w:tcW w:w="6346" w:type="dxa"/>
          </w:tcPr>
          <w:p w14:paraId="3A2DD21E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AE2AC1B" w14:textId="77777777" w:rsidR="009E22D0" w:rsidRDefault="00644BB2" w:rsidP="00B51B2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B92BB1">
              <w:rPr>
                <w:rFonts w:ascii="Arial" w:eastAsia="Calibri" w:hAnsi="Arial" w:cs="Arial"/>
                <w:sz w:val="20"/>
                <w:szCs w:val="20"/>
              </w:rPr>
              <w:t>Risk Prevention Services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  <w:p w14:paraId="34F14E2B" w14:textId="77777777" w:rsidR="00B51B29" w:rsidRPr="0073133A" w:rsidRDefault="00B51B29" w:rsidP="00B51B2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 xml:space="preserve">Create an environment where all colleagues recognise the importance of risk identification and management </w:t>
            </w:r>
          </w:p>
          <w:p w14:paraId="2850909A" w14:textId="77777777" w:rsidR="00B51B29" w:rsidRPr="00B51B29" w:rsidRDefault="00B51B29" w:rsidP="00B51B29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lastRenderedPageBreak/>
              <w:t>Ensure appropriate business processes and controls are in place to manage the D</w:t>
            </w:r>
            <w:r>
              <w:rPr>
                <w:rFonts w:ascii="Arial" w:hAnsi="Arial" w:cs="Arial"/>
                <w:sz w:val="20"/>
                <w:szCs w:val="20"/>
              </w:rPr>
              <w:t xml:space="preserve">epartment within risk appetite; comply with policies </w:t>
            </w:r>
            <w:r w:rsidRPr="0073133A">
              <w:rPr>
                <w:rFonts w:ascii="Arial" w:hAnsi="Arial" w:cs="Arial"/>
                <w:sz w:val="20"/>
                <w:szCs w:val="20"/>
              </w:rPr>
              <w:t>and regulatory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Pr="0073133A">
              <w:rPr>
                <w:rFonts w:ascii="Arial" w:hAnsi="Arial" w:cs="Arial"/>
                <w:sz w:val="20"/>
                <w:szCs w:val="20"/>
              </w:rPr>
              <w:t>uirements (as applicable)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83AA3" w14:textId="77777777" w:rsidR="00B92BB1" w:rsidRPr="00644BB2" w:rsidRDefault="00B92BB1" w:rsidP="00B92B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D7E5F1F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54141548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8E7494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535BE71F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BF3CA0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9DA6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E10EE80" w14:textId="77777777" w:rsidTr="00FF16B8">
        <w:trPr>
          <w:trHeight w:val="693"/>
        </w:trPr>
        <w:tc>
          <w:tcPr>
            <w:tcW w:w="10490" w:type="dxa"/>
          </w:tcPr>
          <w:p w14:paraId="46A89139" w14:textId="4BECA097" w:rsidR="00C10837" w:rsidRDefault="00C61F41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Engage with </w:t>
            </w:r>
            <w:r w:rsidR="00493C39">
              <w:rPr>
                <w:rFonts w:ascii="Arial" w:hAnsi="Arial" w:cs="Arial"/>
                <w:sz w:val="20"/>
                <w:szCs w:val="20"/>
              </w:rPr>
              <w:t xml:space="preserve">all BD&amp;E Leads and </w:t>
            </w:r>
            <w:r w:rsidR="00C10837">
              <w:rPr>
                <w:rFonts w:ascii="Arial" w:hAnsi="Arial" w:cs="Arial"/>
                <w:sz w:val="20"/>
                <w:szCs w:val="20"/>
              </w:rPr>
              <w:t>Manager</w:t>
            </w:r>
            <w:r w:rsidR="00493C39">
              <w:rPr>
                <w:rFonts w:ascii="Arial" w:hAnsi="Arial" w:cs="Arial"/>
                <w:sz w:val="20"/>
                <w:szCs w:val="20"/>
              </w:rPr>
              <w:t>s</w:t>
            </w:r>
            <w:r w:rsidR="00C10837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8D585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22CB5">
              <w:rPr>
                <w:rFonts w:ascii="Arial" w:hAnsi="Arial" w:cs="Arial"/>
                <w:sz w:val="20"/>
                <w:szCs w:val="20"/>
              </w:rPr>
              <w:t>Member</w:t>
            </w:r>
            <w:r w:rsidR="00C10837">
              <w:rPr>
                <w:rFonts w:ascii="Arial" w:hAnsi="Arial" w:cs="Arial"/>
                <w:sz w:val="20"/>
                <w:szCs w:val="20"/>
              </w:rPr>
              <w:t xml:space="preserve"> risk prevention strategy is aligned with and supports the overall strategy and budget  </w:t>
            </w:r>
          </w:p>
          <w:p w14:paraId="13700B70" w14:textId="7D4E6949" w:rsidR="00C61F41" w:rsidRPr="00C61F41" w:rsidRDefault="00C61F41" w:rsidP="00C61F41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Collaborate with key inter department stakeholders to ensure alignment of Risk Prevention to various strategies and plans</w:t>
            </w:r>
          </w:p>
          <w:p w14:paraId="716685C9" w14:textId="3457DA19" w:rsidR="00C10837" w:rsidRDefault="00C10837" w:rsidP="00C10837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issues and topics to be the subject of development of courses and services to individuals</w:t>
            </w:r>
          </w:p>
          <w:p w14:paraId="2956C813" w14:textId="18F81EF3" w:rsidR="008D5853" w:rsidRDefault="008D5853" w:rsidP="00C10837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the determination of the overall Risk Prevention product and service portfolio </w:t>
            </w:r>
          </w:p>
          <w:p w14:paraId="3A5559FF" w14:textId="36638E1A" w:rsidR="00181369" w:rsidRPr="00BE492F" w:rsidRDefault="00181369">
            <w:pPr>
              <w:pStyle w:val="ListParagraph"/>
              <w:numPr>
                <w:ilvl w:val="0"/>
                <w:numId w:val="23"/>
              </w:numPr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492F">
              <w:rPr>
                <w:rFonts w:ascii="Arial" w:hAnsi="Arial" w:cs="Arial"/>
                <w:sz w:val="20"/>
                <w:szCs w:val="20"/>
              </w:rPr>
              <w:t xml:space="preserve">Understand and share internally within Risk Prevention knowledge of member segment characterises and market information </w:t>
            </w:r>
          </w:p>
          <w:p w14:paraId="12108026" w14:textId="697A35A7" w:rsidR="00CE6494" w:rsidRPr="00C643E6" w:rsidRDefault="00181369" w:rsidP="008D5853">
            <w:pPr>
              <w:pStyle w:val="ListParagraph"/>
              <w:spacing w:before="12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Collaborate with Brand and Marketing to ensure effective efficient promotion of RP overall and specific activities</w:t>
            </w:r>
          </w:p>
        </w:tc>
      </w:tr>
    </w:tbl>
    <w:p w14:paraId="0A9A5CED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4A6F0DE" w14:textId="77777777" w:rsidTr="009E11E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EEB9AF5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47EF3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7243F46" w14:textId="77777777" w:rsidTr="009E11E5">
        <w:trPr>
          <w:trHeight w:val="693"/>
        </w:trPr>
        <w:tc>
          <w:tcPr>
            <w:tcW w:w="10490" w:type="dxa"/>
          </w:tcPr>
          <w:p w14:paraId="03733E28" w14:textId="77777777" w:rsidR="005542D1" w:rsidRPr="00AE2425" w:rsidRDefault="00EE029D" w:rsidP="00AE242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F3080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</w:tbl>
    <w:p w14:paraId="449C49DB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7CE95E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ACA1FE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7272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9E6DB0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CF10F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668A6AA" w14:textId="77777777" w:rsidR="0056188D" w:rsidRPr="00B75089" w:rsidRDefault="0056188D" w:rsidP="008F308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06100BF6" w14:textId="77777777" w:rsidTr="00FF16B8">
        <w:trPr>
          <w:trHeight w:val="211"/>
        </w:trPr>
        <w:tc>
          <w:tcPr>
            <w:tcW w:w="6008" w:type="dxa"/>
          </w:tcPr>
          <w:p w14:paraId="5B59D06D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1F9DDC10" w14:textId="77777777" w:rsidR="0056188D" w:rsidRPr="00B75089" w:rsidRDefault="00EE029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72250817" w14:textId="77777777" w:rsidTr="00FF16B8">
        <w:trPr>
          <w:trHeight w:val="211"/>
        </w:trPr>
        <w:tc>
          <w:tcPr>
            <w:tcW w:w="6008" w:type="dxa"/>
          </w:tcPr>
          <w:p w14:paraId="30A78E0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701263F" w14:textId="3CAF7E87" w:rsidR="004D18E8" w:rsidRPr="00B75089" w:rsidRDefault="00EE029D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B729F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49587A38" w14:textId="77777777" w:rsidTr="00FF16B8">
        <w:trPr>
          <w:trHeight w:val="211"/>
        </w:trPr>
        <w:tc>
          <w:tcPr>
            <w:tcW w:w="6008" w:type="dxa"/>
          </w:tcPr>
          <w:p w14:paraId="11B445F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BEC752F" w14:textId="77777777" w:rsidR="004D18E8" w:rsidRPr="00B75089" w:rsidRDefault="00524F1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</w:t>
            </w:r>
            <w:r w:rsidR="008F3080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D18E8" w:rsidRPr="00B75089" w14:paraId="4A2CF01F" w14:textId="77777777" w:rsidTr="00FF16B8">
        <w:trPr>
          <w:trHeight w:val="211"/>
        </w:trPr>
        <w:tc>
          <w:tcPr>
            <w:tcW w:w="6008" w:type="dxa"/>
          </w:tcPr>
          <w:p w14:paraId="625590A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79A6BF9" w14:textId="77777777" w:rsidR="004D18E8" w:rsidRPr="00B75089" w:rsidRDefault="00EE029D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5DCC85F4" w14:textId="77777777" w:rsidTr="00FF16B8">
        <w:trPr>
          <w:trHeight w:val="211"/>
        </w:trPr>
        <w:tc>
          <w:tcPr>
            <w:tcW w:w="6008" w:type="dxa"/>
          </w:tcPr>
          <w:p w14:paraId="3904A5B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56FA49" w14:textId="07CE4FA8" w:rsidR="004D18E8" w:rsidRPr="00B75089" w:rsidRDefault="001164BD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5E78F511" w14:textId="77777777" w:rsidTr="00FF16B8">
        <w:trPr>
          <w:trHeight w:val="211"/>
        </w:trPr>
        <w:tc>
          <w:tcPr>
            <w:tcW w:w="6008" w:type="dxa"/>
          </w:tcPr>
          <w:p w14:paraId="0A3BCDC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351A6CE" w14:textId="77777777" w:rsidR="004D18E8" w:rsidRPr="00B75089" w:rsidRDefault="00AE242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3507A406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15E6AE9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7E384F6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4AE55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14CA94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45761E4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12C44BD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19FD21C6" w14:textId="099E9FBD" w:rsidR="00FE7916" w:rsidRPr="00E805B0" w:rsidRDefault="00A84DD7" w:rsidP="00E805B0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E805B0">
              <w:rPr>
                <w:rFonts w:ascii="Arial" w:hAnsi="Arial" w:cs="Arial"/>
                <w:sz w:val="20"/>
                <w:szCs w:val="20"/>
              </w:rPr>
              <w:t>Post graduate p</w:t>
            </w:r>
            <w:r w:rsidR="00374E85" w:rsidRPr="00E805B0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493C39" w:rsidRPr="00E805B0">
              <w:rPr>
                <w:rFonts w:ascii="Arial" w:hAnsi="Arial" w:cs="Arial"/>
                <w:sz w:val="20"/>
                <w:szCs w:val="20"/>
              </w:rPr>
              <w:t xml:space="preserve">degree in </w:t>
            </w:r>
            <w:r w:rsidR="00E805B0" w:rsidRPr="00E805B0">
              <w:rPr>
                <w:rFonts w:ascii="Arial" w:hAnsi="Arial" w:cs="Arial"/>
                <w:sz w:val="20"/>
                <w:szCs w:val="20"/>
              </w:rPr>
              <w:t>e</w:t>
            </w:r>
            <w:r w:rsidR="00493C39" w:rsidRPr="00E805B0">
              <w:rPr>
                <w:rFonts w:ascii="Arial" w:hAnsi="Arial" w:cs="Arial"/>
                <w:sz w:val="20"/>
                <w:szCs w:val="20"/>
              </w:rPr>
              <w:t>ducation or similar</w:t>
            </w:r>
          </w:p>
          <w:p w14:paraId="16C1E54C" w14:textId="501E735A" w:rsidR="00987BE7" w:rsidRPr="00E805B0" w:rsidRDefault="00987BE7" w:rsidP="00E805B0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E805B0">
              <w:rPr>
                <w:rFonts w:ascii="Arial" w:hAnsi="Arial" w:cs="Arial"/>
                <w:sz w:val="20"/>
                <w:szCs w:val="20"/>
              </w:rPr>
              <w:t>Product portfolio</w:t>
            </w:r>
            <w:r w:rsidR="001755B5" w:rsidRPr="00E805B0">
              <w:rPr>
                <w:rFonts w:ascii="Arial" w:hAnsi="Arial" w:cs="Arial"/>
                <w:sz w:val="20"/>
                <w:szCs w:val="20"/>
              </w:rPr>
              <w:t xml:space="preserve"> creation and</w:t>
            </w:r>
            <w:r w:rsidRPr="00E805B0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  <w:p w14:paraId="704DE6ED" w14:textId="77777777" w:rsidR="00374E85" w:rsidRPr="00E805B0" w:rsidRDefault="00374E85" w:rsidP="00E805B0">
            <w:pPr>
              <w:pStyle w:val="ListParagraph"/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</w:p>
          <w:p w14:paraId="1D34718A" w14:textId="77777777" w:rsidR="00F05106" w:rsidRDefault="00F05106" w:rsidP="00326B37">
            <w:pPr>
              <w:spacing w:after="0" w:line="240" w:lineRule="auto"/>
              <w:rPr>
                <w:color w:val="FF0000"/>
              </w:rPr>
            </w:pPr>
          </w:p>
          <w:p w14:paraId="58FDE9D5" w14:textId="2AB92E5D" w:rsidR="00F05106" w:rsidRPr="00E805B0" w:rsidRDefault="00F05106" w:rsidP="00326B3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</w:tcPr>
          <w:p w14:paraId="2000869E" w14:textId="7A57A98D" w:rsidR="00524F1F" w:rsidRPr="00C41A6E" w:rsidRDefault="00524F1F" w:rsidP="00524F1F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41A6E">
              <w:rPr>
                <w:rFonts w:ascii="Arial" w:hAnsi="Arial" w:cs="Arial"/>
                <w:sz w:val="20"/>
                <w:szCs w:val="20"/>
              </w:rPr>
              <w:t>Manage</w:t>
            </w:r>
            <w:r w:rsidR="00F05106">
              <w:rPr>
                <w:rFonts w:ascii="Arial" w:hAnsi="Arial" w:cs="Arial"/>
                <w:sz w:val="20"/>
                <w:szCs w:val="20"/>
              </w:rPr>
              <w:t xml:space="preserve"> relationships and </w:t>
            </w:r>
            <w:r w:rsidRPr="00C41A6E">
              <w:rPr>
                <w:rFonts w:ascii="Arial" w:hAnsi="Arial" w:cs="Arial"/>
                <w:sz w:val="20"/>
                <w:szCs w:val="20"/>
              </w:rPr>
              <w:t>influenc</w:t>
            </w:r>
            <w:r w:rsidR="00F05106">
              <w:rPr>
                <w:rFonts w:ascii="Arial" w:hAnsi="Arial" w:cs="Arial"/>
                <w:sz w:val="20"/>
                <w:szCs w:val="20"/>
              </w:rPr>
              <w:t>e</w:t>
            </w:r>
            <w:r w:rsidRPr="00C41A6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41A6E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C41A6E" w:rsidRPr="00C41A6E">
              <w:rPr>
                <w:rFonts w:ascii="Arial" w:hAnsi="Arial" w:cs="Arial"/>
                <w:sz w:val="20"/>
                <w:szCs w:val="20"/>
              </w:rPr>
              <w:t>stakeholders</w:t>
            </w:r>
            <w:r w:rsidRPr="00C41A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07083" w14:textId="77777777" w:rsidR="00326B37" w:rsidRPr="00C643E6" w:rsidRDefault="00326B37" w:rsidP="00C643E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643E6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0905F8DB" w14:textId="3351AE93" w:rsidR="00326B37" w:rsidRPr="00C643E6" w:rsidRDefault="00326B37" w:rsidP="00C643E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 w:rsidRPr="00C643E6">
              <w:rPr>
                <w:rFonts w:ascii="Arial" w:hAnsi="Arial" w:cs="Arial"/>
                <w:sz w:val="20"/>
                <w:szCs w:val="20"/>
              </w:rPr>
              <w:t xml:space="preserve">Problem and opportunity </w:t>
            </w:r>
            <w:r w:rsidR="001164BD">
              <w:rPr>
                <w:rFonts w:ascii="Arial" w:hAnsi="Arial" w:cs="Arial"/>
                <w:sz w:val="20"/>
                <w:szCs w:val="20"/>
              </w:rPr>
              <w:t>assessment and solutioning</w:t>
            </w:r>
          </w:p>
          <w:p w14:paraId="574DCB8B" w14:textId="16BFD855" w:rsidR="00E675B4" w:rsidRDefault="00E675B4" w:rsidP="00524F1F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Analysing internal and external sources of information to identify trends and </w:t>
            </w:r>
            <w:r w:rsidR="00C47A67">
              <w:rPr>
                <w:rFonts w:ascii="Arial" w:hAnsi="Arial" w:cs="Arial"/>
                <w:sz w:val="20"/>
                <w:szCs w:val="20"/>
              </w:rPr>
              <w:t xml:space="preserve">issues of high interest to individual healthcare professionals </w:t>
            </w:r>
          </w:p>
          <w:p w14:paraId="2F50BB38" w14:textId="3E91571E" w:rsidR="00C47A67" w:rsidRDefault="00C47A67" w:rsidP="00524F1F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Strategic, operations and budget planning</w:t>
            </w:r>
          </w:p>
          <w:p w14:paraId="5E866744" w14:textId="77777777" w:rsidR="00E40AC5" w:rsidRPr="00B75089" w:rsidRDefault="00E40AC5" w:rsidP="00C41A6E">
            <w:pPr>
              <w:pStyle w:val="ListParagraph"/>
              <w:spacing w:before="0" w:after="0"/>
              <w:ind w:left="39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EED0705" w14:textId="77777777" w:rsidR="00524F1F" w:rsidRDefault="00524F1F" w:rsidP="00524F1F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stakeholder management </w:t>
            </w:r>
          </w:p>
          <w:p w14:paraId="72D6F5CF" w14:textId="1125FA74" w:rsidR="00E40AC5" w:rsidRDefault="00C47A67" w:rsidP="001E1F9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responsibility</w:t>
            </w:r>
            <w:r w:rsidR="00326B37">
              <w:rPr>
                <w:rFonts w:ascii="Arial" w:hAnsi="Arial" w:cs="Arial"/>
                <w:sz w:val="20"/>
                <w:szCs w:val="20"/>
              </w:rPr>
              <w:t xml:space="preserve"> at scale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F96">
              <w:rPr>
                <w:rFonts w:ascii="Arial" w:hAnsi="Arial" w:cs="Arial"/>
                <w:sz w:val="20"/>
                <w:szCs w:val="20"/>
              </w:rPr>
              <w:t xml:space="preserve">across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multiple countries </w:t>
            </w:r>
          </w:p>
          <w:p w14:paraId="47BEF8B0" w14:textId="2032E9B3" w:rsidR="00B90855" w:rsidRPr="001E1F96" w:rsidRDefault="00326B37" w:rsidP="001E1F9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development and bringing to market</w:t>
            </w:r>
          </w:p>
        </w:tc>
      </w:tr>
      <w:tr w:rsidR="00FF16B8" w:rsidRPr="00B75089" w14:paraId="5329192F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7531529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483" w:type="dxa"/>
          </w:tcPr>
          <w:p w14:paraId="23E1A815" w14:textId="62BF6EA1" w:rsidR="00C10837" w:rsidRPr="00B75089" w:rsidRDefault="00E675B4" w:rsidP="00326B3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Qualifications in </w:t>
            </w:r>
            <w:r w:rsidR="00326B37">
              <w:rPr>
                <w:rFonts w:ascii="Arial" w:hAnsi="Arial" w:cs="Arial"/>
                <w:sz w:val="20"/>
                <w:szCs w:val="20"/>
              </w:rPr>
              <w:t>marketing and education</w:t>
            </w:r>
          </w:p>
        </w:tc>
        <w:tc>
          <w:tcPr>
            <w:tcW w:w="3119" w:type="dxa"/>
          </w:tcPr>
          <w:p w14:paraId="22FA0380" w14:textId="2C4B3FA7" w:rsidR="00E40AC5" w:rsidRPr="00326B37" w:rsidRDefault="00E40AC5" w:rsidP="00326B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D486748" w14:textId="77777777" w:rsidR="00B90855" w:rsidRDefault="00B90855" w:rsidP="001E1F9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  <w:p w14:paraId="1A6D10C4" w14:textId="633F247D" w:rsidR="00B90855" w:rsidRDefault="00B90855" w:rsidP="00B90855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E1F96">
              <w:rPr>
                <w:rFonts w:ascii="Arial" w:hAnsi="Arial" w:cs="Arial"/>
                <w:sz w:val="20"/>
                <w:szCs w:val="20"/>
              </w:rPr>
              <w:t>orking in healthcare</w:t>
            </w:r>
          </w:p>
          <w:p w14:paraId="6EF938AC" w14:textId="78DEED23" w:rsidR="001E1F96" w:rsidRDefault="00B90855" w:rsidP="001E1F96">
            <w:pPr>
              <w:pStyle w:val="ListParagraph"/>
              <w:numPr>
                <w:ilvl w:val="0"/>
                <w:numId w:val="5"/>
              </w:numPr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E1F96">
              <w:rPr>
                <w:rFonts w:ascii="Arial" w:hAnsi="Arial" w:cs="Arial"/>
                <w:sz w:val="20"/>
                <w:szCs w:val="20"/>
              </w:rPr>
              <w:t>ontributing to 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E1F96">
              <w:rPr>
                <w:rFonts w:ascii="Arial" w:hAnsi="Arial" w:cs="Arial"/>
                <w:sz w:val="20"/>
                <w:szCs w:val="20"/>
              </w:rPr>
              <w:t xml:space="preserve"> development of education</w:t>
            </w:r>
          </w:p>
          <w:p w14:paraId="5A553884" w14:textId="65B1B379" w:rsidR="001E1F96" w:rsidRPr="00B90855" w:rsidRDefault="00B90855" w:rsidP="00524F1F">
            <w:pPr>
              <w:pStyle w:val="ListParagraph"/>
              <w:numPr>
                <w:ilvl w:val="0"/>
                <w:numId w:val="5"/>
              </w:numPr>
              <w:spacing w:after="0"/>
              <w:ind w:left="394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855">
              <w:rPr>
                <w:rFonts w:ascii="Arial" w:eastAsia="Calibri" w:hAnsi="Arial" w:cs="Arial"/>
                <w:bCs/>
                <w:sz w:val="20"/>
                <w:szCs w:val="20"/>
              </w:rPr>
              <w:t>Strategy and planning role in a commercial education or member professional organisation</w:t>
            </w:r>
          </w:p>
          <w:p w14:paraId="6E2992DF" w14:textId="1889CC19" w:rsidR="001E1F96" w:rsidRPr="00B90855" w:rsidRDefault="00B90855" w:rsidP="00524F1F">
            <w:pPr>
              <w:pStyle w:val="ListParagraph"/>
              <w:numPr>
                <w:ilvl w:val="0"/>
                <w:numId w:val="5"/>
              </w:numPr>
              <w:spacing w:after="0"/>
              <w:ind w:left="394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0855">
              <w:rPr>
                <w:rFonts w:ascii="Arial" w:eastAsia="Calibri" w:hAnsi="Arial" w:cs="Arial"/>
                <w:bCs/>
                <w:sz w:val="20"/>
                <w:szCs w:val="20"/>
              </w:rPr>
              <w:t>Content marketing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strategies</w:t>
            </w:r>
          </w:p>
          <w:p w14:paraId="74008632" w14:textId="24987841" w:rsidR="00E40AC5" w:rsidRPr="00B90855" w:rsidRDefault="00E40AC5" w:rsidP="00E805B0">
            <w:pPr>
              <w:pStyle w:val="ListParagraph"/>
              <w:spacing w:before="0" w:after="0"/>
              <w:ind w:left="39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80500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3D2F" w14:textId="77777777" w:rsidR="00B2191F" w:rsidRDefault="00B2191F" w:rsidP="009E22D0">
      <w:pPr>
        <w:spacing w:after="0" w:line="240" w:lineRule="auto"/>
      </w:pPr>
      <w:r>
        <w:separator/>
      </w:r>
    </w:p>
  </w:endnote>
  <w:endnote w:type="continuationSeparator" w:id="0">
    <w:p w14:paraId="5C371C67" w14:textId="77777777" w:rsidR="00B2191F" w:rsidRDefault="00B2191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A79A" w14:textId="77777777" w:rsidR="00B2191F" w:rsidRDefault="00B2191F" w:rsidP="009E22D0">
      <w:pPr>
        <w:spacing w:after="0" w:line="240" w:lineRule="auto"/>
      </w:pPr>
      <w:r>
        <w:separator/>
      </w:r>
    </w:p>
  </w:footnote>
  <w:footnote w:type="continuationSeparator" w:id="0">
    <w:p w14:paraId="175D172A" w14:textId="77777777" w:rsidR="00B2191F" w:rsidRDefault="00B2191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E8F7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7253C882" wp14:editId="13402169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239"/>
    <w:multiLevelType w:val="hybridMultilevel"/>
    <w:tmpl w:val="9328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5A79"/>
    <w:multiLevelType w:val="hybridMultilevel"/>
    <w:tmpl w:val="4B8EE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BC443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B170A"/>
    <w:multiLevelType w:val="hybridMultilevel"/>
    <w:tmpl w:val="040E0D88"/>
    <w:lvl w:ilvl="0" w:tplc="5D90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961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608BF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B4A1A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3365F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1481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CEA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449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B2F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22A"/>
    <w:multiLevelType w:val="hybridMultilevel"/>
    <w:tmpl w:val="84B8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12BF"/>
    <w:multiLevelType w:val="hybridMultilevel"/>
    <w:tmpl w:val="BD9E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B7C85"/>
    <w:multiLevelType w:val="hybridMultilevel"/>
    <w:tmpl w:val="6B0E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2EF6"/>
    <w:multiLevelType w:val="hybridMultilevel"/>
    <w:tmpl w:val="3DF2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71E8"/>
    <w:multiLevelType w:val="hybridMultilevel"/>
    <w:tmpl w:val="D4B6E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21"/>
  </w:num>
  <w:num w:numId="9">
    <w:abstractNumId w:val="23"/>
  </w:num>
  <w:num w:numId="10">
    <w:abstractNumId w:val="16"/>
  </w:num>
  <w:num w:numId="11">
    <w:abstractNumId w:val="4"/>
  </w:num>
  <w:num w:numId="12">
    <w:abstractNumId w:val="18"/>
  </w:num>
  <w:num w:numId="13">
    <w:abstractNumId w:val="14"/>
  </w:num>
  <w:num w:numId="14">
    <w:abstractNumId w:val="15"/>
  </w:num>
  <w:num w:numId="15">
    <w:abstractNumId w:val="11"/>
  </w:num>
  <w:num w:numId="16">
    <w:abstractNumId w:val="7"/>
  </w:num>
  <w:num w:numId="17">
    <w:abstractNumId w:val="20"/>
  </w:num>
  <w:num w:numId="18">
    <w:abstractNumId w:val="19"/>
  </w:num>
  <w:num w:numId="19">
    <w:abstractNumId w:val="12"/>
  </w:num>
  <w:num w:numId="20">
    <w:abstractNumId w:val="0"/>
  </w:num>
  <w:num w:numId="21">
    <w:abstractNumId w:val="17"/>
  </w:num>
  <w:num w:numId="22">
    <w:abstractNumId w:val="22"/>
  </w:num>
  <w:num w:numId="23">
    <w:abstractNumId w:val="24"/>
  </w:num>
  <w:num w:numId="24">
    <w:abstractNumId w:val="9"/>
  </w:num>
  <w:num w:numId="25">
    <w:abstractNumId w:val="13"/>
  </w:num>
  <w:num w:numId="26">
    <w:abstractNumId w:val="8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2sDQzM7MwNDI2MDJT0lEKTi0uzszPAykwrgUAGMU59ywAAAA="/>
  </w:docVars>
  <w:rsids>
    <w:rsidRoot w:val="009E22D0"/>
    <w:rsid w:val="000141D4"/>
    <w:rsid w:val="000210EA"/>
    <w:rsid w:val="000565E7"/>
    <w:rsid w:val="00066BD2"/>
    <w:rsid w:val="000731A8"/>
    <w:rsid w:val="00082F60"/>
    <w:rsid w:val="000859B7"/>
    <w:rsid w:val="000C1427"/>
    <w:rsid w:val="000C44BA"/>
    <w:rsid w:val="000E4361"/>
    <w:rsid w:val="000E4B1F"/>
    <w:rsid w:val="000F2BA2"/>
    <w:rsid w:val="00101BE9"/>
    <w:rsid w:val="001164BD"/>
    <w:rsid w:val="00127535"/>
    <w:rsid w:val="0016337E"/>
    <w:rsid w:val="001755B5"/>
    <w:rsid w:val="00181369"/>
    <w:rsid w:val="001A5320"/>
    <w:rsid w:val="001E1F96"/>
    <w:rsid w:val="001F5FE6"/>
    <w:rsid w:val="0021480B"/>
    <w:rsid w:val="002163B3"/>
    <w:rsid w:val="00224F55"/>
    <w:rsid w:val="00280567"/>
    <w:rsid w:val="0028232F"/>
    <w:rsid w:val="002871A6"/>
    <w:rsid w:val="002B557F"/>
    <w:rsid w:val="002D7ABB"/>
    <w:rsid w:val="002F247B"/>
    <w:rsid w:val="00314841"/>
    <w:rsid w:val="0032030B"/>
    <w:rsid w:val="003211B7"/>
    <w:rsid w:val="00326B37"/>
    <w:rsid w:val="00342C94"/>
    <w:rsid w:val="0034312D"/>
    <w:rsid w:val="00374E85"/>
    <w:rsid w:val="003847B1"/>
    <w:rsid w:val="00387F7C"/>
    <w:rsid w:val="003B793C"/>
    <w:rsid w:val="00402C2E"/>
    <w:rsid w:val="00422CB5"/>
    <w:rsid w:val="00482354"/>
    <w:rsid w:val="004853F7"/>
    <w:rsid w:val="00493C39"/>
    <w:rsid w:val="004D18E8"/>
    <w:rsid w:val="005002B4"/>
    <w:rsid w:val="00512B09"/>
    <w:rsid w:val="00513B7A"/>
    <w:rsid w:val="00524F1F"/>
    <w:rsid w:val="005542D1"/>
    <w:rsid w:val="0056188D"/>
    <w:rsid w:val="00562B9C"/>
    <w:rsid w:val="00581FF3"/>
    <w:rsid w:val="005A4997"/>
    <w:rsid w:val="005D52ED"/>
    <w:rsid w:val="006109DB"/>
    <w:rsid w:val="00614DE9"/>
    <w:rsid w:val="006219B1"/>
    <w:rsid w:val="006342B0"/>
    <w:rsid w:val="00644BB2"/>
    <w:rsid w:val="00653F33"/>
    <w:rsid w:val="0065499E"/>
    <w:rsid w:val="00666EB3"/>
    <w:rsid w:val="00711E46"/>
    <w:rsid w:val="00717094"/>
    <w:rsid w:val="0073795F"/>
    <w:rsid w:val="00742C5F"/>
    <w:rsid w:val="00760A7C"/>
    <w:rsid w:val="00791C97"/>
    <w:rsid w:val="00793517"/>
    <w:rsid w:val="007D2CE0"/>
    <w:rsid w:val="007D73E1"/>
    <w:rsid w:val="007E7CA1"/>
    <w:rsid w:val="00800459"/>
    <w:rsid w:val="00813AEB"/>
    <w:rsid w:val="00824C1B"/>
    <w:rsid w:val="00856BC4"/>
    <w:rsid w:val="0089272D"/>
    <w:rsid w:val="008A26F8"/>
    <w:rsid w:val="008B343B"/>
    <w:rsid w:val="008C1B73"/>
    <w:rsid w:val="008C38DE"/>
    <w:rsid w:val="008D5853"/>
    <w:rsid w:val="008D7981"/>
    <w:rsid w:val="008E5EAB"/>
    <w:rsid w:val="008F3080"/>
    <w:rsid w:val="0095455C"/>
    <w:rsid w:val="00960FE4"/>
    <w:rsid w:val="00987BE7"/>
    <w:rsid w:val="009A45D5"/>
    <w:rsid w:val="009B3514"/>
    <w:rsid w:val="009B43A5"/>
    <w:rsid w:val="009D1527"/>
    <w:rsid w:val="009E11E5"/>
    <w:rsid w:val="009E22D0"/>
    <w:rsid w:val="00A0481F"/>
    <w:rsid w:val="00A071A2"/>
    <w:rsid w:val="00A41E18"/>
    <w:rsid w:val="00A4414A"/>
    <w:rsid w:val="00A80F63"/>
    <w:rsid w:val="00A84DD7"/>
    <w:rsid w:val="00AD34A1"/>
    <w:rsid w:val="00AE2425"/>
    <w:rsid w:val="00B2191F"/>
    <w:rsid w:val="00B21F4A"/>
    <w:rsid w:val="00B41999"/>
    <w:rsid w:val="00B50008"/>
    <w:rsid w:val="00B51B29"/>
    <w:rsid w:val="00B66C24"/>
    <w:rsid w:val="00B75089"/>
    <w:rsid w:val="00B90855"/>
    <w:rsid w:val="00B92BB1"/>
    <w:rsid w:val="00B978A6"/>
    <w:rsid w:val="00BB729F"/>
    <w:rsid w:val="00BC15D2"/>
    <w:rsid w:val="00BE1B4F"/>
    <w:rsid w:val="00BE226C"/>
    <w:rsid w:val="00BE492F"/>
    <w:rsid w:val="00BF0F7C"/>
    <w:rsid w:val="00C04EF3"/>
    <w:rsid w:val="00C10837"/>
    <w:rsid w:val="00C21C57"/>
    <w:rsid w:val="00C23781"/>
    <w:rsid w:val="00C24D10"/>
    <w:rsid w:val="00C338B8"/>
    <w:rsid w:val="00C41A6E"/>
    <w:rsid w:val="00C47A67"/>
    <w:rsid w:val="00C54A2A"/>
    <w:rsid w:val="00C61F41"/>
    <w:rsid w:val="00C626A3"/>
    <w:rsid w:val="00C643E6"/>
    <w:rsid w:val="00C814D7"/>
    <w:rsid w:val="00C91CFA"/>
    <w:rsid w:val="00CD5F66"/>
    <w:rsid w:val="00CE6494"/>
    <w:rsid w:val="00D533B3"/>
    <w:rsid w:val="00D56B79"/>
    <w:rsid w:val="00D70EFC"/>
    <w:rsid w:val="00D777D6"/>
    <w:rsid w:val="00D801DD"/>
    <w:rsid w:val="00D83719"/>
    <w:rsid w:val="00D84FA2"/>
    <w:rsid w:val="00D865C3"/>
    <w:rsid w:val="00D86CEF"/>
    <w:rsid w:val="00D95DF0"/>
    <w:rsid w:val="00DA2BD4"/>
    <w:rsid w:val="00DC053E"/>
    <w:rsid w:val="00DC593B"/>
    <w:rsid w:val="00DD552D"/>
    <w:rsid w:val="00DD5D0C"/>
    <w:rsid w:val="00DF3FA5"/>
    <w:rsid w:val="00E1491D"/>
    <w:rsid w:val="00E2229A"/>
    <w:rsid w:val="00E40AC5"/>
    <w:rsid w:val="00E60A84"/>
    <w:rsid w:val="00E675B4"/>
    <w:rsid w:val="00E805B0"/>
    <w:rsid w:val="00EB4E96"/>
    <w:rsid w:val="00EE029D"/>
    <w:rsid w:val="00EE0ED0"/>
    <w:rsid w:val="00EE61B7"/>
    <w:rsid w:val="00F05106"/>
    <w:rsid w:val="00F079DA"/>
    <w:rsid w:val="00F5319A"/>
    <w:rsid w:val="00F94718"/>
    <w:rsid w:val="00FB4711"/>
    <w:rsid w:val="00FD2445"/>
    <w:rsid w:val="00FE7916"/>
    <w:rsid w:val="00FF16B8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BC68A"/>
  <w15:docId w15:val="{0B1AB383-1C74-444C-B9AF-C8AE38B6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51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B29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163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3B3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B66C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A0211955-ED86-455D-85FE-F2D51CC68D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1015</Words>
  <Characters>6474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Kate Lyon</cp:lastModifiedBy>
  <cp:revision>2</cp:revision>
  <dcterms:created xsi:type="dcterms:W3CDTF">2021-12-07T09:15:00Z</dcterms:created>
  <dcterms:modified xsi:type="dcterms:W3CDTF">2021-12-07T09:15:00Z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70f8b838-d037-46e4-bbd9-356593b06e79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