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3119"/>
        <w:gridCol w:w="1984"/>
        <w:gridCol w:w="3260"/>
      </w:tblGrid>
      <w:tr w:rsidR="00F5319A" w:rsidRPr="00B75089" w14:paraId="1D5C4196" w14:textId="77777777" w:rsidTr="074DF14A">
        <w:trPr>
          <w:trHeight w:val="265"/>
        </w:trPr>
        <w:tc>
          <w:tcPr>
            <w:tcW w:w="2127" w:type="dxa"/>
            <w:shd w:val="clear" w:color="auto" w:fill="D9D9D9" w:themeFill="background1" w:themeFillShade="D9"/>
          </w:tcPr>
          <w:p w14:paraId="4D4006E4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3119" w:type="dxa"/>
          </w:tcPr>
          <w:p w14:paraId="2C553EBB" w14:textId="6D72E5B1" w:rsidR="00F5319A" w:rsidRPr="00CD72E6" w:rsidRDefault="008D5A83" w:rsidP="00CD72E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Operational Underwriter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D5466F8" w14:textId="77777777" w:rsidR="00F5319A" w:rsidRPr="00FF19AD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19AD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3260" w:type="dxa"/>
          </w:tcPr>
          <w:p w14:paraId="09FF2C89" w14:textId="0B92202B" w:rsidR="00F5319A" w:rsidRPr="00FF19AD" w:rsidRDefault="00D842D2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9AD">
              <w:rPr>
                <w:rFonts w:ascii="Arial" w:hAnsi="Arial" w:cs="Arial"/>
                <w:sz w:val="20"/>
                <w:szCs w:val="20"/>
              </w:rPr>
              <w:t>Senior Underwriter</w:t>
            </w:r>
            <w:r w:rsidR="000E6778" w:rsidRPr="00FF19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6EB2" w:rsidRPr="00FF19AD">
              <w:rPr>
                <w:rFonts w:ascii="Arial" w:hAnsi="Arial" w:cs="Arial"/>
                <w:sz w:val="20"/>
                <w:szCs w:val="20"/>
              </w:rPr>
              <w:t>(UK &amp; IRE</w:t>
            </w:r>
            <w:r w:rsidR="6531D33F" w:rsidRPr="00FF19AD">
              <w:rPr>
                <w:rFonts w:ascii="Arial" w:hAnsi="Arial" w:cs="Arial"/>
                <w:sz w:val="20"/>
                <w:szCs w:val="20"/>
              </w:rPr>
              <w:t>/International</w:t>
            </w:r>
            <w:r w:rsidR="008E6EB2" w:rsidRPr="00FF19A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5319A" w:rsidRPr="00B75089" w14:paraId="4585D94F" w14:textId="77777777" w:rsidTr="074DF14A">
        <w:trPr>
          <w:trHeight w:val="278"/>
        </w:trPr>
        <w:tc>
          <w:tcPr>
            <w:tcW w:w="2127" w:type="dxa"/>
            <w:shd w:val="clear" w:color="auto" w:fill="D9D9D9" w:themeFill="background1" w:themeFillShade="D9"/>
          </w:tcPr>
          <w:p w14:paraId="774CEBB5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3119" w:type="dxa"/>
          </w:tcPr>
          <w:p w14:paraId="5CFB8540" w14:textId="5A31C8D8" w:rsidR="00F5319A" w:rsidRPr="00B75089" w:rsidRDefault="00D842D2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Underwr</w:t>
            </w:r>
            <w:r w:rsidR="00B64AB7">
              <w:rPr>
                <w:rFonts w:ascii="Arial" w:hAnsi="Arial" w:cs="Arial"/>
                <w:sz w:val="20"/>
                <w:szCs w:val="20"/>
              </w:rPr>
              <w:t>iting, Pricing &amp; Insurance (UPI)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833C3E3" w14:textId="77777777" w:rsidR="00F5319A" w:rsidRPr="00FF19AD" w:rsidRDefault="006219B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19AD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="00F5319A" w:rsidRPr="00FF19A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60" w:type="dxa"/>
          </w:tcPr>
          <w:p w14:paraId="34EEBAED" w14:textId="4E1A6C60" w:rsidR="00F5319A" w:rsidRPr="00FF19AD" w:rsidRDefault="00B64AB7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9AD">
              <w:rPr>
                <w:rFonts w:ascii="Arial" w:hAnsi="Arial" w:cs="Arial"/>
                <w:sz w:val="20"/>
                <w:szCs w:val="20"/>
              </w:rPr>
              <w:t>Underwriting &amp; Pricing (UK</w:t>
            </w:r>
            <w:r w:rsidR="00824611" w:rsidRPr="00FF19AD">
              <w:rPr>
                <w:rFonts w:ascii="Arial" w:hAnsi="Arial" w:cs="Arial"/>
                <w:sz w:val="20"/>
                <w:szCs w:val="20"/>
              </w:rPr>
              <w:t xml:space="preserve"> &amp; IRE</w:t>
            </w:r>
            <w:r w:rsidR="05450643" w:rsidRPr="00FF19AD">
              <w:rPr>
                <w:rFonts w:ascii="Arial" w:hAnsi="Arial" w:cs="Arial"/>
                <w:sz w:val="20"/>
                <w:szCs w:val="20"/>
              </w:rPr>
              <w:t>/International</w:t>
            </w:r>
            <w:r w:rsidR="00824611" w:rsidRPr="00FF19A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5319A" w:rsidRPr="00B75089" w14:paraId="246D2279" w14:textId="77777777" w:rsidTr="074DF14A">
        <w:trPr>
          <w:trHeight w:val="265"/>
        </w:trPr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3AEE82EB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3119" w:type="dxa"/>
            <w:vMerge w:val="restart"/>
          </w:tcPr>
          <w:p w14:paraId="6B213554" w14:textId="3A1B8D51" w:rsidR="00F5319A" w:rsidRPr="00CD72E6" w:rsidRDefault="00092160" w:rsidP="00CD72E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Approx.</w:t>
            </w:r>
            <w:r w:rsidR="00B546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4611">
              <w:rPr>
                <w:rFonts w:ascii="Arial" w:hAnsi="Arial" w:cs="Arial"/>
                <w:sz w:val="20"/>
                <w:szCs w:val="20"/>
              </w:rPr>
              <w:t>7</w:t>
            </w:r>
            <w:r w:rsidR="00F5319A" w:rsidRPr="00CD72E6">
              <w:rPr>
                <w:rFonts w:ascii="Arial" w:hAnsi="Arial" w:cs="Arial"/>
                <w:sz w:val="20"/>
                <w:szCs w:val="20"/>
              </w:rPr>
              <w:t xml:space="preserve"> direct reports </w:t>
            </w:r>
            <w:r w:rsidR="00B54625">
              <w:rPr>
                <w:rFonts w:ascii="Arial" w:hAnsi="Arial" w:cs="Arial"/>
                <w:sz w:val="20"/>
                <w:szCs w:val="20"/>
              </w:rPr>
              <w:t>at Core level</w:t>
            </w:r>
          </w:p>
          <w:p w14:paraId="6F413134" w14:textId="22164690" w:rsidR="00CD72E6" w:rsidRPr="00B75089" w:rsidRDefault="00CD72E6" w:rsidP="00B75089">
            <w:pPr>
              <w:pStyle w:val="Header"/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A78B059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3122844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5A9F7BB0" w14:textId="77777777" w:rsidR="00F5319A" w:rsidRPr="00FF19AD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19AD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3260" w:type="dxa"/>
          </w:tcPr>
          <w:p w14:paraId="7720125B" w14:textId="3992F2E5" w:rsidR="00B75089" w:rsidRPr="00FF19AD" w:rsidRDefault="003F6E61" w:rsidP="009050C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9AD">
              <w:rPr>
                <w:rFonts w:ascii="Arial" w:hAnsi="Arial" w:cs="Arial"/>
                <w:sz w:val="20"/>
                <w:szCs w:val="20"/>
              </w:rPr>
              <w:t>Individual Discretionary membership</w:t>
            </w:r>
          </w:p>
        </w:tc>
      </w:tr>
      <w:tr w:rsidR="00F5319A" w:rsidRPr="00B75089" w14:paraId="26A00C22" w14:textId="77777777" w:rsidTr="074DF14A">
        <w:trPr>
          <w:trHeight w:val="350"/>
        </w:trPr>
        <w:tc>
          <w:tcPr>
            <w:tcW w:w="2127" w:type="dxa"/>
            <w:vMerge/>
          </w:tcPr>
          <w:p w14:paraId="09D047B7" w14:textId="77777777" w:rsidR="00F5319A" w:rsidRPr="00B75089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165BDD19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5D3DC299" w14:textId="77777777" w:rsidR="00F5319A" w:rsidRPr="00FF19AD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19AD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3260" w:type="dxa"/>
          </w:tcPr>
          <w:p w14:paraId="63CC1074" w14:textId="5A9A525A" w:rsidR="00B54625" w:rsidRPr="00FF19AD" w:rsidRDefault="00B54625" w:rsidP="074DF14A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9AD">
              <w:rPr>
                <w:rFonts w:ascii="Arial" w:hAnsi="Arial" w:cs="Arial"/>
                <w:sz w:val="20"/>
                <w:szCs w:val="20"/>
              </w:rPr>
              <w:t>UK</w:t>
            </w:r>
            <w:r w:rsidR="32B05BD4" w:rsidRPr="00FF19AD">
              <w:rPr>
                <w:rFonts w:ascii="Arial" w:hAnsi="Arial" w:cs="Arial"/>
                <w:sz w:val="20"/>
                <w:szCs w:val="20"/>
              </w:rPr>
              <w:t xml:space="preserve"> &amp; Ireland/International </w:t>
            </w:r>
          </w:p>
        </w:tc>
      </w:tr>
      <w:tr w:rsidR="00F5319A" w:rsidRPr="00B75089" w14:paraId="18B9E631" w14:textId="77777777" w:rsidTr="074DF14A">
        <w:trPr>
          <w:trHeight w:val="381"/>
        </w:trPr>
        <w:tc>
          <w:tcPr>
            <w:tcW w:w="2127" w:type="dxa"/>
            <w:vMerge/>
          </w:tcPr>
          <w:p w14:paraId="64FE2D98" w14:textId="77777777" w:rsidR="00F5319A" w:rsidRPr="00B75089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062817BC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4B232FE8" w14:textId="77777777" w:rsidR="00F5319A" w:rsidRPr="00B75089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Regulated Function(s) 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Held:</w:t>
            </w:r>
          </w:p>
        </w:tc>
        <w:tc>
          <w:tcPr>
            <w:tcW w:w="3260" w:type="dxa"/>
          </w:tcPr>
          <w:p w14:paraId="1FF1C25B" w14:textId="48E0C1D8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</w:tr>
      <w:tr w:rsidR="007E7CA1" w:rsidRPr="00B75089" w14:paraId="781627CC" w14:textId="77777777" w:rsidTr="074DF14A">
        <w:trPr>
          <w:trHeight w:val="558"/>
        </w:trPr>
        <w:tc>
          <w:tcPr>
            <w:tcW w:w="2127" w:type="dxa"/>
            <w:shd w:val="clear" w:color="auto" w:fill="D9D9D9" w:themeFill="background1" w:themeFillShade="D9"/>
          </w:tcPr>
          <w:p w14:paraId="2EC0A411" w14:textId="77777777" w:rsidR="007E7CA1" w:rsidRPr="00B75089" w:rsidRDefault="007E7CA1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3119" w:type="dxa"/>
          </w:tcPr>
          <w:p w14:paraId="2F62F7D8" w14:textId="0DA10DF5" w:rsidR="007E7CA1" w:rsidRPr="00B75089" w:rsidRDefault="1FF1E13C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74DF14A">
              <w:rPr>
                <w:rFonts w:ascii="Arial" w:hAnsi="Arial" w:cs="Arial"/>
                <w:sz w:val="20"/>
                <w:szCs w:val="20"/>
              </w:rPr>
              <w:t>Implement 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2CAE0E1" w14:textId="77777777" w:rsidR="007E7CA1" w:rsidRPr="00B75089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3260" w:type="dxa"/>
          </w:tcPr>
          <w:p w14:paraId="3C21CF30" w14:textId="231FC0E4" w:rsidR="007E7CA1" w:rsidRPr="00B75089" w:rsidRDefault="000E6778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050C9">
              <w:rPr>
                <w:rFonts w:ascii="Arial" w:hAnsi="Arial" w:cs="Arial"/>
                <w:sz w:val="20"/>
                <w:szCs w:val="20"/>
              </w:rPr>
              <w:t xml:space="preserve">Member Risk </w:t>
            </w:r>
            <w:r w:rsidR="00CD72E6" w:rsidRPr="009050C9">
              <w:rPr>
                <w:rFonts w:ascii="Arial" w:hAnsi="Arial" w:cs="Arial"/>
                <w:sz w:val="20"/>
                <w:szCs w:val="20"/>
              </w:rPr>
              <w:t>&amp; Exposure</w:t>
            </w:r>
            <w:r w:rsidR="00CD72E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0501B945" w14:textId="77777777" w:rsidR="00F5319A" w:rsidRPr="00B75089" w:rsidRDefault="00F5319A" w:rsidP="00B75089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B75089" w14:paraId="5039ED1A" w14:textId="77777777" w:rsidTr="50D90612">
        <w:trPr>
          <w:trHeight w:val="456"/>
        </w:trPr>
        <w:tc>
          <w:tcPr>
            <w:tcW w:w="10509" w:type="dxa"/>
            <w:shd w:val="clear" w:color="auto" w:fill="D9D9D9" w:themeFill="background1" w:themeFillShade="D9"/>
          </w:tcPr>
          <w:p w14:paraId="2E2D3ECB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CECA77" w14:textId="704DD2C9" w:rsidR="009E22D0" w:rsidRPr="00B75089" w:rsidRDefault="00DA7F2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Overall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</w:t>
            </w:r>
            <w:r w:rsidR="009E22D0" w:rsidRPr="00B75089">
              <w:rPr>
                <w:rFonts w:ascii="Arial" w:hAnsi="Arial" w:cs="Arial"/>
                <w:b/>
                <w:sz w:val="20"/>
                <w:szCs w:val="20"/>
              </w:rPr>
              <w:t>ole Purpose</w:t>
            </w:r>
          </w:p>
        </w:tc>
      </w:tr>
      <w:tr w:rsidR="009E22D0" w:rsidRPr="00B75089" w14:paraId="046DB27E" w14:textId="77777777" w:rsidTr="50D90612">
        <w:trPr>
          <w:trHeight w:val="693"/>
        </w:trPr>
        <w:tc>
          <w:tcPr>
            <w:tcW w:w="10509" w:type="dxa"/>
          </w:tcPr>
          <w:p w14:paraId="02EF6EF8" w14:textId="58CFC097" w:rsidR="00832BEF" w:rsidRPr="009C6881" w:rsidRDefault="7E0D5EBB" w:rsidP="50D90612">
            <w:pPr>
              <w:spacing w:after="0" w:line="240" w:lineRule="auto"/>
              <w:rPr>
                <w:rFonts w:ascii="ArialMT" w:hAnsi="ArialMT"/>
                <w:color w:val="000000" w:themeColor="text1"/>
                <w:sz w:val="20"/>
                <w:szCs w:val="20"/>
              </w:rPr>
            </w:pPr>
            <w:r w:rsidRPr="50D90612">
              <w:rPr>
                <w:rStyle w:val="fontstyle01"/>
              </w:rPr>
              <w:t xml:space="preserve">The purpose of the role is to provide leadership to a team of </w:t>
            </w:r>
            <w:r w:rsidR="48FB3E93" w:rsidRPr="50D90612">
              <w:rPr>
                <w:rStyle w:val="fontstyle01"/>
              </w:rPr>
              <w:t>U</w:t>
            </w:r>
            <w:r w:rsidRPr="50D90612">
              <w:rPr>
                <w:rStyle w:val="fontstyle01"/>
              </w:rPr>
              <w:t xml:space="preserve">nderwriting </w:t>
            </w:r>
            <w:r w:rsidR="00A0362E">
              <w:rPr>
                <w:rStyle w:val="fontstyle01"/>
              </w:rPr>
              <w:t>Technicians</w:t>
            </w:r>
            <w:r w:rsidRPr="50D90612">
              <w:rPr>
                <w:rStyle w:val="fontstyle01"/>
              </w:rPr>
              <w:t xml:space="preserve"> ensuring delivery of excellent</w:t>
            </w:r>
            <w:r w:rsidR="003B302B">
              <w:br/>
            </w:r>
            <w:r w:rsidRPr="50D90612">
              <w:rPr>
                <w:rStyle w:val="fontstyle01"/>
              </w:rPr>
              <w:t>Underwriting services for members which is trusted and valued, provides fair treatment and outcomes whilst</w:t>
            </w:r>
            <w:r w:rsidR="003B302B">
              <w:br/>
            </w:r>
            <w:r w:rsidRPr="50D90612">
              <w:rPr>
                <w:rStyle w:val="fontstyle01"/>
              </w:rPr>
              <w:t xml:space="preserve">optimising the performance against service levels, </w:t>
            </w:r>
            <w:r w:rsidR="00092160" w:rsidRPr="50D90612">
              <w:rPr>
                <w:rStyle w:val="fontstyle01"/>
              </w:rPr>
              <w:t>efficiencies,</w:t>
            </w:r>
            <w:r w:rsidR="792560FE" w:rsidRPr="50D90612">
              <w:rPr>
                <w:rStyle w:val="fontstyle01"/>
              </w:rPr>
              <w:t xml:space="preserve"> quality,</w:t>
            </w:r>
            <w:r w:rsidRPr="50D90612">
              <w:rPr>
                <w:rStyle w:val="fontstyle01"/>
              </w:rPr>
              <w:t xml:space="preserve"> and effectiveness of the team.</w:t>
            </w:r>
            <w:r w:rsidR="00092160" w:rsidRPr="50D90612">
              <w:rPr>
                <w:rStyle w:val="fontstyle01"/>
              </w:rPr>
              <w:t xml:space="preserve"> </w:t>
            </w:r>
          </w:p>
          <w:p w14:paraId="434D6549" w14:textId="475B1D77" w:rsidR="00832BEF" w:rsidRPr="009C6881" w:rsidRDefault="00832BEF" w:rsidP="50D90612">
            <w:pPr>
              <w:spacing w:after="0" w:line="240" w:lineRule="auto"/>
              <w:rPr>
                <w:rStyle w:val="fontstyle01"/>
              </w:rPr>
            </w:pPr>
          </w:p>
          <w:p w14:paraId="5949EF49" w14:textId="79D01ED4" w:rsidR="00832BEF" w:rsidRPr="009C6881" w:rsidRDefault="48FB3E93" w:rsidP="00337BA6">
            <w:pPr>
              <w:spacing w:after="0" w:line="240" w:lineRule="auto"/>
              <w:rPr>
                <w:rFonts w:ascii="ArialMT" w:hAnsi="ArialMT"/>
                <w:color w:val="000000"/>
                <w:sz w:val="20"/>
                <w:szCs w:val="20"/>
              </w:rPr>
            </w:pPr>
            <w:r w:rsidRPr="50D90612">
              <w:rPr>
                <w:rStyle w:val="fontstyle01"/>
              </w:rPr>
              <w:t xml:space="preserve">There is also a requirement to lead continuous improvement activity and manage/implement </w:t>
            </w:r>
            <w:r w:rsidR="5D33DC9B" w:rsidRPr="50D90612">
              <w:rPr>
                <w:rStyle w:val="fontstyle01"/>
              </w:rPr>
              <w:t xml:space="preserve">change. </w:t>
            </w:r>
            <w:r w:rsidR="64ABA2A1" w:rsidRPr="50D90612">
              <w:rPr>
                <w:rStyle w:val="fontstyle01"/>
              </w:rPr>
              <w:t xml:space="preserve">With </w:t>
            </w:r>
            <w:r w:rsidR="44E82158" w:rsidRPr="50D90612">
              <w:rPr>
                <w:rStyle w:val="fontstyle01"/>
              </w:rPr>
              <w:t xml:space="preserve">UW technical knowledge support the team </w:t>
            </w:r>
            <w:r w:rsidR="5ED15D2F" w:rsidRPr="50D90612">
              <w:rPr>
                <w:rStyle w:val="fontstyle01"/>
              </w:rPr>
              <w:t xml:space="preserve">while conducting regular reviews and reporting on </w:t>
            </w:r>
            <w:r w:rsidR="70E0CC98" w:rsidRPr="50D90612">
              <w:rPr>
                <w:rStyle w:val="fontstyle01"/>
              </w:rPr>
              <w:t>the compliance of underwriting guidelines, delegated authority as well as standards of practice with support via the internal audits from O</w:t>
            </w:r>
            <w:r w:rsidR="622120CF" w:rsidRPr="50D90612">
              <w:rPr>
                <w:rStyle w:val="fontstyle01"/>
              </w:rPr>
              <w:t>QA and Policy and Governance.</w:t>
            </w:r>
          </w:p>
        </w:tc>
      </w:tr>
    </w:tbl>
    <w:p w14:paraId="7F653F9F" w14:textId="77777777" w:rsidR="009E22D0" w:rsidRPr="00B75089" w:rsidRDefault="009E22D0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6346"/>
        <w:gridCol w:w="4141"/>
      </w:tblGrid>
      <w:tr w:rsidR="009E22D0" w:rsidRPr="00B75089" w14:paraId="2C3AC8D2" w14:textId="77777777" w:rsidTr="23DB4865">
        <w:trPr>
          <w:trHeight w:val="310"/>
        </w:trPr>
        <w:tc>
          <w:tcPr>
            <w:tcW w:w="6346" w:type="dxa"/>
            <w:shd w:val="clear" w:color="auto" w:fill="D9D9D9" w:themeFill="background1" w:themeFillShade="D9"/>
          </w:tcPr>
          <w:p w14:paraId="6A46AB46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2587A7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4141" w:type="dxa"/>
            <w:shd w:val="clear" w:color="auto" w:fill="D9D9D9" w:themeFill="background1" w:themeFillShade="D9"/>
          </w:tcPr>
          <w:p w14:paraId="1ED1E8BD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DA50AE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  <w:p w14:paraId="2B77C12E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22D0" w:rsidRPr="00B75089" w14:paraId="2FA2D038" w14:textId="77777777" w:rsidTr="23DB4865">
        <w:trPr>
          <w:trHeight w:val="578"/>
        </w:trPr>
        <w:tc>
          <w:tcPr>
            <w:tcW w:w="6346" w:type="dxa"/>
          </w:tcPr>
          <w:p w14:paraId="6636E239" w14:textId="18C73DEB" w:rsidR="00D84FA2" w:rsidRDefault="00B46ED3" w:rsidP="00D84FA2">
            <w:pPr>
              <w:spacing w:before="100" w:after="10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Operational </w:t>
            </w:r>
            <w:r w:rsidR="00D84FA2" w:rsidRPr="000061B7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Leadership</w:t>
            </w:r>
            <w:r w:rsidR="00D84FA2" w:rsidRPr="00B7508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  <w:p w14:paraId="59F7B600" w14:textId="18ADD239" w:rsidR="00092160" w:rsidRDefault="003B302B" w:rsidP="00092160">
            <w:pPr>
              <w:pStyle w:val="ListParagraph"/>
              <w:numPr>
                <w:ilvl w:val="0"/>
                <w:numId w:val="44"/>
              </w:numPr>
              <w:rPr>
                <w:rStyle w:val="fontstyle01"/>
              </w:rPr>
            </w:pPr>
            <w:r>
              <w:rPr>
                <w:rStyle w:val="fontstyle01"/>
              </w:rPr>
              <w:t xml:space="preserve">Lead the Underwriting </w:t>
            </w:r>
            <w:r w:rsidR="00CB777B">
              <w:rPr>
                <w:rStyle w:val="fontstyle01"/>
              </w:rPr>
              <w:t>Technician</w:t>
            </w:r>
            <w:r>
              <w:rPr>
                <w:rStyle w:val="fontstyle01"/>
              </w:rPr>
              <w:t xml:space="preserve"> team to support the delivery of the Underwriting strategy and priorities, divisional performance, leadership of employees to reinforce the desired culture</w:t>
            </w:r>
          </w:p>
          <w:p w14:paraId="74522873" w14:textId="67A5AD56" w:rsidR="00AE0899" w:rsidRPr="001A5DFA" w:rsidRDefault="003B302B" w:rsidP="00092160">
            <w:pPr>
              <w:pStyle w:val="ListParagraph"/>
              <w:numPr>
                <w:ilvl w:val="0"/>
                <w:numId w:val="44"/>
              </w:numPr>
              <w:rPr>
                <w:rStyle w:val="fontstyle01"/>
                <w:rFonts w:ascii="Arial" w:eastAsia="Calibri" w:hAnsi="Arial" w:cs="Arial"/>
                <w:color w:val="auto"/>
              </w:rPr>
            </w:pPr>
            <w:r>
              <w:rPr>
                <w:rStyle w:val="fontstyle01"/>
              </w:rPr>
              <w:t>Lead the performance of the team against required key</w:t>
            </w:r>
            <w:r w:rsidRPr="00092160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performance targets, quality standards, financial and risk targets</w:t>
            </w:r>
          </w:p>
          <w:p w14:paraId="7869355D" w14:textId="77777777" w:rsidR="009F09CB" w:rsidRDefault="009F09CB" w:rsidP="009F09CB">
            <w:pPr>
              <w:pStyle w:val="ListParagraph"/>
              <w:numPr>
                <w:ilvl w:val="0"/>
                <w:numId w:val="44"/>
              </w:num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Collaborate cross-functionally to support BD&amp;E growth initiatives</w:t>
            </w:r>
          </w:p>
          <w:p w14:paraId="3C331E8B" w14:textId="594E831C" w:rsidR="00CD72E6" w:rsidRPr="00092160" w:rsidRDefault="7E0D5EBB" w:rsidP="00092160">
            <w:pPr>
              <w:pStyle w:val="ListParagraph"/>
              <w:numPr>
                <w:ilvl w:val="0"/>
                <w:numId w:val="44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23DB4865">
              <w:rPr>
                <w:rStyle w:val="fontstyle01"/>
              </w:rPr>
              <w:t>Establish escalation routes for technical matters ensuring</w:t>
            </w:r>
            <w:r>
              <w:br/>
            </w:r>
            <w:r w:rsidRPr="23DB4865">
              <w:rPr>
                <w:rStyle w:val="fontstyle01"/>
              </w:rPr>
              <w:t>timely and quality outcome; use such opportunities to coach</w:t>
            </w:r>
            <w:r>
              <w:br/>
            </w:r>
            <w:r w:rsidRPr="23DB4865">
              <w:rPr>
                <w:rStyle w:val="fontstyle01"/>
              </w:rPr>
              <w:t>and develop our people to deliver in accordance with</w:t>
            </w:r>
            <w:r>
              <w:br/>
            </w:r>
            <w:r w:rsidRPr="23DB4865">
              <w:rPr>
                <w:rStyle w:val="fontstyle01"/>
              </w:rPr>
              <w:t xml:space="preserve">governance, </w:t>
            </w:r>
            <w:r w:rsidR="00092160" w:rsidRPr="23DB4865">
              <w:rPr>
                <w:rStyle w:val="fontstyle01"/>
              </w:rPr>
              <w:t>policy,</w:t>
            </w:r>
            <w:r w:rsidRPr="23DB4865">
              <w:rPr>
                <w:rStyle w:val="fontstyle01"/>
              </w:rPr>
              <w:t xml:space="preserve"> and process, delivering positive</w:t>
            </w:r>
            <w:r>
              <w:br/>
            </w:r>
            <w:r w:rsidRPr="23DB4865">
              <w:rPr>
                <w:rStyle w:val="fontstyle01"/>
              </w:rPr>
              <w:t>outcomes for the member and membership fund</w:t>
            </w:r>
          </w:p>
          <w:p w14:paraId="5D2073AE" w14:textId="19344645" w:rsidR="42913C71" w:rsidRPr="003C14D7" w:rsidRDefault="42913C71" w:rsidP="50D90612">
            <w:pPr>
              <w:pStyle w:val="ListParagraph"/>
              <w:numPr>
                <w:ilvl w:val="0"/>
                <w:numId w:val="44"/>
              </w:numPr>
              <w:rPr>
                <w:rFonts w:ascii="Calibri" w:eastAsia="Times New Roman" w:hAnsi="Calibri" w:cs="Times New Roman"/>
              </w:rPr>
            </w:pPr>
            <w:r w:rsidRPr="23DB4865">
              <w:rPr>
                <w:rFonts w:ascii="Arial" w:hAnsi="Arial" w:cs="Arial"/>
                <w:sz w:val="20"/>
                <w:szCs w:val="20"/>
              </w:rPr>
              <w:t>Manage the impact of change initiatives, leading implementation projects, communicating and championing change to the department, and ensuring effective transitions to new ways of working</w:t>
            </w:r>
          </w:p>
          <w:p w14:paraId="6ACE3222" w14:textId="22073929" w:rsidR="50D90612" w:rsidRDefault="50D90612" w:rsidP="00200360">
            <w:pPr>
              <w:pStyle w:val="ListParagraph"/>
              <w:rPr>
                <w:rFonts w:ascii="Calibri" w:eastAsia="Calibri" w:hAnsi="Calibri"/>
              </w:rPr>
            </w:pPr>
          </w:p>
          <w:p w14:paraId="32B5D433" w14:textId="67752CB5" w:rsidR="00D84FA2" w:rsidRPr="00864171" w:rsidRDefault="00D84FA2" w:rsidP="0086417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0428BB4A" w14:textId="77777777" w:rsidR="00DF6C51" w:rsidRDefault="00DF6C51" w:rsidP="00DF6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</w:rPr>
              <w:t xml:space="preserve">• </w:t>
            </w:r>
            <w:r w:rsidRPr="00FC6AFA">
              <w:rPr>
                <w:rStyle w:val="fontstyle21"/>
                <w:rFonts w:ascii="Arial" w:hAnsi="Arial" w:cs="Arial"/>
              </w:rPr>
              <w:t>Division Plan delivery Vs plan</w:t>
            </w:r>
            <w:r w:rsidRPr="00FC6AF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FC6AFA">
              <w:rPr>
                <w:rStyle w:val="fontstyle01"/>
                <w:rFonts w:ascii="Arial" w:hAnsi="Arial" w:cs="Arial"/>
              </w:rPr>
              <w:t xml:space="preserve">• </w:t>
            </w:r>
            <w:r w:rsidRPr="00FC6AFA">
              <w:rPr>
                <w:rStyle w:val="fontstyle21"/>
                <w:rFonts w:ascii="Arial" w:hAnsi="Arial" w:cs="Arial"/>
              </w:rPr>
              <w:t>Operational performance Vs plan</w:t>
            </w:r>
          </w:p>
          <w:p w14:paraId="292FF3A5" w14:textId="2D3A6C1F" w:rsidR="00B46ED3" w:rsidRPr="00B75089" w:rsidRDefault="00B46ED3" w:rsidP="00B46ED3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739BC085" w14:textId="77777777" w:rsidTr="23DB4865">
        <w:trPr>
          <w:trHeight w:val="578"/>
        </w:trPr>
        <w:tc>
          <w:tcPr>
            <w:tcW w:w="6346" w:type="dxa"/>
          </w:tcPr>
          <w:p w14:paraId="141AAE91" w14:textId="77777777" w:rsidR="009E22D0" w:rsidRPr="000630FB" w:rsidRDefault="009E22D0" w:rsidP="000630FB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30F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Financial</w:t>
            </w:r>
          </w:p>
          <w:p w14:paraId="08CEC966" w14:textId="77777777" w:rsidR="00092160" w:rsidRPr="00092160" w:rsidRDefault="00864171" w:rsidP="00092160">
            <w:pPr>
              <w:pStyle w:val="ListParagraph"/>
              <w:numPr>
                <w:ilvl w:val="0"/>
                <w:numId w:val="45"/>
              </w:numPr>
              <w:spacing w:after="0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fontstyle01"/>
              </w:rPr>
              <w:t>Contribute to the setting of team budgets, and deliver to</w:t>
            </w:r>
            <w:r w:rsidRPr="00092160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budget through spend governance and ensuring the effective</w:t>
            </w:r>
            <w:r w:rsidRPr="00092160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and efficient performance of the team</w:t>
            </w:r>
          </w:p>
          <w:p w14:paraId="24921F67" w14:textId="4E816C4C" w:rsidR="00092160" w:rsidRPr="00092160" w:rsidRDefault="00864171" w:rsidP="00092160">
            <w:pPr>
              <w:pStyle w:val="ListParagraph"/>
              <w:numPr>
                <w:ilvl w:val="0"/>
                <w:numId w:val="45"/>
              </w:numPr>
              <w:spacing w:after="0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fontstyle01"/>
              </w:rPr>
              <w:t>Contribute to the setting of overall department resource</w:t>
            </w:r>
            <w:r w:rsidRPr="00092160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models and plans through forecasting and trend analysis of</w:t>
            </w:r>
            <w:r w:rsidRPr="00092160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 xml:space="preserve">the key drivers </w:t>
            </w:r>
            <w:r w:rsidR="00092160">
              <w:rPr>
                <w:rStyle w:val="fontstyle01"/>
              </w:rPr>
              <w:t>to</w:t>
            </w:r>
            <w:r>
              <w:rPr>
                <w:rStyle w:val="fontstyle01"/>
              </w:rPr>
              <w:t xml:space="preserve"> optimise productivity, service KPI’s</w:t>
            </w:r>
            <w:r w:rsidRPr="00092160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and quality standards.</w:t>
            </w:r>
          </w:p>
          <w:p w14:paraId="31E96626" w14:textId="74470567" w:rsidR="00B46ED3" w:rsidRPr="001A5DFA" w:rsidRDefault="00864171" w:rsidP="00092160">
            <w:pPr>
              <w:pStyle w:val="ListParagraph"/>
              <w:numPr>
                <w:ilvl w:val="0"/>
                <w:numId w:val="45"/>
              </w:numPr>
              <w:spacing w:after="0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fontstyle01"/>
              </w:rPr>
              <w:t>Ensure that operational effectiveness and efficiencies are</w:t>
            </w:r>
            <w:r w:rsidRPr="00092160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="003C29E5">
              <w:rPr>
                <w:rStyle w:val="fontstyle01"/>
              </w:rPr>
              <w:t>maintained.</w:t>
            </w:r>
          </w:p>
          <w:p w14:paraId="611794EA" w14:textId="1B2C9B17" w:rsidR="00864171" w:rsidRPr="001A5DFA" w:rsidRDefault="008A2CC5" w:rsidP="001B2D31">
            <w:pPr>
              <w:pStyle w:val="ListParagraph"/>
              <w:numPr>
                <w:ilvl w:val="0"/>
                <w:numId w:val="4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A5DFA">
              <w:rPr>
                <w:rFonts w:ascii="Arial" w:hAnsi="Arial" w:cs="Arial"/>
                <w:sz w:val="20"/>
                <w:szCs w:val="20"/>
              </w:rPr>
              <w:t>Support the delivery of loss ratio and profitability objectives as set out in the Underwriting Strate</w:t>
            </w:r>
            <w:r w:rsidR="00AD5F69" w:rsidRPr="001A5DFA">
              <w:rPr>
                <w:rFonts w:ascii="Arial" w:hAnsi="Arial" w:cs="Arial"/>
                <w:sz w:val="20"/>
                <w:szCs w:val="20"/>
              </w:rPr>
              <w:t>gy</w:t>
            </w:r>
          </w:p>
        </w:tc>
        <w:tc>
          <w:tcPr>
            <w:tcW w:w="4141" w:type="dxa"/>
          </w:tcPr>
          <w:p w14:paraId="6B708390" w14:textId="77777777" w:rsidR="00B46ED3" w:rsidRDefault="00B46ED3" w:rsidP="00B46ED3">
            <w:pPr>
              <w:pStyle w:val="ListParagraph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6A27FE7E" w14:textId="30208A90" w:rsidR="00B46ED3" w:rsidRPr="00FC6AFA" w:rsidRDefault="00B46ED3" w:rsidP="001B2D31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C6AFA">
              <w:rPr>
                <w:rFonts w:ascii="Arial" w:hAnsi="Arial" w:cs="Arial"/>
                <w:sz w:val="20"/>
                <w:szCs w:val="20"/>
              </w:rPr>
              <w:t>Operational budget Vs Plan</w:t>
            </w:r>
          </w:p>
          <w:p w14:paraId="1B5B24AE" w14:textId="77777777" w:rsidR="00B46ED3" w:rsidRDefault="00B46ED3" w:rsidP="001B2D31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C6AFA">
              <w:rPr>
                <w:rFonts w:ascii="Arial" w:hAnsi="Arial" w:cs="Arial"/>
                <w:sz w:val="20"/>
                <w:szCs w:val="20"/>
              </w:rPr>
              <w:t>Productivity measures Vs Plan</w:t>
            </w:r>
          </w:p>
          <w:p w14:paraId="14FD7FFE" w14:textId="3EF959E9" w:rsidR="000D2BF2" w:rsidRPr="00FC6AFA" w:rsidRDefault="000D2BF2" w:rsidP="001B2D31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23DB4865">
              <w:rPr>
                <w:rFonts w:ascii="Arial" w:hAnsi="Arial" w:cs="Arial"/>
                <w:sz w:val="20"/>
                <w:szCs w:val="20"/>
              </w:rPr>
              <w:t xml:space="preserve">Performance against </w:t>
            </w:r>
            <w:r w:rsidR="006A0D62" w:rsidRPr="23DB4865">
              <w:rPr>
                <w:rFonts w:ascii="Arial" w:hAnsi="Arial" w:cs="Arial"/>
                <w:sz w:val="20"/>
                <w:szCs w:val="20"/>
              </w:rPr>
              <w:t>Underwriting Strategy objectives</w:t>
            </w:r>
          </w:p>
          <w:p w14:paraId="4392D900" w14:textId="7A996797" w:rsidR="009E22D0" w:rsidRPr="00B75089" w:rsidRDefault="009E22D0" w:rsidP="00852B82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6AE30472" w14:textId="77777777" w:rsidTr="23DB4865">
        <w:trPr>
          <w:trHeight w:val="578"/>
        </w:trPr>
        <w:tc>
          <w:tcPr>
            <w:tcW w:w="6346" w:type="dxa"/>
          </w:tcPr>
          <w:p w14:paraId="3935A142" w14:textId="11013160" w:rsidR="009E22D0" w:rsidRDefault="009E22D0" w:rsidP="00FC6AF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30FB">
              <w:rPr>
                <w:rFonts w:ascii="Arial" w:hAnsi="Arial" w:cs="Arial"/>
                <w:b/>
                <w:bCs/>
                <w:sz w:val="20"/>
                <w:szCs w:val="20"/>
              </w:rPr>
              <w:t>Member</w:t>
            </w:r>
          </w:p>
          <w:p w14:paraId="75CFEA9E" w14:textId="77777777" w:rsidR="00864171" w:rsidRDefault="00864171" w:rsidP="00864171">
            <w:pPr>
              <w:pStyle w:val="NoSpacing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B092FE7" w14:textId="18986270" w:rsidR="00864171" w:rsidRDefault="00864171" w:rsidP="00092160">
            <w:pPr>
              <w:pStyle w:val="NoSpacing"/>
              <w:numPr>
                <w:ilvl w:val="0"/>
                <w:numId w:val="41"/>
              </w:numPr>
              <w:rPr>
                <w:rFonts w:ascii="Arial" w:hAnsi="Arial" w:cs="Arial"/>
                <w:b/>
                <w:bCs/>
              </w:rPr>
            </w:pPr>
            <w:r>
              <w:rPr>
                <w:rStyle w:val="fontstyle01"/>
              </w:rPr>
              <w:t>Lead the team to ensure fair treatment and outcomes for</w:t>
            </w:r>
            <w:r w:rsidRPr="00864171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members and compliance with associated policies and standards set out by Council, its committees and delegated</w:t>
            </w:r>
            <w:r w:rsidRPr="00864171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authorities</w:t>
            </w:r>
          </w:p>
          <w:p w14:paraId="4B1CDC1E" w14:textId="3F6C5992" w:rsidR="00092160" w:rsidRDefault="00864171" w:rsidP="00092160">
            <w:pPr>
              <w:pStyle w:val="ListParagraph"/>
              <w:numPr>
                <w:ilvl w:val="0"/>
                <w:numId w:val="41"/>
              </w:numPr>
              <w:spacing w:after="0"/>
              <w:rPr>
                <w:rStyle w:val="fontstyle01"/>
              </w:rPr>
            </w:pPr>
            <w:r>
              <w:rPr>
                <w:rStyle w:val="fontstyle01"/>
              </w:rPr>
              <w:t xml:space="preserve">Analyse member feedback, complaints, </w:t>
            </w:r>
            <w:r w:rsidR="00092160">
              <w:rPr>
                <w:rStyle w:val="fontstyle01"/>
              </w:rPr>
              <w:t>outcome,</w:t>
            </w:r>
            <w:r>
              <w:rPr>
                <w:rStyle w:val="fontstyle01"/>
              </w:rPr>
              <w:t xml:space="preserve"> and quality</w:t>
            </w:r>
            <w:r w:rsidRPr="00092160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assurance and other operational performance metrics to</w:t>
            </w:r>
            <w:r w:rsidRPr="00092160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inform plans to improve the service we provide for members</w:t>
            </w:r>
          </w:p>
          <w:p w14:paraId="2E6EF830" w14:textId="77777777" w:rsidR="00092160" w:rsidRDefault="00864171" w:rsidP="00092160">
            <w:pPr>
              <w:pStyle w:val="ListParagraph"/>
              <w:numPr>
                <w:ilvl w:val="0"/>
                <w:numId w:val="41"/>
              </w:numPr>
              <w:spacing w:after="0"/>
              <w:rPr>
                <w:rStyle w:val="fontstyle01"/>
              </w:rPr>
            </w:pPr>
            <w:r>
              <w:rPr>
                <w:rStyle w:val="fontstyle01"/>
              </w:rPr>
              <w:t>Lead the team to continuously improve ways of working and</w:t>
            </w:r>
            <w:r w:rsidRPr="00092160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contribute to divisional / MPS-wide continuous improvement</w:t>
            </w:r>
            <w:r w:rsidRPr="00092160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projects aimed to drive operational efficiency and great</w:t>
            </w:r>
            <w:r w:rsidRPr="00092160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member experiences and outcomes</w:t>
            </w:r>
          </w:p>
          <w:p w14:paraId="3812E753" w14:textId="31314199" w:rsidR="00092160" w:rsidRDefault="00864171" w:rsidP="00092160">
            <w:pPr>
              <w:pStyle w:val="ListParagraph"/>
              <w:numPr>
                <w:ilvl w:val="0"/>
                <w:numId w:val="41"/>
              </w:numPr>
              <w:spacing w:after="0"/>
              <w:rPr>
                <w:rStyle w:val="fontstyle01"/>
              </w:rPr>
            </w:pPr>
            <w:r>
              <w:rPr>
                <w:rStyle w:val="fontstyle01"/>
              </w:rPr>
              <w:t>Manage informal complaints escalated within the team in</w:t>
            </w:r>
            <w:r w:rsidRPr="00092160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accordance with policy standards ensuring fair outcomes for</w:t>
            </w:r>
            <w:r w:rsidRPr="00092160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members, the membership fund and use all learning as</w:t>
            </w:r>
            <w:r w:rsidRPr="00092160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 xml:space="preserve">coaching opportunities for team </w:t>
            </w:r>
            <w:r w:rsidR="00C06FD0">
              <w:rPr>
                <w:rStyle w:val="fontstyle01"/>
              </w:rPr>
              <w:t>members.</w:t>
            </w:r>
          </w:p>
          <w:p w14:paraId="3E4A3FBB" w14:textId="7C9D7DCA" w:rsidR="00092160" w:rsidRDefault="00864171" w:rsidP="00092160">
            <w:pPr>
              <w:pStyle w:val="ListParagraph"/>
              <w:numPr>
                <w:ilvl w:val="0"/>
                <w:numId w:val="41"/>
              </w:numPr>
              <w:spacing w:after="0"/>
              <w:rPr>
                <w:rStyle w:val="fontstyle01"/>
              </w:rPr>
            </w:pPr>
            <w:r>
              <w:rPr>
                <w:rStyle w:val="fontstyle01"/>
              </w:rPr>
              <w:t>Provide comprehensive and knowledgeable information and</w:t>
            </w:r>
            <w:r w:rsidRPr="00092160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service to internal departments and external members</w:t>
            </w:r>
            <w:r w:rsidRPr="00092160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 xml:space="preserve">regarding Underwriting as </w:t>
            </w:r>
            <w:r w:rsidR="00C06FD0">
              <w:rPr>
                <w:rStyle w:val="fontstyle01"/>
              </w:rPr>
              <w:t>appropriate.</w:t>
            </w:r>
          </w:p>
          <w:p w14:paraId="3D1F4D8F" w14:textId="0DD3112D" w:rsidR="00864171" w:rsidRPr="00092160" w:rsidRDefault="00864171" w:rsidP="00092160">
            <w:pPr>
              <w:pStyle w:val="ListParagraph"/>
              <w:numPr>
                <w:ilvl w:val="0"/>
                <w:numId w:val="41"/>
              </w:numPr>
              <w:spacing w:after="0"/>
              <w:rPr>
                <w:rFonts w:ascii="ArialMT" w:hAnsi="ArialMT"/>
                <w:color w:val="000000"/>
                <w:sz w:val="20"/>
                <w:szCs w:val="20"/>
              </w:rPr>
            </w:pPr>
            <w:r>
              <w:rPr>
                <w:rStyle w:val="fontstyle01"/>
              </w:rPr>
              <w:t>Manage and resolve relevant operational member service</w:t>
            </w:r>
            <w:r w:rsidRPr="00092160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interactions and complex queries</w:t>
            </w:r>
          </w:p>
          <w:p w14:paraId="72644D64" w14:textId="591F739A" w:rsidR="00E80C61" w:rsidRPr="00E80C61" w:rsidRDefault="00E80C61" w:rsidP="00864171">
            <w:pPr>
              <w:pStyle w:val="NoSpacing"/>
              <w:rPr>
                <w:rFonts w:ascii="Arial" w:hAnsi="Arial" w:cs="Arial"/>
                <w:color w:val="000000"/>
              </w:rPr>
            </w:pPr>
          </w:p>
        </w:tc>
        <w:tc>
          <w:tcPr>
            <w:tcW w:w="4141" w:type="dxa"/>
          </w:tcPr>
          <w:p w14:paraId="7B5602E8" w14:textId="77777777" w:rsidR="00FC6AFA" w:rsidRDefault="00FC6AFA" w:rsidP="00FC6AFA">
            <w:pPr>
              <w:spacing w:after="0" w:line="240" w:lineRule="auto"/>
              <w:rPr>
                <w:rStyle w:val="fontstyle21"/>
                <w:rFonts w:ascii="Arial" w:hAnsi="Arial" w:cs="Arial"/>
              </w:rPr>
            </w:pPr>
            <w:r w:rsidRPr="00FC6AFA">
              <w:rPr>
                <w:rStyle w:val="fontstyle01"/>
                <w:rFonts w:ascii="Arial" w:hAnsi="Arial" w:cs="Arial"/>
              </w:rPr>
              <w:t xml:space="preserve">• </w:t>
            </w:r>
            <w:r w:rsidRPr="00FC6AFA">
              <w:rPr>
                <w:rStyle w:val="fontstyle21"/>
                <w:rFonts w:ascii="Arial" w:hAnsi="Arial" w:cs="Arial"/>
              </w:rPr>
              <w:t>Member/stakeholder experience scores</w:t>
            </w:r>
          </w:p>
          <w:p w14:paraId="182927A6" w14:textId="37A6BC88" w:rsidR="00FC6AFA" w:rsidRDefault="00FC6AFA" w:rsidP="00FC6AFA">
            <w:pPr>
              <w:spacing w:after="0" w:line="240" w:lineRule="auto"/>
              <w:rPr>
                <w:rStyle w:val="fontstyle21"/>
                <w:rFonts w:ascii="Arial" w:hAnsi="Arial" w:cs="Arial"/>
              </w:rPr>
            </w:pPr>
            <w:r w:rsidRPr="00FC6AF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FC6AFA">
              <w:rPr>
                <w:rStyle w:val="fontstyle01"/>
                <w:rFonts w:ascii="Arial" w:hAnsi="Arial" w:cs="Arial"/>
              </w:rPr>
              <w:t xml:space="preserve">• </w:t>
            </w:r>
            <w:r w:rsidRPr="00FC6AFA">
              <w:rPr>
                <w:rStyle w:val="fontstyle21"/>
                <w:rFonts w:ascii="Arial" w:hAnsi="Arial" w:cs="Arial"/>
              </w:rPr>
              <w:t>Outcome testing scores / compliance</w:t>
            </w:r>
            <w:r w:rsidRPr="00FC6AF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FC6AFA">
              <w:rPr>
                <w:rStyle w:val="fontstyle21"/>
                <w:rFonts w:ascii="Arial" w:hAnsi="Arial" w:cs="Arial"/>
              </w:rPr>
              <w:t>testing and internal audit scores</w:t>
            </w:r>
          </w:p>
          <w:p w14:paraId="129B8932" w14:textId="77777777" w:rsidR="00FC6AFA" w:rsidRPr="00FC6AFA" w:rsidRDefault="00FC6AFA" w:rsidP="00FC6AFA">
            <w:pPr>
              <w:spacing w:after="0" w:line="240" w:lineRule="auto"/>
              <w:rPr>
                <w:rStyle w:val="fontstyle21"/>
                <w:rFonts w:ascii="Arial" w:hAnsi="Arial" w:cs="Arial"/>
              </w:rPr>
            </w:pPr>
          </w:p>
          <w:p w14:paraId="1AF30180" w14:textId="77777777" w:rsidR="00FC6AFA" w:rsidRDefault="00FC6AFA" w:rsidP="00FC6AFA">
            <w:pPr>
              <w:spacing w:after="0" w:line="240" w:lineRule="auto"/>
              <w:rPr>
                <w:rStyle w:val="fontstyle21"/>
                <w:rFonts w:ascii="Arial" w:hAnsi="Arial" w:cs="Arial"/>
              </w:rPr>
            </w:pPr>
            <w:r w:rsidRPr="00FC6AFA">
              <w:rPr>
                <w:rStyle w:val="fontstyle01"/>
                <w:rFonts w:ascii="Arial" w:hAnsi="Arial" w:cs="Arial"/>
              </w:rPr>
              <w:t xml:space="preserve">• </w:t>
            </w:r>
            <w:r w:rsidRPr="00FC6AFA">
              <w:rPr>
                <w:rStyle w:val="fontstyle21"/>
                <w:rFonts w:ascii="Arial" w:hAnsi="Arial" w:cs="Arial"/>
              </w:rPr>
              <w:t>Net promoter score</w:t>
            </w:r>
          </w:p>
          <w:p w14:paraId="01E458D3" w14:textId="73EB0A31" w:rsidR="00FC6AFA" w:rsidRPr="00FC6AFA" w:rsidRDefault="00FC6AFA" w:rsidP="00FC6A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AF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FC6AFA">
              <w:rPr>
                <w:rStyle w:val="fontstyle01"/>
                <w:rFonts w:ascii="Arial" w:hAnsi="Arial" w:cs="Arial"/>
              </w:rPr>
              <w:t xml:space="preserve">• </w:t>
            </w:r>
            <w:r w:rsidRPr="00FC6AFA">
              <w:rPr>
                <w:rStyle w:val="fontstyle21"/>
                <w:rFonts w:ascii="Arial" w:hAnsi="Arial" w:cs="Arial"/>
              </w:rPr>
              <w:t>Member/stakeholder feedback</w:t>
            </w:r>
          </w:p>
          <w:p w14:paraId="0CF9EC18" w14:textId="638248A1" w:rsidR="00FC6AFA" w:rsidRPr="00FC6AFA" w:rsidRDefault="00FC6AFA" w:rsidP="00FC6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2D0" w:rsidRPr="00B75089" w14:paraId="5D5B9B21" w14:textId="77777777" w:rsidTr="23DB4865">
        <w:trPr>
          <w:trHeight w:val="591"/>
        </w:trPr>
        <w:tc>
          <w:tcPr>
            <w:tcW w:w="6346" w:type="dxa"/>
          </w:tcPr>
          <w:p w14:paraId="3FD00D38" w14:textId="7BBBA001" w:rsidR="00B978A6" w:rsidRDefault="009E22D0" w:rsidP="000630FB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30FB">
              <w:rPr>
                <w:rFonts w:ascii="Arial" w:hAnsi="Arial" w:cs="Arial"/>
                <w:b/>
                <w:bCs/>
                <w:sz w:val="20"/>
                <w:szCs w:val="20"/>
              </w:rPr>
              <w:t>People</w:t>
            </w:r>
          </w:p>
          <w:p w14:paraId="1EBDD99D" w14:textId="4BAAED8F" w:rsidR="00092160" w:rsidRPr="00092160" w:rsidRDefault="00864171" w:rsidP="009852BA">
            <w:pPr>
              <w:pStyle w:val="ListParagraph"/>
              <w:numPr>
                <w:ilvl w:val="0"/>
                <w:numId w:val="42"/>
              </w:numPr>
              <w:spacing w:after="0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fontstyle01"/>
              </w:rPr>
              <w:t xml:space="preserve">Lead the team to ensure the training, competence, </w:t>
            </w:r>
            <w:r w:rsidR="00092160">
              <w:rPr>
                <w:rStyle w:val="fontstyle01"/>
              </w:rPr>
              <w:t xml:space="preserve">performance, </w:t>
            </w:r>
            <w:r>
              <w:rPr>
                <w:rStyle w:val="fontstyle01"/>
              </w:rPr>
              <w:t xml:space="preserve">and engagement of the team ensuring all employees have </w:t>
            </w:r>
            <w:r w:rsidR="00092160">
              <w:rPr>
                <w:rStyle w:val="fontstyle01"/>
              </w:rPr>
              <w:t>clarity of</w:t>
            </w:r>
            <w:r>
              <w:rPr>
                <w:rStyle w:val="fontstyle01"/>
              </w:rPr>
              <w:t xml:space="preserve"> their accountabilities, comply with relevant governance, </w:t>
            </w:r>
            <w:r w:rsidR="00092160">
              <w:rPr>
                <w:rStyle w:val="fontstyle01"/>
              </w:rPr>
              <w:t xml:space="preserve">policies, </w:t>
            </w:r>
            <w:r>
              <w:rPr>
                <w:rStyle w:val="fontstyle01"/>
              </w:rPr>
              <w:t xml:space="preserve">and </w:t>
            </w:r>
            <w:r w:rsidR="00092160">
              <w:rPr>
                <w:rStyle w:val="fontstyle01"/>
              </w:rPr>
              <w:t>processes,</w:t>
            </w:r>
            <w:r>
              <w:rPr>
                <w:rStyle w:val="fontstyle01"/>
              </w:rPr>
              <w:t xml:space="preserve"> and embrace the MPS values.</w:t>
            </w:r>
          </w:p>
          <w:p w14:paraId="62BEC455" w14:textId="0174D498" w:rsidR="00092160" w:rsidRPr="00092160" w:rsidRDefault="00864171" w:rsidP="009852BA">
            <w:pPr>
              <w:pStyle w:val="ListParagraph"/>
              <w:numPr>
                <w:ilvl w:val="0"/>
                <w:numId w:val="42"/>
              </w:numPr>
              <w:spacing w:after="0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fontstyle01"/>
              </w:rPr>
              <w:t xml:space="preserve">Build a strong pipeline of talent and succession across </w:t>
            </w:r>
            <w:r w:rsidR="000C2F3F">
              <w:rPr>
                <w:rStyle w:val="fontstyle01"/>
              </w:rPr>
              <w:t xml:space="preserve">the underwriting </w:t>
            </w:r>
            <w:r w:rsidR="009B6193">
              <w:rPr>
                <w:rStyle w:val="fontstyle01"/>
              </w:rPr>
              <w:t>team</w:t>
            </w:r>
          </w:p>
          <w:p w14:paraId="3A432EB6" w14:textId="77777777" w:rsidR="00092160" w:rsidRPr="00092160" w:rsidRDefault="00864171" w:rsidP="009852BA">
            <w:pPr>
              <w:pStyle w:val="ListParagraph"/>
              <w:numPr>
                <w:ilvl w:val="0"/>
                <w:numId w:val="42"/>
              </w:numPr>
              <w:spacing w:after="0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fontstyle01"/>
              </w:rPr>
              <w:t>Service</w:t>
            </w:r>
            <w:r w:rsidR="007F3AEA">
              <w:rPr>
                <w:rStyle w:val="fontstyle01"/>
              </w:rPr>
              <w:t>, and Underwriting</w:t>
            </w:r>
            <w:r>
              <w:rPr>
                <w:rStyle w:val="fontstyle01"/>
              </w:rPr>
              <w:t xml:space="preserve"> for the benefit of MPS which will mitigate workforce</w:t>
            </w:r>
            <w:r w:rsidR="007F3AEA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planning risks and maximises the performance and potential of</w:t>
            </w:r>
            <w:r w:rsidR="007F3AEA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employees.</w:t>
            </w:r>
          </w:p>
          <w:p w14:paraId="15281072" w14:textId="7D0AB7E2" w:rsidR="00864171" w:rsidRPr="00092160" w:rsidRDefault="7D892C99" w:rsidP="009852BA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50D90612">
              <w:rPr>
                <w:rStyle w:val="fontstyle01"/>
              </w:rPr>
              <w:t>Coach and mentor colleagues both within own team and support</w:t>
            </w:r>
            <w:r w:rsidR="00092160" w:rsidRPr="50D90612">
              <w:rPr>
                <w:rStyle w:val="fontstyle01"/>
              </w:rPr>
              <w:t xml:space="preserve"> companywide</w:t>
            </w:r>
            <w:r w:rsidRPr="50D90612">
              <w:rPr>
                <w:rStyle w:val="fontstyle01"/>
              </w:rPr>
              <w:t xml:space="preserve"> learning interventions to maximise the potential of</w:t>
            </w:r>
            <w:r w:rsidR="00092160" w:rsidRPr="50D90612">
              <w:rPr>
                <w:rStyle w:val="fontstyle01"/>
              </w:rPr>
              <w:t xml:space="preserve"> </w:t>
            </w:r>
            <w:r w:rsidRPr="50D90612">
              <w:rPr>
                <w:rStyle w:val="fontstyle01"/>
              </w:rPr>
              <w:t>all colleagues and the quality of our service to members</w:t>
            </w:r>
          </w:p>
          <w:p w14:paraId="3D72A47E" w14:textId="503C842A" w:rsidR="422F1A2F" w:rsidRDefault="422F1A2F" w:rsidP="009852BA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ascii="Calibri" w:eastAsia="Times New Roman" w:hAnsi="Calibri" w:cs="Times New Roman"/>
              </w:rPr>
            </w:pPr>
            <w:r w:rsidRPr="50D90612">
              <w:rPr>
                <w:rFonts w:ascii="Arial" w:hAnsi="Arial" w:cs="Arial"/>
                <w:sz w:val="20"/>
                <w:szCs w:val="20"/>
              </w:rPr>
              <w:lastRenderedPageBreak/>
              <w:t>Lead, coach and develop the team, with clear development plans to ensure they are supported and developed effectively.</w:t>
            </w:r>
            <w:r w:rsidRPr="50D90612">
              <w:rPr>
                <w:rFonts w:ascii="Arial" w:hAnsi="Arial" w:cs="Arial"/>
              </w:rPr>
              <w:t xml:space="preserve"> </w:t>
            </w:r>
            <w:r w:rsidRPr="50D90612">
              <w:rPr>
                <w:rFonts w:ascii="Arial" w:hAnsi="Arial" w:cs="Arial"/>
                <w:sz w:val="20"/>
                <w:szCs w:val="20"/>
              </w:rPr>
              <w:t>Share UW technical knowledge to enhance skills within the team</w:t>
            </w:r>
          </w:p>
          <w:p w14:paraId="6EFF61D2" w14:textId="2D75A2D2" w:rsidR="422F1A2F" w:rsidRDefault="422F1A2F" w:rsidP="009852BA">
            <w:pPr>
              <w:pStyle w:val="ListParagraph"/>
              <w:numPr>
                <w:ilvl w:val="0"/>
                <w:numId w:val="42"/>
              </w:numPr>
              <w:rPr>
                <w:rFonts w:ascii="Calibri" w:eastAsia="Calibri" w:hAnsi="Calibri"/>
              </w:rPr>
            </w:pPr>
            <w:r w:rsidRPr="50D90612">
              <w:rPr>
                <w:rStyle w:val="fontstyle01"/>
              </w:rPr>
              <w:t>Hold monthly 1 to 1s with the underwriting associates to ensure that each team member is aware of their current performance delivery and where necessary agree and support individuals to achieve performance improvement objectives.</w:t>
            </w:r>
          </w:p>
          <w:p w14:paraId="0DB97357" w14:textId="237CFAC2" w:rsidR="422F1A2F" w:rsidRDefault="422F1A2F" w:rsidP="009852BA">
            <w:pPr>
              <w:pStyle w:val="ListParagraph"/>
              <w:numPr>
                <w:ilvl w:val="0"/>
                <w:numId w:val="42"/>
              </w:numPr>
              <w:rPr>
                <w:rFonts w:ascii="Calibri" w:eastAsia="Calibri" w:hAnsi="Calibri"/>
              </w:rPr>
            </w:pPr>
            <w:r w:rsidRPr="50D90612">
              <w:rPr>
                <w:rStyle w:val="fontstyle01"/>
              </w:rPr>
              <w:t>Undertake regular reviews of team performance to b</w:t>
            </w:r>
            <w:r w:rsidRPr="50D90612">
              <w:rPr>
                <w:rFonts w:ascii="Arial" w:hAnsi="Arial" w:cs="Arial"/>
                <w:sz w:val="20"/>
                <w:szCs w:val="20"/>
              </w:rPr>
              <w:t>e accountable for the delivery of departmental KPI’s, recognising performance gaps and developing and implementing action plans for recovery</w:t>
            </w:r>
          </w:p>
          <w:p w14:paraId="37B51528" w14:textId="77777777" w:rsidR="009852BA" w:rsidRPr="00B92BB1" w:rsidRDefault="009852BA" w:rsidP="009852BA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270310">
              <w:rPr>
                <w:rFonts w:ascii="Arial" w:hAnsi="Arial" w:cs="Arial"/>
                <w:sz w:val="20"/>
                <w:szCs w:val="20"/>
              </w:rPr>
              <w:t>Take the lead on promoting a more inclusive environment, which aligns with our commitment to celebrate and promote diversity</w:t>
            </w:r>
          </w:p>
          <w:p w14:paraId="57EDAD01" w14:textId="70CCDD95" w:rsidR="50D90612" w:rsidRDefault="50D90612" w:rsidP="50D90612"/>
          <w:p w14:paraId="2B97F1B7" w14:textId="77777777" w:rsidR="00B978A6" w:rsidRPr="00B978A6" w:rsidRDefault="00B978A6" w:rsidP="007F3AE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7F20C12F" w14:textId="3C550E38" w:rsidR="00644BB2" w:rsidRPr="002D7ABB" w:rsidRDefault="00644BB2" w:rsidP="000630FB">
            <w:pPr>
              <w:pStyle w:val="ListParagraph"/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6A021C2" w14:textId="77777777" w:rsidR="00644BB2" w:rsidRPr="006210A1" w:rsidRDefault="00644BB2" w:rsidP="006210A1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210A1">
              <w:rPr>
                <w:rFonts w:ascii="Arial" w:hAnsi="Arial" w:cs="Arial"/>
                <w:sz w:val="20"/>
                <w:szCs w:val="20"/>
              </w:rPr>
              <w:t>One to one / performance review meetings Vs Plan</w:t>
            </w:r>
          </w:p>
          <w:p w14:paraId="3F227D24" w14:textId="77777777" w:rsidR="000630FB" w:rsidRPr="006210A1" w:rsidRDefault="000630FB" w:rsidP="006210A1">
            <w:pPr>
              <w:pStyle w:val="ListParagraph"/>
              <w:numPr>
                <w:ilvl w:val="0"/>
                <w:numId w:val="4"/>
              </w:numPr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210A1">
              <w:rPr>
                <w:rFonts w:ascii="Arial" w:hAnsi="Arial" w:cs="Arial"/>
                <w:sz w:val="20"/>
                <w:szCs w:val="20"/>
              </w:rPr>
              <w:t>Engagement Index Vs MPS</w:t>
            </w:r>
          </w:p>
          <w:p w14:paraId="67846DDF" w14:textId="77777777" w:rsidR="006210A1" w:rsidRPr="006210A1" w:rsidRDefault="000630FB">
            <w:pPr>
              <w:pStyle w:val="ListParagraph"/>
              <w:numPr>
                <w:ilvl w:val="0"/>
                <w:numId w:val="4"/>
              </w:numPr>
              <w:spacing w:after="0"/>
              <w:ind w:left="360"/>
              <w:rPr>
                <w:rFonts w:ascii="Arial" w:hAnsi="Arial" w:cs="Arial"/>
                <w:sz w:val="24"/>
                <w:szCs w:val="24"/>
              </w:rPr>
            </w:pPr>
            <w:r w:rsidRPr="23DB4865">
              <w:rPr>
                <w:rFonts w:ascii="Arial" w:hAnsi="Arial" w:cs="Arial"/>
                <w:sz w:val="20"/>
                <w:szCs w:val="20"/>
              </w:rPr>
              <w:t>Leadership Index Vs MPS</w:t>
            </w:r>
          </w:p>
          <w:p w14:paraId="1E6C5F77" w14:textId="0FB88651" w:rsidR="74C47E1E" w:rsidRDefault="74C47E1E" w:rsidP="23DB4865">
            <w:pPr>
              <w:pStyle w:val="ListParagraph"/>
              <w:numPr>
                <w:ilvl w:val="0"/>
                <w:numId w:val="4"/>
              </w:numPr>
              <w:spacing w:after="0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 w:rsidRPr="23DB4865">
              <w:rPr>
                <w:rFonts w:ascii="Arial" w:eastAsia="Calibri" w:hAnsi="Arial" w:cs="Arial"/>
                <w:sz w:val="20"/>
                <w:szCs w:val="20"/>
              </w:rPr>
              <w:t>Inclusion Index Vs MPS</w:t>
            </w:r>
          </w:p>
          <w:p w14:paraId="71FFBA3A" w14:textId="77777777" w:rsidR="006210A1" w:rsidRPr="006210A1" w:rsidRDefault="0025560E">
            <w:pPr>
              <w:pStyle w:val="ListParagraph"/>
              <w:numPr>
                <w:ilvl w:val="0"/>
                <w:numId w:val="4"/>
              </w:numPr>
              <w:spacing w:after="0"/>
              <w:ind w:left="360"/>
              <w:rPr>
                <w:rStyle w:val="fontstyle21"/>
                <w:rFonts w:ascii="Arial" w:hAnsi="Arial" w:cs="Arial"/>
                <w:color w:val="auto"/>
                <w:sz w:val="24"/>
                <w:szCs w:val="24"/>
              </w:rPr>
            </w:pPr>
            <w:r w:rsidRPr="006210A1">
              <w:rPr>
                <w:rStyle w:val="fontstyle21"/>
                <w:rFonts w:ascii="Arial" w:hAnsi="Arial" w:cs="Arial"/>
              </w:rPr>
              <w:t>Delivery of Personal Development</w:t>
            </w:r>
            <w:r w:rsidRPr="006210A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6210A1">
              <w:rPr>
                <w:rStyle w:val="fontstyle21"/>
                <w:rFonts w:ascii="Arial" w:hAnsi="Arial" w:cs="Arial"/>
              </w:rPr>
              <w:t>Plan to plan</w:t>
            </w:r>
          </w:p>
          <w:p w14:paraId="6F79546B" w14:textId="0F73B10D" w:rsidR="0025560E" w:rsidRPr="006210A1" w:rsidRDefault="0025560E">
            <w:pPr>
              <w:pStyle w:val="ListParagraph"/>
              <w:numPr>
                <w:ilvl w:val="0"/>
                <w:numId w:val="4"/>
              </w:numPr>
              <w:spacing w:after="0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6210A1">
              <w:rPr>
                <w:rStyle w:val="fontstyle21"/>
                <w:rFonts w:ascii="Arial" w:hAnsi="Arial" w:cs="Arial"/>
              </w:rPr>
              <w:t>Achieve/Exceed all operational</w:t>
            </w:r>
            <w:r w:rsidRPr="006210A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6210A1">
              <w:rPr>
                <w:rStyle w:val="fontstyle21"/>
                <w:rFonts w:ascii="Arial" w:hAnsi="Arial" w:cs="Arial"/>
              </w:rPr>
              <w:t>KPIs and Behaviour requirements</w:t>
            </w:r>
          </w:p>
          <w:p w14:paraId="4C065A49" w14:textId="77777777" w:rsidR="0025560E" w:rsidRPr="0025560E" w:rsidRDefault="0025560E" w:rsidP="0025560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33E4D1E7" w14:textId="260F4C51" w:rsidR="000630FB" w:rsidRDefault="000630FB" w:rsidP="000630FB">
            <w:pPr>
              <w:pStyle w:val="ListParagraph"/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83BE8B7" w14:textId="77777777" w:rsidR="009E22D0" w:rsidRPr="00B75089" w:rsidRDefault="009E22D0" w:rsidP="000630FB">
            <w:pPr>
              <w:pStyle w:val="ListParagraph"/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71AD9FEB" w14:textId="77777777" w:rsidTr="23DB4865">
        <w:trPr>
          <w:trHeight w:val="591"/>
        </w:trPr>
        <w:tc>
          <w:tcPr>
            <w:tcW w:w="6346" w:type="dxa"/>
          </w:tcPr>
          <w:p w14:paraId="7AE1490A" w14:textId="77777777" w:rsidR="007F3AEA" w:rsidRDefault="009E22D0" w:rsidP="007F3AE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30FB">
              <w:rPr>
                <w:rFonts w:ascii="Arial" w:hAnsi="Arial" w:cs="Arial"/>
                <w:b/>
                <w:bCs/>
                <w:sz w:val="20"/>
                <w:szCs w:val="20"/>
              </w:rPr>
              <w:t>Risk</w:t>
            </w:r>
          </w:p>
          <w:p w14:paraId="014D968C" w14:textId="77777777" w:rsidR="00092160" w:rsidRDefault="007F3AEA" w:rsidP="00092160">
            <w:pPr>
              <w:pStyle w:val="NoSpacing"/>
              <w:numPr>
                <w:ilvl w:val="0"/>
                <w:numId w:val="43"/>
              </w:numPr>
              <w:rPr>
                <w:rStyle w:val="fontstyle01"/>
              </w:rPr>
            </w:pPr>
            <w:r>
              <w:rPr>
                <w:rStyle w:val="fontstyle01"/>
              </w:rPr>
              <w:t>Create an environment where all colleagues in the team</w:t>
            </w:r>
            <w:r w:rsidRPr="007F3AEA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recognise the importance of risk identification and management</w:t>
            </w:r>
          </w:p>
          <w:p w14:paraId="2F2FD23D" w14:textId="014F089F" w:rsidR="007F3AEA" w:rsidRDefault="007F3AEA" w:rsidP="00092160">
            <w:pPr>
              <w:pStyle w:val="NoSpacing"/>
              <w:numPr>
                <w:ilvl w:val="0"/>
                <w:numId w:val="43"/>
              </w:numPr>
              <w:rPr>
                <w:rStyle w:val="fontstyle01"/>
              </w:rPr>
            </w:pPr>
            <w:r>
              <w:rPr>
                <w:rStyle w:val="fontstyle01"/>
              </w:rPr>
              <w:t xml:space="preserve">Manage the team adherence to appropriate business processes and controls </w:t>
            </w:r>
            <w:r w:rsidR="00A6278F">
              <w:rPr>
                <w:rStyle w:val="fontstyle01"/>
              </w:rPr>
              <w:t>to</w:t>
            </w:r>
            <w:r>
              <w:rPr>
                <w:rStyle w:val="fontstyle01"/>
              </w:rPr>
              <w:t xml:space="preserve"> manage Underwriting within risk appetite; comply with policies and regulatory requirements (as applicable)</w:t>
            </w:r>
            <w:r w:rsidR="00C267FD">
              <w:rPr>
                <w:rStyle w:val="fontstyle01"/>
              </w:rPr>
              <w:t xml:space="preserve"> utilising your own UW technical skills</w:t>
            </w:r>
          </w:p>
          <w:p w14:paraId="3245F9B2" w14:textId="77777777" w:rsidR="00092160" w:rsidRPr="00092160" w:rsidRDefault="007F3AEA" w:rsidP="00092160">
            <w:pPr>
              <w:pStyle w:val="NoSpacing"/>
              <w:numPr>
                <w:ilvl w:val="0"/>
                <w:numId w:val="43"/>
              </w:numPr>
              <w:rPr>
                <w:rFonts w:ascii="Times New Roman" w:hAnsi="Times New Roman" w:cstheme="minorBidi"/>
                <w:sz w:val="24"/>
                <w:szCs w:val="24"/>
              </w:rPr>
            </w:pPr>
            <w:r w:rsidRPr="000630FB">
              <w:rPr>
                <w:rFonts w:ascii="Arial" w:hAnsi="Arial" w:cs="Arial"/>
                <w:sz w:val="20"/>
                <w:szCs w:val="20"/>
              </w:rPr>
              <w:t>Identify and report risks and issues identified within Underwriting and across MPS to enable resolution and mitigation of potential impact on MPS, members and colleagues.</w:t>
            </w:r>
          </w:p>
          <w:p w14:paraId="678411C0" w14:textId="2DFB18A6" w:rsidR="000630FB" w:rsidRPr="007F3AEA" w:rsidRDefault="2CB8E880" w:rsidP="50D90612">
            <w:pPr>
              <w:pStyle w:val="NoSpacing"/>
              <w:numPr>
                <w:ilvl w:val="0"/>
                <w:numId w:val="43"/>
              </w:numPr>
              <w:rPr>
                <w:rFonts w:ascii="Times New Roman" w:hAnsi="Times New Roman" w:cstheme="minorBidi"/>
                <w:sz w:val="24"/>
                <w:szCs w:val="24"/>
              </w:rPr>
            </w:pPr>
            <w:r w:rsidRPr="50D90612">
              <w:rPr>
                <w:rStyle w:val="fontstyle01"/>
              </w:rPr>
              <w:t>In accordance with the Training and Competence Schemes,</w:t>
            </w:r>
            <w:r w:rsidR="007F3AEA">
              <w:br/>
            </w:r>
            <w:r w:rsidRPr="50D90612">
              <w:rPr>
                <w:rStyle w:val="fontstyle01"/>
              </w:rPr>
              <w:t>undertake first line of defence quality monitoring of team</w:t>
            </w:r>
            <w:r w:rsidR="007F3AEA">
              <w:br/>
            </w:r>
            <w:r w:rsidRPr="50D90612">
              <w:rPr>
                <w:rStyle w:val="fontstyle01"/>
              </w:rPr>
              <w:t xml:space="preserve">members to ensure compliance with governance, </w:t>
            </w:r>
            <w:r w:rsidR="3CFA05CF" w:rsidRPr="50D90612">
              <w:rPr>
                <w:rStyle w:val="fontstyle01"/>
              </w:rPr>
              <w:t>process,</w:t>
            </w:r>
            <w:r w:rsidR="00092160" w:rsidRPr="50D90612">
              <w:rPr>
                <w:rStyle w:val="fontstyle01"/>
              </w:rPr>
              <w:t xml:space="preserve"> </w:t>
            </w:r>
            <w:r w:rsidRPr="50D90612">
              <w:rPr>
                <w:rStyle w:val="fontstyle01"/>
              </w:rPr>
              <w:t>and</w:t>
            </w:r>
            <w:r w:rsidR="00092160" w:rsidRPr="50D90612">
              <w:rPr>
                <w:rStyle w:val="fontstyle01"/>
              </w:rPr>
              <w:t xml:space="preserve"> f</w:t>
            </w:r>
            <w:r w:rsidRPr="50D90612">
              <w:rPr>
                <w:rStyle w:val="fontstyle01"/>
              </w:rPr>
              <w:t>air outcomes for members; use results to coach for improved</w:t>
            </w:r>
            <w:r w:rsidR="00092160" w:rsidRPr="50D90612">
              <w:rPr>
                <w:rStyle w:val="fontstyle01"/>
              </w:rPr>
              <w:t xml:space="preserve"> </w:t>
            </w:r>
            <w:r w:rsidRPr="50D90612">
              <w:rPr>
                <w:rStyle w:val="fontstyle01"/>
              </w:rPr>
              <w:t>performance</w:t>
            </w:r>
          </w:p>
          <w:p w14:paraId="1D8CDCF7" w14:textId="1956682E" w:rsidR="000630FB" w:rsidRPr="007F3AEA" w:rsidRDefault="2CB8E880" w:rsidP="50D90612">
            <w:pPr>
              <w:pStyle w:val="NoSpacing"/>
              <w:numPr>
                <w:ilvl w:val="0"/>
                <w:numId w:val="43"/>
              </w:numPr>
              <w:rPr>
                <w:rFonts w:ascii="Times New Roman" w:hAnsi="Times New Roman" w:cstheme="minorBidi"/>
                <w:sz w:val="24"/>
                <w:szCs w:val="24"/>
              </w:rPr>
            </w:pPr>
            <w:r w:rsidRPr="50D90612">
              <w:rPr>
                <w:rStyle w:val="fontstyle01"/>
              </w:rPr>
              <w:t>Comply with applicable professional ethical guidance and all</w:t>
            </w:r>
            <w:r w:rsidR="007F3AEA">
              <w:br/>
            </w:r>
            <w:r w:rsidRPr="50D90612">
              <w:rPr>
                <w:rStyle w:val="fontstyle01"/>
              </w:rPr>
              <w:t>relevant internal policy and procedures, including those relating</w:t>
            </w:r>
            <w:r w:rsidR="007F3AEA">
              <w:br/>
            </w:r>
            <w:r w:rsidRPr="50D90612">
              <w:rPr>
                <w:rStyle w:val="fontstyle01"/>
              </w:rPr>
              <w:t>to health and safety, data protection, IT security and all those</w:t>
            </w:r>
            <w:r w:rsidR="007F3AEA">
              <w:br/>
            </w:r>
            <w:r w:rsidRPr="50D90612">
              <w:rPr>
                <w:rStyle w:val="fontstyle01"/>
              </w:rPr>
              <w:t>contained within the staff handbook. Adhere to the business rules</w:t>
            </w:r>
            <w:r w:rsidR="02F66F4D" w:rsidRPr="50D90612">
              <w:rPr>
                <w:rStyle w:val="fontstyle01"/>
              </w:rPr>
              <w:t xml:space="preserve"> </w:t>
            </w:r>
            <w:r w:rsidRPr="50D90612">
              <w:rPr>
                <w:rStyle w:val="fontstyle01"/>
              </w:rPr>
              <w:t>relevant to the role, which are subject to change from time to</w:t>
            </w:r>
            <w:r w:rsidR="02F66F4D" w:rsidRPr="50D90612">
              <w:rPr>
                <w:rStyle w:val="fontstyle01"/>
              </w:rPr>
              <w:t xml:space="preserve"> </w:t>
            </w:r>
            <w:r w:rsidRPr="50D90612">
              <w:rPr>
                <w:rStyle w:val="fontstyle01"/>
              </w:rPr>
              <w:t>time.</w:t>
            </w:r>
          </w:p>
          <w:p w14:paraId="54AEE341" w14:textId="7F4973D7" w:rsidR="000630FB" w:rsidRPr="007F3AEA" w:rsidRDefault="03DC27A7" w:rsidP="50D90612">
            <w:pPr>
              <w:pStyle w:val="NoSpacing"/>
              <w:numPr>
                <w:ilvl w:val="0"/>
                <w:numId w:val="43"/>
              </w:numPr>
            </w:pPr>
            <w:r w:rsidRPr="50D90612">
              <w:rPr>
                <w:rFonts w:ascii="Arial" w:hAnsi="Arial" w:cs="Arial"/>
                <w:sz w:val="20"/>
                <w:szCs w:val="20"/>
              </w:rPr>
              <w:t>Conducting regular reviews and reporting on the compliance of underwriting guidelines, delegated authority as well as set standards of practice with support via the internal audits from OQA and P&amp;G.</w:t>
            </w:r>
          </w:p>
          <w:p w14:paraId="2D009090" w14:textId="4E1A1FB2" w:rsidR="000630FB" w:rsidRPr="007F3AEA" w:rsidRDefault="000630FB" w:rsidP="50D90612">
            <w:pPr>
              <w:pStyle w:val="NoSpacing"/>
            </w:pPr>
          </w:p>
        </w:tc>
        <w:tc>
          <w:tcPr>
            <w:tcW w:w="4141" w:type="dxa"/>
          </w:tcPr>
          <w:p w14:paraId="09B6A5E1" w14:textId="77777777" w:rsidR="002D7ABB" w:rsidRPr="006210A1" w:rsidRDefault="009E22D0" w:rsidP="006210A1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210A1">
              <w:rPr>
                <w:rFonts w:ascii="Arial" w:eastAsia="Calibri" w:hAnsi="Arial" w:cs="Arial"/>
                <w:sz w:val="20"/>
                <w:szCs w:val="20"/>
              </w:rPr>
              <w:t>Risk &amp; Control Self- Assessments</w:t>
            </w:r>
          </w:p>
          <w:p w14:paraId="54A23B96" w14:textId="77777777" w:rsidR="009E22D0" w:rsidRPr="006210A1" w:rsidRDefault="009E22D0" w:rsidP="006210A1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210A1">
              <w:rPr>
                <w:rFonts w:ascii="Arial" w:eastAsia="Calibri" w:hAnsi="Arial" w:cs="Arial"/>
                <w:sz w:val="20"/>
                <w:szCs w:val="20"/>
              </w:rPr>
              <w:t>Audit Actions</w:t>
            </w:r>
          </w:p>
          <w:p w14:paraId="07758849" w14:textId="77777777" w:rsidR="006210A1" w:rsidRPr="006210A1" w:rsidRDefault="000630FB">
            <w:pPr>
              <w:pStyle w:val="ListParagraph"/>
              <w:numPr>
                <w:ilvl w:val="0"/>
                <w:numId w:val="5"/>
              </w:numPr>
              <w:spacing w:after="0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0A1">
              <w:rPr>
                <w:rFonts w:ascii="Arial" w:eastAsia="Calibri" w:hAnsi="Arial" w:cs="Arial"/>
                <w:sz w:val="20"/>
                <w:szCs w:val="20"/>
              </w:rPr>
              <w:t>QA Outcomes</w:t>
            </w:r>
          </w:p>
          <w:p w14:paraId="17A093FF" w14:textId="77777777" w:rsidR="006210A1" w:rsidRDefault="006210A1">
            <w:pPr>
              <w:pStyle w:val="ListParagraph"/>
              <w:numPr>
                <w:ilvl w:val="0"/>
                <w:numId w:val="5"/>
              </w:numPr>
              <w:spacing w:after="0"/>
              <w:ind w:left="360"/>
              <w:rPr>
                <w:rStyle w:val="fontstyle21"/>
                <w:rFonts w:ascii="Arial" w:hAnsi="Arial" w:cs="Arial"/>
              </w:rPr>
            </w:pPr>
            <w:r w:rsidRPr="006210A1">
              <w:rPr>
                <w:rStyle w:val="fontstyle01"/>
                <w:rFonts w:ascii="Arial" w:hAnsi="Arial" w:cs="Arial"/>
              </w:rPr>
              <w:t xml:space="preserve"> </w:t>
            </w:r>
            <w:r w:rsidRPr="006210A1">
              <w:rPr>
                <w:rStyle w:val="fontstyle21"/>
                <w:rFonts w:ascii="Arial" w:hAnsi="Arial" w:cs="Arial"/>
              </w:rPr>
              <w:t>Risk register</w:t>
            </w:r>
          </w:p>
          <w:p w14:paraId="3F58326D" w14:textId="51C9D880" w:rsidR="006210A1" w:rsidRPr="006210A1" w:rsidRDefault="006210A1">
            <w:pPr>
              <w:pStyle w:val="ListParagraph"/>
              <w:numPr>
                <w:ilvl w:val="0"/>
                <w:numId w:val="5"/>
              </w:numPr>
              <w:spacing w:after="0"/>
              <w:ind w:left="360"/>
              <w:rPr>
                <w:rStyle w:val="fontstyle21"/>
                <w:rFonts w:ascii="Arial" w:hAnsi="Arial" w:cs="Arial"/>
              </w:rPr>
            </w:pPr>
            <w:r w:rsidRPr="006210A1">
              <w:rPr>
                <w:rStyle w:val="fontstyle01"/>
                <w:rFonts w:ascii="Arial" w:hAnsi="Arial" w:cs="Arial"/>
              </w:rPr>
              <w:t xml:space="preserve"> </w:t>
            </w:r>
            <w:r w:rsidRPr="006210A1">
              <w:rPr>
                <w:rStyle w:val="fontstyle21"/>
                <w:rFonts w:ascii="Arial" w:hAnsi="Arial" w:cs="Arial"/>
              </w:rPr>
              <w:t>External audit outcomes</w:t>
            </w:r>
          </w:p>
          <w:p w14:paraId="36DE6828" w14:textId="3620D713" w:rsidR="006210A1" w:rsidRPr="006210A1" w:rsidRDefault="006210A1" w:rsidP="006210A1">
            <w:pPr>
              <w:pStyle w:val="ListParagraph"/>
              <w:numPr>
                <w:ilvl w:val="0"/>
                <w:numId w:val="36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fontstyle21"/>
                <w:rFonts w:ascii="Arial" w:hAnsi="Arial" w:cs="Arial"/>
              </w:rPr>
              <w:t>C</w:t>
            </w:r>
            <w:r w:rsidRPr="006210A1">
              <w:rPr>
                <w:rStyle w:val="fontstyle21"/>
                <w:rFonts w:ascii="Arial" w:hAnsi="Arial" w:cs="Arial"/>
              </w:rPr>
              <w:t>ompliance to Training and</w:t>
            </w:r>
            <w:r w:rsidRPr="006210A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6210A1">
              <w:rPr>
                <w:rStyle w:val="fontstyle21"/>
                <w:rFonts w:ascii="Arial" w:hAnsi="Arial" w:cs="Arial"/>
              </w:rPr>
              <w:t>Competence Scheme</w:t>
            </w:r>
            <w:r w:rsidRPr="006210A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14:paraId="3F0659BE" w14:textId="534EEECE" w:rsidR="006210A1" w:rsidRPr="006210A1" w:rsidRDefault="006210A1" w:rsidP="006210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DCE8AB" w14:textId="77777777" w:rsidR="00FB4711" w:rsidRPr="00B75089" w:rsidRDefault="00FB4711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B75089" w14:paraId="312B1803" w14:textId="77777777" w:rsidTr="50D90612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31D6A9FC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43F56D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B75089" w14:paraId="3E2927E9" w14:textId="77777777" w:rsidTr="50D90612">
        <w:trPr>
          <w:trHeight w:val="693"/>
        </w:trPr>
        <w:tc>
          <w:tcPr>
            <w:tcW w:w="10490" w:type="dxa"/>
          </w:tcPr>
          <w:p w14:paraId="03A0F899" w14:textId="77777777" w:rsidR="009E5108" w:rsidRDefault="003A3EB1" w:rsidP="0002077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Create an operating climate that is shaped by and consistently lives our Values</w:t>
            </w:r>
          </w:p>
          <w:p w14:paraId="73824F1D" w14:textId="12694B45" w:rsidR="000630FB" w:rsidRDefault="29D8DE38" w:rsidP="0002077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50D90612">
              <w:rPr>
                <w:rStyle w:val="fontstyle01"/>
              </w:rPr>
              <w:t>Build relationships with key stakeholders internally and externally to maximise operational effectiveness</w:t>
            </w:r>
          </w:p>
          <w:p w14:paraId="65891F35" w14:textId="40FA399F" w:rsidR="000630FB" w:rsidRDefault="4AD2C3F8" w:rsidP="0002077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50D90612">
              <w:rPr>
                <w:rFonts w:ascii="Arial" w:hAnsi="Arial" w:cs="Arial"/>
                <w:sz w:val="20"/>
                <w:szCs w:val="20"/>
              </w:rPr>
              <w:t xml:space="preserve">Proactively identify and recognise/reward success that promotes positive member outcomes across the </w:t>
            </w:r>
            <w:r w:rsidR="31C80D41" w:rsidRPr="50D90612">
              <w:rPr>
                <w:rFonts w:ascii="Arial" w:hAnsi="Arial" w:cs="Arial"/>
                <w:sz w:val="20"/>
                <w:szCs w:val="20"/>
              </w:rPr>
              <w:t>department.</w:t>
            </w:r>
          </w:p>
          <w:p w14:paraId="1CBADE8E" w14:textId="71F6DA59" w:rsidR="00ED2547" w:rsidRPr="00511BB2" w:rsidRDefault="567B303F" w:rsidP="0002077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50D90612">
              <w:rPr>
                <w:rFonts w:ascii="Arial" w:hAnsi="Arial" w:cs="Arial"/>
                <w:sz w:val="20"/>
                <w:szCs w:val="20"/>
              </w:rPr>
              <w:t xml:space="preserve">Monitor, provide and report on </w:t>
            </w:r>
            <w:r w:rsidR="059B6DA8" w:rsidRPr="50D90612">
              <w:rPr>
                <w:rFonts w:ascii="Arial" w:hAnsi="Arial" w:cs="Arial"/>
                <w:sz w:val="20"/>
                <w:szCs w:val="20"/>
              </w:rPr>
              <w:t xml:space="preserve">different </w:t>
            </w:r>
            <w:r w:rsidRPr="50D90612">
              <w:rPr>
                <w:rFonts w:ascii="Arial" w:hAnsi="Arial" w:cs="Arial"/>
                <w:sz w:val="20"/>
                <w:szCs w:val="20"/>
              </w:rPr>
              <w:t>performance management</w:t>
            </w:r>
            <w:r w:rsidR="059B6DA8" w:rsidRPr="50D90612">
              <w:rPr>
                <w:rFonts w:ascii="Arial" w:hAnsi="Arial" w:cs="Arial"/>
                <w:sz w:val="20"/>
                <w:szCs w:val="20"/>
              </w:rPr>
              <w:t xml:space="preserve"> metrics </w:t>
            </w:r>
          </w:p>
          <w:p w14:paraId="34FA40AD" w14:textId="77777777" w:rsidR="00020770" w:rsidRDefault="06BE7B87" w:rsidP="00020770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50D90612">
              <w:rPr>
                <w:rFonts w:ascii="Arial" w:hAnsi="Arial" w:cs="Arial"/>
                <w:sz w:val="20"/>
                <w:szCs w:val="20"/>
              </w:rPr>
              <w:t>Accountability for adherence to authority framework, policies, and administrative processes</w:t>
            </w:r>
          </w:p>
          <w:p w14:paraId="0AD002AA" w14:textId="42954659" w:rsidR="0054451F" w:rsidRPr="00511BB2" w:rsidRDefault="7BD75A89" w:rsidP="00020770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50D90612">
              <w:rPr>
                <w:rFonts w:ascii="Arial" w:hAnsi="Arial" w:cs="Arial"/>
                <w:sz w:val="20"/>
                <w:szCs w:val="20"/>
              </w:rPr>
              <w:t xml:space="preserve">Participation in the implementation of </w:t>
            </w:r>
            <w:r w:rsidR="6B0DE9EF" w:rsidRPr="50D90612">
              <w:rPr>
                <w:rFonts w:ascii="Arial" w:hAnsi="Arial" w:cs="Arial"/>
                <w:sz w:val="20"/>
                <w:szCs w:val="20"/>
              </w:rPr>
              <w:t>process review changes for positive outcomes</w:t>
            </w:r>
          </w:p>
          <w:p w14:paraId="7ADE11AC" w14:textId="77777777" w:rsidR="003A3EB1" w:rsidRDefault="6E8EBA9B" w:rsidP="0002077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50D90612">
              <w:rPr>
                <w:rFonts w:ascii="Arial" w:hAnsi="Arial" w:cs="Arial"/>
                <w:sz w:val="20"/>
                <w:szCs w:val="20"/>
              </w:rPr>
              <w:t>Be responsible for own development and encouraging others to take accountability for their own development</w:t>
            </w:r>
          </w:p>
          <w:p w14:paraId="7253D028" w14:textId="77777777" w:rsidR="009E5108" w:rsidRDefault="6E8EBA9B" w:rsidP="0002077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50D90612">
              <w:rPr>
                <w:rFonts w:ascii="Arial" w:hAnsi="Arial" w:cs="Arial"/>
                <w:sz w:val="20"/>
                <w:szCs w:val="20"/>
              </w:rPr>
              <w:t>Provide subject matter expertise to business programmes/projects, ensuring member interactions are considered and outcomes protected.</w:t>
            </w:r>
          </w:p>
          <w:p w14:paraId="2C46FCC8" w14:textId="31607A02" w:rsidR="009E5108" w:rsidRPr="009E5108" w:rsidRDefault="29D8DE38" w:rsidP="50D90612">
            <w:pPr>
              <w:pStyle w:val="ListParagraph"/>
              <w:numPr>
                <w:ilvl w:val="0"/>
                <w:numId w:val="5"/>
              </w:numPr>
              <w:rPr>
                <w:rStyle w:val="fontstyle01"/>
                <w:rFonts w:ascii="Calibri" w:eastAsia="Times New Roman" w:hAnsi="Calibri" w:cs="Times New Roman"/>
                <w:color w:val="auto"/>
                <w:sz w:val="22"/>
                <w:szCs w:val="22"/>
              </w:rPr>
            </w:pPr>
            <w:r w:rsidRPr="50D90612">
              <w:rPr>
                <w:rStyle w:val="fontstyle01"/>
              </w:rPr>
              <w:t>Develop and maintain up to date technical MPS</w:t>
            </w:r>
            <w:r w:rsidR="1315B6FB" w:rsidRPr="50D90612">
              <w:rPr>
                <w:rStyle w:val="fontstyle01"/>
              </w:rPr>
              <w:t xml:space="preserve"> and </w:t>
            </w:r>
            <w:r w:rsidR="546AECA1" w:rsidRPr="50D90612">
              <w:rPr>
                <w:rStyle w:val="fontstyle01"/>
              </w:rPr>
              <w:t>departmental</w:t>
            </w:r>
            <w:r w:rsidRPr="50D90612">
              <w:rPr>
                <w:rStyle w:val="fontstyle01"/>
              </w:rPr>
              <w:t xml:space="preserve"> operating knowledge and ensure </w:t>
            </w:r>
            <w:r w:rsidR="2242604D" w:rsidRPr="50D90612">
              <w:rPr>
                <w:rStyle w:val="fontstyle01"/>
              </w:rPr>
              <w:t>underwriting associates</w:t>
            </w:r>
            <w:r w:rsidRPr="50D90612">
              <w:rPr>
                <w:rStyle w:val="fontstyle01"/>
              </w:rPr>
              <w:t xml:space="preserve"> are fully up to</w:t>
            </w:r>
            <w:r w:rsidR="2242604D" w:rsidRPr="50D90612">
              <w:rPr>
                <w:rStyle w:val="fontstyle01"/>
              </w:rPr>
              <w:t xml:space="preserve"> </w:t>
            </w:r>
            <w:r w:rsidRPr="50D90612">
              <w:rPr>
                <w:rStyle w:val="fontstyle01"/>
              </w:rPr>
              <w:t>date.</w:t>
            </w:r>
          </w:p>
          <w:p w14:paraId="43D0D932" w14:textId="4CC873E0" w:rsidR="009E22D0" w:rsidRPr="009E5108" w:rsidRDefault="29D8DE38" w:rsidP="0002077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50D90612">
              <w:rPr>
                <w:rStyle w:val="fontstyle01"/>
              </w:rPr>
              <w:t>Undertaking other duties and tasks that from time to time may be allocated to the role holder that are</w:t>
            </w:r>
            <w:r w:rsidR="009E5108">
              <w:br/>
            </w:r>
            <w:r w:rsidRPr="50D90612">
              <w:rPr>
                <w:rStyle w:val="fontstyle01"/>
              </w:rPr>
              <w:t>appropriate to the level or role</w:t>
            </w:r>
          </w:p>
        </w:tc>
      </w:tr>
    </w:tbl>
    <w:p w14:paraId="4BECD9D4" w14:textId="77777777" w:rsidR="009E22D0" w:rsidRPr="00B75089" w:rsidRDefault="009E22D0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542D1" w:rsidRPr="00B75089" w14:paraId="66F43E6C" w14:textId="77777777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586D7F18" w14:textId="77777777"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B196D4" w14:textId="77777777"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542D1" w:rsidRPr="00B75089" w14:paraId="4FD0A89B" w14:textId="77777777">
        <w:trPr>
          <w:trHeight w:val="693"/>
        </w:trPr>
        <w:tc>
          <w:tcPr>
            <w:tcW w:w="10490" w:type="dxa"/>
          </w:tcPr>
          <w:p w14:paraId="430B955E" w14:textId="347CBBCC" w:rsidR="005542D1" w:rsidRPr="00037EE9" w:rsidRDefault="00037EE9" w:rsidP="00037EE9">
            <w:pPr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37EE9">
              <w:rPr>
                <w:rFonts w:ascii="Arial" w:hAnsi="Arial" w:cs="Arial"/>
                <w:sz w:val="20"/>
                <w:szCs w:val="20"/>
              </w:rPr>
              <w:t>None</w:t>
            </w:r>
          </w:p>
          <w:p w14:paraId="2E6E12B6" w14:textId="77777777" w:rsidR="005542D1" w:rsidRPr="00B75089" w:rsidRDefault="005542D1" w:rsidP="003A3EB1">
            <w:pPr>
              <w:pStyle w:val="ListParagraph"/>
              <w:spacing w:before="0" w:beforeAutospacing="0" w:after="0" w:afterAutospacing="0"/>
              <w:ind w:left="35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E13002" w14:textId="77777777" w:rsidR="005542D1" w:rsidRPr="00B75089" w:rsidRDefault="005542D1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6008"/>
        <w:gridCol w:w="4482"/>
      </w:tblGrid>
      <w:tr w:rsidR="0056188D" w:rsidRPr="00B75089" w14:paraId="3AE690E3" w14:textId="77777777" w:rsidTr="00FF16B8">
        <w:trPr>
          <w:trHeight w:val="310"/>
        </w:trPr>
        <w:tc>
          <w:tcPr>
            <w:tcW w:w="6008" w:type="dxa"/>
            <w:shd w:val="clear" w:color="auto" w:fill="D9D9D9" w:themeFill="background1" w:themeFillShade="D9"/>
          </w:tcPr>
          <w:p w14:paraId="63FB6D34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9951BC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14:paraId="77E17E13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AE8482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  <w:p w14:paraId="621E2E64" w14:textId="2A3ED92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6188D" w:rsidRPr="00B75089" w14:paraId="75684D36" w14:textId="77777777" w:rsidTr="00FF16B8">
        <w:trPr>
          <w:trHeight w:val="211"/>
        </w:trPr>
        <w:tc>
          <w:tcPr>
            <w:tcW w:w="6008" w:type="dxa"/>
          </w:tcPr>
          <w:p w14:paraId="3A513725" w14:textId="77777777" w:rsidR="0056188D" w:rsidRPr="00B75089" w:rsidRDefault="0056188D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482" w:type="dxa"/>
          </w:tcPr>
          <w:p w14:paraId="58BD68BF" w14:textId="16946597" w:rsidR="0056188D" w:rsidRPr="00B75089" w:rsidRDefault="003A3EB1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Others</w:t>
            </w:r>
          </w:p>
        </w:tc>
      </w:tr>
      <w:tr w:rsidR="004D18E8" w:rsidRPr="00B75089" w14:paraId="1EB1B1EB" w14:textId="77777777" w:rsidTr="00FF16B8">
        <w:trPr>
          <w:trHeight w:val="211"/>
        </w:trPr>
        <w:tc>
          <w:tcPr>
            <w:tcW w:w="6008" w:type="dxa"/>
          </w:tcPr>
          <w:p w14:paraId="3D670B0D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Building Capability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in Self and Others</w:t>
            </w:r>
          </w:p>
        </w:tc>
        <w:tc>
          <w:tcPr>
            <w:tcW w:w="4482" w:type="dxa"/>
          </w:tcPr>
          <w:p w14:paraId="351FC412" w14:textId="74A90DDD" w:rsidR="004D18E8" w:rsidRPr="00B75089" w:rsidRDefault="003A3EB1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Others</w:t>
            </w:r>
          </w:p>
        </w:tc>
      </w:tr>
      <w:tr w:rsidR="003A3EB1" w:rsidRPr="00B75089" w14:paraId="6D5C4E5C" w14:textId="77777777" w:rsidTr="00FF16B8">
        <w:trPr>
          <w:trHeight w:val="211"/>
        </w:trPr>
        <w:tc>
          <w:tcPr>
            <w:tcW w:w="6008" w:type="dxa"/>
          </w:tcPr>
          <w:p w14:paraId="220353DF" w14:textId="77777777" w:rsidR="003A3EB1" w:rsidRPr="00B75089" w:rsidRDefault="003A3EB1" w:rsidP="003A3E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82" w:type="dxa"/>
          </w:tcPr>
          <w:p w14:paraId="74B56122" w14:textId="00DD0DA0" w:rsidR="003A3EB1" w:rsidRPr="00B75089" w:rsidRDefault="003A3EB1" w:rsidP="003A3EB1">
            <w:pPr>
              <w:spacing w:after="0" w:line="240" w:lineRule="auto"/>
              <w:rPr>
                <w:rFonts w:ascii="Arial" w:hAnsi="Arial" w:cs="Arial"/>
              </w:rPr>
            </w:pPr>
            <w:r w:rsidRPr="00D873F6">
              <w:rPr>
                <w:rFonts w:ascii="Arial" w:hAnsi="Arial" w:cs="Arial"/>
                <w:sz w:val="20"/>
                <w:szCs w:val="20"/>
              </w:rPr>
              <w:t>Leading Others</w:t>
            </w:r>
          </w:p>
        </w:tc>
      </w:tr>
      <w:tr w:rsidR="003A3EB1" w:rsidRPr="00B75089" w14:paraId="79870DAB" w14:textId="77777777" w:rsidTr="00FF16B8">
        <w:trPr>
          <w:trHeight w:val="211"/>
        </w:trPr>
        <w:tc>
          <w:tcPr>
            <w:tcW w:w="6008" w:type="dxa"/>
          </w:tcPr>
          <w:p w14:paraId="093706C0" w14:textId="77777777" w:rsidR="003A3EB1" w:rsidRPr="00B75089" w:rsidRDefault="003A3EB1" w:rsidP="003A3E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Collaborating</w:t>
            </w:r>
            <w:r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4482" w:type="dxa"/>
          </w:tcPr>
          <w:p w14:paraId="1F0AB9CF" w14:textId="7A056DDE" w:rsidR="003A3EB1" w:rsidRPr="00B75089" w:rsidRDefault="003A3EB1" w:rsidP="003A3EB1">
            <w:pPr>
              <w:spacing w:after="0" w:line="240" w:lineRule="auto"/>
              <w:rPr>
                <w:rFonts w:ascii="Arial" w:hAnsi="Arial" w:cs="Arial"/>
              </w:rPr>
            </w:pPr>
            <w:r w:rsidRPr="00D873F6">
              <w:rPr>
                <w:rFonts w:ascii="Arial" w:hAnsi="Arial" w:cs="Arial"/>
                <w:sz w:val="20"/>
                <w:szCs w:val="20"/>
              </w:rPr>
              <w:t>Leading Others</w:t>
            </w:r>
          </w:p>
        </w:tc>
      </w:tr>
      <w:tr w:rsidR="003A3EB1" w:rsidRPr="00B75089" w14:paraId="2162AE6F" w14:textId="77777777" w:rsidTr="00FF16B8">
        <w:trPr>
          <w:trHeight w:val="211"/>
        </w:trPr>
        <w:tc>
          <w:tcPr>
            <w:tcW w:w="6008" w:type="dxa"/>
          </w:tcPr>
          <w:p w14:paraId="4D24404C" w14:textId="77777777" w:rsidR="003A3EB1" w:rsidRPr="00B75089" w:rsidRDefault="003A3EB1" w:rsidP="003A3E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482" w:type="dxa"/>
          </w:tcPr>
          <w:p w14:paraId="02C38219" w14:textId="7C59BFBB" w:rsidR="003A3EB1" w:rsidRPr="00B75089" w:rsidRDefault="003A3EB1" w:rsidP="003A3EB1">
            <w:pPr>
              <w:spacing w:after="0" w:line="240" w:lineRule="auto"/>
              <w:rPr>
                <w:rFonts w:ascii="Arial" w:hAnsi="Arial" w:cs="Arial"/>
              </w:rPr>
            </w:pPr>
            <w:r w:rsidRPr="00D873F6">
              <w:rPr>
                <w:rFonts w:ascii="Arial" w:hAnsi="Arial" w:cs="Arial"/>
                <w:sz w:val="20"/>
                <w:szCs w:val="20"/>
              </w:rPr>
              <w:t>Leading Others</w:t>
            </w:r>
          </w:p>
        </w:tc>
      </w:tr>
      <w:tr w:rsidR="003A3EB1" w:rsidRPr="00B75089" w14:paraId="57AD9FC2" w14:textId="77777777" w:rsidTr="00FF16B8">
        <w:trPr>
          <w:trHeight w:val="211"/>
        </w:trPr>
        <w:tc>
          <w:tcPr>
            <w:tcW w:w="6008" w:type="dxa"/>
          </w:tcPr>
          <w:p w14:paraId="61CA9863" w14:textId="77777777" w:rsidR="003A3EB1" w:rsidRPr="00B75089" w:rsidRDefault="003A3EB1" w:rsidP="003A3E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Commercial and Risk</w:t>
            </w:r>
            <w:r>
              <w:rPr>
                <w:rFonts w:ascii="Arial" w:hAnsi="Arial" w:cs="Arial"/>
                <w:sz w:val="20"/>
                <w:szCs w:val="20"/>
              </w:rPr>
              <w:t xml:space="preserve"> Thinking </w:t>
            </w:r>
          </w:p>
        </w:tc>
        <w:tc>
          <w:tcPr>
            <w:tcW w:w="4482" w:type="dxa"/>
          </w:tcPr>
          <w:p w14:paraId="34450A6C" w14:textId="756B54A1" w:rsidR="003A3EB1" w:rsidRPr="00B75089" w:rsidRDefault="003A3EB1" w:rsidP="003A3EB1">
            <w:pPr>
              <w:spacing w:after="0" w:line="240" w:lineRule="auto"/>
              <w:rPr>
                <w:rFonts w:ascii="Arial" w:hAnsi="Arial" w:cs="Arial"/>
              </w:rPr>
            </w:pPr>
            <w:r w:rsidRPr="00D873F6">
              <w:rPr>
                <w:rFonts w:ascii="Arial" w:hAnsi="Arial" w:cs="Arial"/>
                <w:sz w:val="20"/>
                <w:szCs w:val="20"/>
              </w:rPr>
              <w:t>Leading Others</w:t>
            </w:r>
          </w:p>
        </w:tc>
      </w:tr>
    </w:tbl>
    <w:tbl>
      <w:tblPr>
        <w:tblStyle w:val="TableGrid1"/>
        <w:tblpPr w:leftFromText="180" w:rightFromText="180" w:vertAnchor="text" w:horzAnchor="page" w:tblpX="1125" w:tblpY="500"/>
        <w:tblW w:w="10456" w:type="dxa"/>
        <w:tblLook w:val="04A0" w:firstRow="1" w:lastRow="0" w:firstColumn="1" w:lastColumn="0" w:noHBand="0" w:noVBand="1"/>
      </w:tblPr>
      <w:tblGrid>
        <w:gridCol w:w="460"/>
        <w:gridCol w:w="2483"/>
        <w:gridCol w:w="3119"/>
        <w:gridCol w:w="4394"/>
      </w:tblGrid>
      <w:tr w:rsidR="00FF16B8" w:rsidRPr="00B75089" w14:paraId="785DD2B8" w14:textId="77777777" w:rsidTr="23DB4865">
        <w:trPr>
          <w:trHeight w:val="222"/>
        </w:trPr>
        <w:tc>
          <w:tcPr>
            <w:tcW w:w="460" w:type="dxa"/>
            <w:shd w:val="clear" w:color="auto" w:fill="D9D9D9" w:themeFill="background1" w:themeFillShade="D9"/>
          </w:tcPr>
          <w:p w14:paraId="3AD6BD1A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83" w:type="dxa"/>
            <w:shd w:val="clear" w:color="auto" w:fill="D9D9D9" w:themeFill="background1" w:themeFillShade="D9"/>
          </w:tcPr>
          <w:p w14:paraId="5B21704D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2CDE1C5B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5FF2957D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FF16B8" w:rsidRPr="00B75089" w14:paraId="3BDE5EDA" w14:textId="77777777" w:rsidTr="23DB4865">
        <w:trPr>
          <w:cantSplit/>
          <w:trHeight w:val="2063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4269D5C7" w14:textId="77777777" w:rsidR="00E40AC5" w:rsidRPr="00B75089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2483" w:type="dxa"/>
          </w:tcPr>
          <w:p w14:paraId="69D0D604" w14:textId="77777777" w:rsidR="00E40AC5" w:rsidRPr="00092160" w:rsidRDefault="39FD9335" w:rsidP="0060788C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50D90612">
              <w:rPr>
                <w:rFonts w:ascii="Arial" w:eastAsia="Calibri" w:hAnsi="Arial" w:cs="Arial"/>
                <w:sz w:val="20"/>
                <w:szCs w:val="20"/>
              </w:rPr>
              <w:t>Understanding of the division and stakeholder requirements</w:t>
            </w:r>
          </w:p>
          <w:p w14:paraId="713B13B9" w14:textId="702D1FDA" w:rsidR="00B90C0E" w:rsidRPr="00092160" w:rsidRDefault="24B2BDB7" w:rsidP="0060788C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50D90612">
              <w:rPr>
                <w:rStyle w:val="fontstyle01"/>
              </w:rPr>
              <w:t xml:space="preserve">Knowledge of </w:t>
            </w:r>
            <w:r w:rsidR="777CF587" w:rsidRPr="50D90612">
              <w:rPr>
                <w:rStyle w:val="fontstyle01"/>
              </w:rPr>
              <w:t>underwriting operations and management</w:t>
            </w:r>
          </w:p>
        </w:tc>
        <w:tc>
          <w:tcPr>
            <w:tcW w:w="3119" w:type="dxa"/>
          </w:tcPr>
          <w:p w14:paraId="50E978B6" w14:textId="77777777" w:rsidR="003A3EB1" w:rsidRPr="00092160" w:rsidRDefault="6E8EBA9B" w:rsidP="003A3EB1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50D90612">
              <w:rPr>
                <w:rFonts w:ascii="Arial" w:eastAsia="Calibri" w:hAnsi="Arial" w:cs="Arial"/>
                <w:sz w:val="20"/>
                <w:szCs w:val="20"/>
              </w:rPr>
              <w:t xml:space="preserve">Managing internal and external stakeholders </w:t>
            </w:r>
          </w:p>
          <w:p w14:paraId="27C8BACE" w14:textId="77777777" w:rsidR="003A3EB1" w:rsidRPr="00092160" w:rsidRDefault="6E8EBA9B" w:rsidP="003A3EB1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50D90612">
              <w:rPr>
                <w:rFonts w:ascii="Arial" w:eastAsia="Calibri" w:hAnsi="Arial" w:cs="Arial"/>
                <w:sz w:val="20"/>
                <w:szCs w:val="20"/>
              </w:rPr>
              <w:t>Resource planning and productivity management</w:t>
            </w:r>
          </w:p>
          <w:p w14:paraId="5AB33EC3" w14:textId="1EB5C05F" w:rsidR="003A3EB1" w:rsidRPr="00092160" w:rsidRDefault="6E8EBA9B" w:rsidP="003A3EB1">
            <w:pPr>
              <w:pStyle w:val="ListParagraph"/>
              <w:numPr>
                <w:ilvl w:val="0"/>
                <w:numId w:val="5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50D90612">
              <w:rPr>
                <w:rFonts w:ascii="Arial" w:hAnsi="Arial" w:cs="Arial"/>
                <w:sz w:val="20"/>
                <w:szCs w:val="20"/>
              </w:rPr>
              <w:t>Change management and continuous improvement</w:t>
            </w:r>
          </w:p>
          <w:p w14:paraId="3DA1CCD6" w14:textId="05C4C8FD" w:rsidR="00B90C0E" w:rsidRPr="00FC52F6" w:rsidRDefault="39FD9335" w:rsidP="003A3EB1">
            <w:pPr>
              <w:pStyle w:val="ListParagraph"/>
              <w:numPr>
                <w:ilvl w:val="0"/>
                <w:numId w:val="5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50D90612">
              <w:rPr>
                <w:rFonts w:ascii="Arial" w:hAnsi="Arial" w:cs="Arial"/>
                <w:sz w:val="20"/>
                <w:szCs w:val="20"/>
              </w:rPr>
              <w:t>Coaching</w:t>
            </w:r>
          </w:p>
          <w:p w14:paraId="5209BD97" w14:textId="726DC342" w:rsidR="00B90C0E" w:rsidRPr="000378BD" w:rsidRDefault="3E924C88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50D90612">
              <w:rPr>
                <w:rFonts w:ascii="Arial" w:hAnsi="Arial" w:cs="Arial"/>
                <w:sz w:val="20"/>
                <w:szCs w:val="20"/>
              </w:rPr>
              <w:t>Ability to develop and utilize MI</w:t>
            </w:r>
            <w:r w:rsidR="56DE9028" w:rsidRPr="50D90612">
              <w:rPr>
                <w:rFonts w:ascii="Arial" w:hAnsi="Arial" w:cs="Arial"/>
                <w:sz w:val="20"/>
                <w:szCs w:val="20"/>
              </w:rPr>
              <w:t xml:space="preserve"> and data for positive business outcomes</w:t>
            </w:r>
          </w:p>
          <w:p w14:paraId="027097A6" w14:textId="77777777" w:rsidR="00E40AC5" w:rsidRPr="00092160" w:rsidRDefault="00E40AC5" w:rsidP="003A3EB1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14:paraId="15FA1D45" w14:textId="77777777" w:rsidR="00E40AC5" w:rsidRPr="00092160" w:rsidRDefault="6E8EBA9B" w:rsidP="00B75089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50D90612">
              <w:rPr>
                <w:rFonts w:ascii="Arial" w:hAnsi="Arial" w:cs="Arial"/>
                <w:sz w:val="20"/>
                <w:szCs w:val="20"/>
              </w:rPr>
              <w:t>Leadership and people management experience</w:t>
            </w:r>
          </w:p>
          <w:p w14:paraId="25D72476" w14:textId="1E0BB89D" w:rsidR="00B90C0E" w:rsidRPr="00092160" w:rsidRDefault="6E8EBA9B" w:rsidP="00B90C0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50D90612">
              <w:rPr>
                <w:rFonts w:ascii="Arial" w:eastAsia="Calibri" w:hAnsi="Arial" w:cs="Arial"/>
                <w:sz w:val="20"/>
                <w:szCs w:val="20"/>
              </w:rPr>
              <w:t xml:space="preserve">Strong operational management experience preferably in a progressive medical malpractice and /or insurance or </w:t>
            </w:r>
            <w:r w:rsidR="3CFA05CF" w:rsidRPr="50D90612">
              <w:rPr>
                <w:rFonts w:ascii="Arial" w:eastAsia="Calibri" w:hAnsi="Arial" w:cs="Arial"/>
                <w:sz w:val="20"/>
                <w:szCs w:val="20"/>
              </w:rPr>
              <w:t>another</w:t>
            </w:r>
            <w:r w:rsidRPr="50D90612">
              <w:rPr>
                <w:rFonts w:ascii="Arial" w:eastAsia="Calibri" w:hAnsi="Arial" w:cs="Arial"/>
                <w:sz w:val="20"/>
                <w:szCs w:val="20"/>
              </w:rPr>
              <w:t xml:space="preserve"> regulatory environmen</w:t>
            </w:r>
            <w:r w:rsidR="39FD9335" w:rsidRPr="50D90612">
              <w:rPr>
                <w:rFonts w:ascii="Arial" w:eastAsia="Calibri" w:hAnsi="Arial" w:cs="Arial"/>
                <w:sz w:val="20"/>
                <w:szCs w:val="20"/>
              </w:rPr>
              <w:t>t</w:t>
            </w:r>
          </w:p>
          <w:p w14:paraId="2424740C" w14:textId="77777777" w:rsidR="00B90C0E" w:rsidRPr="00092160" w:rsidRDefault="39FD9335" w:rsidP="00B90C0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50D90612">
              <w:rPr>
                <w:rStyle w:val="fontstyle01"/>
                <w:rFonts w:ascii="Arial" w:eastAsia="Calibri" w:hAnsi="Arial" w:cs="Arial"/>
              </w:rPr>
              <w:t>Strong customer service / member</w:t>
            </w:r>
            <w:r w:rsidR="00B90C0E">
              <w:br/>
            </w:r>
            <w:r w:rsidRPr="50D90612">
              <w:rPr>
                <w:rStyle w:val="fontstyle01"/>
                <w:rFonts w:ascii="Arial" w:eastAsia="Calibri" w:hAnsi="Arial" w:cs="Arial"/>
              </w:rPr>
              <w:t>management background</w:t>
            </w:r>
          </w:p>
          <w:p w14:paraId="40400EAC" w14:textId="3B7F48D3" w:rsidR="00C267FD" w:rsidRPr="001A5DFA" w:rsidRDefault="44E82158" w:rsidP="00C267FD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50D90612">
              <w:rPr>
                <w:rFonts w:ascii="Arial" w:eastAsia="Calibri" w:hAnsi="Arial" w:cs="Arial"/>
                <w:sz w:val="20"/>
                <w:szCs w:val="20"/>
              </w:rPr>
              <w:t xml:space="preserve">Experience of working in an underwriting, risk environment </w:t>
            </w:r>
          </w:p>
          <w:p w14:paraId="2B8BD358" w14:textId="1C5F595F" w:rsidR="0049738D" w:rsidRPr="00211A2F" w:rsidRDefault="0049738D" w:rsidP="00C267FD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11A2F">
              <w:rPr>
                <w:rFonts w:ascii="Arial" w:eastAsia="Calibri" w:hAnsi="Arial" w:cs="Arial"/>
                <w:bCs/>
                <w:sz w:val="20"/>
                <w:szCs w:val="20"/>
              </w:rPr>
              <w:t>Experience of change management</w:t>
            </w:r>
            <w:r w:rsidR="00210781" w:rsidRPr="00211A2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</w:p>
          <w:p w14:paraId="5AB9EC3B" w14:textId="6D39DC80" w:rsidR="00D90FD0" w:rsidRPr="00211A2F" w:rsidRDefault="00D05317" w:rsidP="00C267FD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11A2F">
              <w:rPr>
                <w:rFonts w:ascii="Arial" w:eastAsia="Calibri" w:hAnsi="Arial" w:cs="Arial"/>
                <w:bCs/>
                <w:sz w:val="20"/>
                <w:szCs w:val="20"/>
              </w:rPr>
              <w:t>Experience of balancing conflicting business prio</w:t>
            </w:r>
            <w:r w:rsidR="00A72671" w:rsidRPr="00211A2F">
              <w:rPr>
                <w:rFonts w:ascii="Arial" w:eastAsia="Calibri" w:hAnsi="Arial" w:cs="Arial"/>
                <w:bCs/>
                <w:sz w:val="20"/>
                <w:szCs w:val="20"/>
              </w:rPr>
              <w:t>rities to achieve sustainable growth</w:t>
            </w:r>
          </w:p>
          <w:p w14:paraId="30F00EF8" w14:textId="77777777" w:rsidR="00B90C0E" w:rsidRPr="00092160" w:rsidRDefault="00B90C0E" w:rsidP="00B90C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4765D19" w14:textId="4A3608BD" w:rsidR="003A3EB1" w:rsidRPr="00092160" w:rsidRDefault="003A3EB1" w:rsidP="003A3EB1">
            <w:pPr>
              <w:pStyle w:val="ListParagraph"/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FF16B8" w:rsidRPr="00B75089" w14:paraId="6F0F7B9B" w14:textId="77777777" w:rsidTr="23DB4865">
        <w:trPr>
          <w:cantSplit/>
          <w:trHeight w:val="1691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5CE9A8B6" w14:textId="77777777" w:rsidR="00E40AC5" w:rsidRPr="00B75089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lastRenderedPageBreak/>
              <w:t>Desirable</w:t>
            </w:r>
          </w:p>
        </w:tc>
        <w:tc>
          <w:tcPr>
            <w:tcW w:w="2483" w:type="dxa"/>
          </w:tcPr>
          <w:p w14:paraId="5461C521" w14:textId="10D1B95A" w:rsidR="0060788C" w:rsidRPr="0060788C" w:rsidRDefault="0060788C" w:rsidP="0060788C">
            <w:pPr>
              <w:pStyle w:val="ListParagraph"/>
              <w:numPr>
                <w:ilvl w:val="0"/>
                <w:numId w:val="37"/>
              </w:num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0788C">
              <w:rPr>
                <w:rStyle w:val="fontstyle01"/>
                <w:rFonts w:eastAsia="Calibri"/>
              </w:rPr>
              <w:t>Knowledge of current</w:t>
            </w:r>
            <w:r w:rsidRPr="0060788C">
              <w:rPr>
                <w:rFonts w:ascii="ArialMT" w:eastAsia="Calibri" w:hAnsi="ArialMT"/>
                <w:color w:val="000000"/>
                <w:sz w:val="20"/>
                <w:szCs w:val="20"/>
              </w:rPr>
              <w:br/>
            </w:r>
            <w:r w:rsidRPr="0060788C">
              <w:rPr>
                <w:rStyle w:val="fontstyle01"/>
                <w:rFonts w:eastAsia="Calibri"/>
              </w:rPr>
              <w:t>advances</w:t>
            </w:r>
            <w:r w:rsidR="00092160">
              <w:rPr>
                <w:rStyle w:val="fontstyle01"/>
                <w:rFonts w:eastAsia="Calibri"/>
              </w:rPr>
              <w:t xml:space="preserve"> </w:t>
            </w:r>
            <w:r w:rsidRPr="0060788C">
              <w:rPr>
                <w:rStyle w:val="fontstyle01"/>
                <w:rFonts w:eastAsia="Calibri"/>
              </w:rPr>
              <w:t>and</w:t>
            </w:r>
            <w:r w:rsidRPr="0060788C">
              <w:rPr>
                <w:rFonts w:ascii="ArialMT" w:eastAsia="Calibri" w:hAnsi="ArialMT"/>
                <w:color w:val="000000"/>
                <w:sz w:val="20"/>
                <w:szCs w:val="20"/>
              </w:rPr>
              <w:br/>
            </w:r>
            <w:r w:rsidRPr="0060788C">
              <w:rPr>
                <w:rStyle w:val="fontstyle01"/>
                <w:rFonts w:eastAsia="Calibri"/>
              </w:rPr>
              <w:t>developments in</w:t>
            </w:r>
            <w:r w:rsidRPr="0060788C">
              <w:rPr>
                <w:rFonts w:ascii="ArialMT" w:eastAsia="Calibri" w:hAnsi="ArialMT"/>
                <w:color w:val="000000"/>
                <w:sz w:val="20"/>
                <w:szCs w:val="20"/>
              </w:rPr>
              <w:br/>
            </w:r>
            <w:r w:rsidRPr="0060788C">
              <w:rPr>
                <w:rStyle w:val="fontstyle01"/>
                <w:rFonts w:eastAsia="Calibri"/>
              </w:rPr>
              <w:t>medicine and relevant</w:t>
            </w:r>
            <w:r w:rsidRPr="0060788C">
              <w:rPr>
                <w:rFonts w:ascii="ArialMT" w:eastAsia="Calibri" w:hAnsi="ArialMT"/>
                <w:color w:val="000000"/>
                <w:sz w:val="20"/>
                <w:szCs w:val="20"/>
              </w:rPr>
              <w:br/>
            </w:r>
            <w:r w:rsidRPr="0060788C">
              <w:rPr>
                <w:rStyle w:val="fontstyle01"/>
                <w:rFonts w:eastAsia="Calibri"/>
              </w:rPr>
              <w:t>law, regulations,</w:t>
            </w:r>
            <w:r w:rsidRPr="0060788C">
              <w:rPr>
                <w:rFonts w:ascii="ArialMT" w:eastAsia="Calibri" w:hAnsi="ArialMT"/>
                <w:color w:val="000000"/>
                <w:sz w:val="20"/>
                <w:szCs w:val="20"/>
              </w:rPr>
              <w:br/>
            </w:r>
            <w:r w:rsidRPr="0060788C">
              <w:rPr>
                <w:rStyle w:val="fontstyle01"/>
                <w:rFonts w:eastAsia="Calibri"/>
              </w:rPr>
              <w:t>policies and</w:t>
            </w:r>
            <w:r w:rsidRPr="0060788C">
              <w:rPr>
                <w:rFonts w:ascii="ArialMT" w:eastAsia="Calibri" w:hAnsi="ArialMT"/>
                <w:color w:val="000000"/>
                <w:sz w:val="20"/>
                <w:szCs w:val="20"/>
              </w:rPr>
              <w:br/>
            </w:r>
            <w:r w:rsidRPr="0060788C">
              <w:rPr>
                <w:rStyle w:val="fontstyle01"/>
                <w:rFonts w:eastAsia="Calibri"/>
              </w:rPr>
              <w:t>procedures.</w:t>
            </w:r>
          </w:p>
          <w:p w14:paraId="0AFA2DF4" w14:textId="77777777" w:rsidR="00E40AC5" w:rsidRPr="00B75089" w:rsidRDefault="00E40AC5" w:rsidP="003A3EB1">
            <w:pPr>
              <w:pStyle w:val="ListParagraph"/>
              <w:spacing w:after="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78C18B04" w14:textId="77777777" w:rsidR="00B90C0E" w:rsidRPr="00B90C0E" w:rsidRDefault="00B90C0E" w:rsidP="00B90C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0C0E">
              <w:rPr>
                <w:rStyle w:val="fontstyle01"/>
                <w:rFonts w:ascii="Arial" w:hAnsi="Arial" w:cs="Arial"/>
              </w:rPr>
              <w:t xml:space="preserve">• </w:t>
            </w:r>
            <w:r w:rsidRPr="00B90C0E">
              <w:rPr>
                <w:rStyle w:val="fontstyle21"/>
                <w:rFonts w:ascii="Arial" w:hAnsi="Arial" w:cs="Arial"/>
              </w:rPr>
              <w:t>Third Party service delivery</w:t>
            </w:r>
          </w:p>
          <w:p w14:paraId="3AC1A955" w14:textId="77777777" w:rsidR="00E40AC5" w:rsidRPr="00B75089" w:rsidRDefault="00E40AC5" w:rsidP="003A3EB1">
            <w:pPr>
              <w:pStyle w:val="ListParagraph"/>
              <w:spacing w:after="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14:paraId="395DF0E1" w14:textId="79B4FDAC" w:rsidR="00B90C0E" w:rsidRPr="001A5DFA" w:rsidRDefault="39FD9335" w:rsidP="00B90C0E">
            <w:pPr>
              <w:pStyle w:val="ListParagraph"/>
              <w:numPr>
                <w:ilvl w:val="0"/>
                <w:numId w:val="5"/>
              </w:numPr>
              <w:spacing w:after="0"/>
              <w:rPr>
                <w:rStyle w:val="fontstyle21"/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50D90612">
              <w:rPr>
                <w:rStyle w:val="fontstyle21"/>
                <w:rFonts w:ascii="Arial" w:eastAsia="Calibri" w:hAnsi="Arial" w:cs="Arial"/>
              </w:rPr>
              <w:t>Insurance / regulatory environment</w:t>
            </w:r>
          </w:p>
          <w:p w14:paraId="71BEF850" w14:textId="4DF4E303" w:rsidR="00A72671" w:rsidRPr="00D2091C" w:rsidRDefault="00A72671" w:rsidP="00B90C0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1A5DFA">
              <w:rPr>
                <w:rStyle w:val="fontstyle21"/>
                <w:rFonts w:ascii="Arial" w:hAnsi="Arial" w:cs="Arial"/>
              </w:rPr>
              <w:t>Experience of working on a P&amp;L account</w:t>
            </w:r>
          </w:p>
          <w:p w14:paraId="3289E47E" w14:textId="77777777" w:rsidR="00E40AC5" w:rsidRPr="00B75089" w:rsidRDefault="00E40AC5" w:rsidP="003A3EB1">
            <w:pPr>
              <w:pStyle w:val="ListParagraph"/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4005CE3D" w14:textId="77777777" w:rsidR="0056188D" w:rsidRPr="00B75089" w:rsidRDefault="0056188D" w:rsidP="00B75089">
      <w:pPr>
        <w:spacing w:line="240" w:lineRule="auto"/>
        <w:rPr>
          <w:rFonts w:ascii="Arial" w:hAnsi="Arial" w:cs="Arial"/>
        </w:rPr>
      </w:pPr>
    </w:p>
    <w:sectPr w:rsidR="0056188D" w:rsidRPr="00B75089" w:rsidSect="002146D9">
      <w:headerReference w:type="default" r:id="rId8"/>
      <w:footerReference w:type="default" r:id="rId9"/>
      <w:pgSz w:w="11909" w:h="16834" w:code="9"/>
      <w:pgMar w:top="1440" w:right="1800" w:bottom="1440" w:left="180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E1BCB" w14:textId="77777777" w:rsidR="00191CB0" w:rsidRDefault="00191CB0" w:rsidP="009E22D0">
      <w:pPr>
        <w:spacing w:after="0" w:line="240" w:lineRule="auto"/>
      </w:pPr>
      <w:r>
        <w:separator/>
      </w:r>
    </w:p>
  </w:endnote>
  <w:endnote w:type="continuationSeparator" w:id="0">
    <w:p w14:paraId="17652CCA" w14:textId="77777777" w:rsidR="00191CB0" w:rsidRDefault="00191CB0" w:rsidP="009E22D0">
      <w:pPr>
        <w:spacing w:after="0" w:line="240" w:lineRule="auto"/>
      </w:pPr>
      <w:r>
        <w:continuationSeparator/>
      </w:r>
    </w:p>
  </w:endnote>
  <w:endnote w:type="continuationNotice" w:id="1">
    <w:p w14:paraId="3EA50C2C" w14:textId="77777777" w:rsidR="00191CB0" w:rsidRDefault="00191C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6EC9F" w14:textId="77777777" w:rsidR="002146D9" w:rsidRPr="00AD458B" w:rsidRDefault="002146D9" w:rsidP="002146D9">
    <w:pPr>
      <w:pBdr>
        <w:bottom w:val="single" w:sz="6" w:space="1" w:color="auto"/>
      </w:pBdr>
      <w:tabs>
        <w:tab w:val="center" w:pos="4513"/>
        <w:tab w:val="right" w:pos="9026"/>
      </w:tabs>
      <w:spacing w:after="0" w:line="240" w:lineRule="auto"/>
      <w:rPr>
        <w:rFonts w:ascii="Arial" w:eastAsiaTheme="minorHAnsi" w:hAnsi="Arial" w:cs="Arial"/>
        <w:lang w:eastAsia="en-US"/>
      </w:rPr>
    </w:pPr>
  </w:p>
  <w:p w14:paraId="3CD0500D" w14:textId="11ED0D72" w:rsidR="002146D9" w:rsidRPr="00AD458B" w:rsidRDefault="002146D9" w:rsidP="002146D9">
    <w:pPr>
      <w:tabs>
        <w:tab w:val="center" w:pos="4513"/>
        <w:tab w:val="right" w:pos="9026"/>
      </w:tabs>
      <w:spacing w:after="0" w:line="240" w:lineRule="auto"/>
      <w:rPr>
        <w:rFonts w:ascii="Arial" w:eastAsiaTheme="minorHAnsi" w:hAnsi="Arial" w:cs="Arial"/>
        <w:sz w:val="16"/>
        <w:lang w:eastAsia="en-US"/>
      </w:rPr>
    </w:pPr>
    <w:r w:rsidRPr="00AD458B">
      <w:rPr>
        <w:rFonts w:ascii="Arial" w:eastAsiaTheme="minorHAnsi" w:hAnsi="Arial" w:cs="Arial"/>
        <w:sz w:val="16"/>
        <w:lang w:eastAsia="en-US"/>
      </w:rPr>
      <w:t xml:space="preserve">Date Developed:          </w:t>
    </w:r>
    <w:r w:rsidR="00FC11CB">
      <w:rPr>
        <w:rFonts w:ascii="Arial" w:eastAsiaTheme="minorHAnsi" w:hAnsi="Arial" w:cs="Arial"/>
        <w:sz w:val="16"/>
        <w:lang w:eastAsia="en-US"/>
      </w:rPr>
      <w:t>September</w:t>
    </w:r>
    <w:r w:rsidR="00A6278F">
      <w:rPr>
        <w:rFonts w:ascii="Arial" w:eastAsiaTheme="minorHAnsi" w:hAnsi="Arial" w:cs="Arial"/>
        <w:sz w:val="16"/>
        <w:lang w:eastAsia="en-US"/>
      </w:rPr>
      <w:t xml:space="preserve"> 202</w:t>
    </w:r>
    <w:r w:rsidR="00FC11CB">
      <w:rPr>
        <w:rFonts w:ascii="Arial" w:eastAsiaTheme="minorHAnsi" w:hAnsi="Arial" w:cs="Arial"/>
        <w:sz w:val="16"/>
        <w:lang w:eastAsia="en-US"/>
      </w:rPr>
      <w:t>3</w:t>
    </w:r>
  </w:p>
  <w:p w14:paraId="1E9BD6B8" w14:textId="43B66B35" w:rsidR="002146D9" w:rsidRPr="00AD458B" w:rsidRDefault="002146D9" w:rsidP="002146D9">
    <w:pPr>
      <w:tabs>
        <w:tab w:val="center" w:pos="4513"/>
        <w:tab w:val="right" w:pos="9026"/>
      </w:tabs>
      <w:spacing w:after="0" w:line="240" w:lineRule="auto"/>
      <w:rPr>
        <w:rFonts w:ascii="Arial" w:eastAsiaTheme="minorHAnsi" w:hAnsi="Arial" w:cs="Arial"/>
        <w:sz w:val="16"/>
        <w:lang w:eastAsia="en-US"/>
      </w:rPr>
    </w:pPr>
    <w:r w:rsidRPr="00AD458B">
      <w:rPr>
        <w:rFonts w:ascii="Arial" w:eastAsiaTheme="minorHAnsi" w:hAnsi="Arial" w:cs="Arial"/>
        <w:sz w:val="16"/>
        <w:lang w:eastAsia="en-US"/>
      </w:rPr>
      <w:t xml:space="preserve">Date of last review:      </w:t>
    </w:r>
  </w:p>
  <w:p w14:paraId="5B891C12" w14:textId="4F89B174" w:rsidR="002146D9" w:rsidRPr="00AD458B" w:rsidRDefault="002146D9" w:rsidP="002146D9">
    <w:pPr>
      <w:tabs>
        <w:tab w:val="center" w:pos="2268"/>
        <w:tab w:val="right" w:pos="9026"/>
      </w:tabs>
      <w:spacing w:after="0" w:line="240" w:lineRule="auto"/>
      <w:rPr>
        <w:rFonts w:ascii="Arial" w:eastAsiaTheme="minorHAnsi" w:hAnsi="Arial" w:cs="Arial"/>
        <w:sz w:val="16"/>
        <w:lang w:eastAsia="en-US"/>
      </w:rPr>
    </w:pPr>
    <w:r w:rsidRPr="00AD458B">
      <w:rPr>
        <w:rFonts w:ascii="Arial" w:eastAsiaTheme="minorHAnsi" w:hAnsi="Arial" w:cs="Arial"/>
        <w:sz w:val="16"/>
        <w:lang w:eastAsia="en-US"/>
      </w:rPr>
      <w:t>Date o</w:t>
    </w:r>
    <w:r>
      <w:rPr>
        <w:rFonts w:ascii="Arial" w:eastAsiaTheme="minorHAnsi" w:hAnsi="Arial" w:cs="Arial"/>
        <w:sz w:val="16"/>
        <w:lang w:eastAsia="en-US"/>
      </w:rPr>
      <w:t xml:space="preserve">f next review:      </w:t>
    </w:r>
    <w:r>
      <w:rPr>
        <w:rFonts w:ascii="Arial" w:eastAsiaTheme="minorHAnsi" w:hAnsi="Arial" w:cs="Arial"/>
        <w:sz w:val="16"/>
        <w:lang w:eastAsia="en-US"/>
      </w:rPr>
      <w:tab/>
      <w:t xml:space="preserve">   </w:t>
    </w:r>
  </w:p>
  <w:p w14:paraId="3606C677" w14:textId="77777777" w:rsidR="002146D9" w:rsidRDefault="002146D9">
    <w:pPr>
      <w:pStyle w:val="Footer"/>
    </w:pPr>
  </w:p>
  <w:p w14:paraId="3CF89A99" w14:textId="77777777" w:rsidR="002146D9" w:rsidRDefault="002146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2F37B" w14:textId="77777777" w:rsidR="00191CB0" w:rsidRDefault="00191CB0" w:rsidP="009E22D0">
      <w:pPr>
        <w:spacing w:after="0" w:line="240" w:lineRule="auto"/>
      </w:pPr>
      <w:r>
        <w:separator/>
      </w:r>
    </w:p>
  </w:footnote>
  <w:footnote w:type="continuationSeparator" w:id="0">
    <w:p w14:paraId="61126C8C" w14:textId="77777777" w:rsidR="00191CB0" w:rsidRDefault="00191CB0" w:rsidP="009E22D0">
      <w:pPr>
        <w:spacing w:after="0" w:line="240" w:lineRule="auto"/>
      </w:pPr>
      <w:r>
        <w:continuationSeparator/>
      </w:r>
    </w:p>
  </w:footnote>
  <w:footnote w:type="continuationNotice" w:id="1">
    <w:p w14:paraId="6324BD4A" w14:textId="77777777" w:rsidR="00191CB0" w:rsidRDefault="00191C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48D5F" w14:textId="77777777" w:rsidR="00C91CFA" w:rsidRPr="000E4361" w:rsidRDefault="000E4361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22BE0643" wp14:editId="6F030537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2492"/>
    <w:multiLevelType w:val="hybridMultilevel"/>
    <w:tmpl w:val="00AC03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427F5"/>
    <w:multiLevelType w:val="hybridMultilevel"/>
    <w:tmpl w:val="5E348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318D4"/>
    <w:multiLevelType w:val="hybridMultilevel"/>
    <w:tmpl w:val="41641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D04A9"/>
    <w:multiLevelType w:val="hybridMultilevel"/>
    <w:tmpl w:val="EF0E7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D26DD"/>
    <w:multiLevelType w:val="hybridMultilevel"/>
    <w:tmpl w:val="631EF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4861A08"/>
    <w:multiLevelType w:val="hybridMultilevel"/>
    <w:tmpl w:val="9398A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33821"/>
    <w:multiLevelType w:val="hybridMultilevel"/>
    <w:tmpl w:val="14E4D9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F7E8C"/>
    <w:multiLevelType w:val="hybridMultilevel"/>
    <w:tmpl w:val="12406C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9504F4"/>
    <w:multiLevelType w:val="hybridMultilevel"/>
    <w:tmpl w:val="82F68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95C5D"/>
    <w:multiLevelType w:val="hybridMultilevel"/>
    <w:tmpl w:val="97481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C2CEA"/>
    <w:multiLevelType w:val="hybridMultilevel"/>
    <w:tmpl w:val="6FAEC37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3CA3F3A"/>
    <w:multiLevelType w:val="hybridMultilevel"/>
    <w:tmpl w:val="311A308E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4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F20091"/>
    <w:multiLevelType w:val="hybridMultilevel"/>
    <w:tmpl w:val="DD709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C553C"/>
    <w:multiLevelType w:val="hybridMultilevel"/>
    <w:tmpl w:val="4DF41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E40D9"/>
    <w:multiLevelType w:val="hybridMultilevel"/>
    <w:tmpl w:val="1C94E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026AC8"/>
    <w:multiLevelType w:val="hybridMultilevel"/>
    <w:tmpl w:val="6F84B0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222976"/>
    <w:multiLevelType w:val="hybridMultilevel"/>
    <w:tmpl w:val="83109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763A5D"/>
    <w:multiLevelType w:val="hybridMultilevel"/>
    <w:tmpl w:val="DE4A5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926F22"/>
    <w:multiLevelType w:val="hybridMultilevel"/>
    <w:tmpl w:val="640EFD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401E14"/>
    <w:multiLevelType w:val="hybridMultilevel"/>
    <w:tmpl w:val="05866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C63D54"/>
    <w:multiLevelType w:val="hybridMultilevel"/>
    <w:tmpl w:val="FDB6C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917802"/>
    <w:multiLevelType w:val="hybridMultilevel"/>
    <w:tmpl w:val="880A7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06B80A">
      <w:numFmt w:val="bullet"/>
      <w:lvlText w:val="•"/>
      <w:lvlJc w:val="left"/>
      <w:pPr>
        <w:ind w:left="1440" w:hanging="360"/>
      </w:pPr>
      <w:rPr>
        <w:rFonts w:ascii="ArialMT" w:eastAsia="Calibri" w:hAnsi="ArialMT" w:cs="Times New Roman" w:hint="default"/>
        <w:color w:val="000000"/>
        <w:sz w:val="2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9B4BF2"/>
    <w:multiLevelType w:val="hybridMultilevel"/>
    <w:tmpl w:val="89CAA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3501FD"/>
    <w:multiLevelType w:val="hybridMultilevel"/>
    <w:tmpl w:val="C7465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D2112A"/>
    <w:multiLevelType w:val="hybridMultilevel"/>
    <w:tmpl w:val="0906A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E454D4"/>
    <w:multiLevelType w:val="hybridMultilevel"/>
    <w:tmpl w:val="05669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B649C8"/>
    <w:multiLevelType w:val="hybridMultilevel"/>
    <w:tmpl w:val="7DC8DB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8D3C83"/>
    <w:multiLevelType w:val="hybridMultilevel"/>
    <w:tmpl w:val="6CEE6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136498"/>
    <w:multiLevelType w:val="hybridMultilevel"/>
    <w:tmpl w:val="C6D6B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5036C1"/>
    <w:multiLevelType w:val="hybridMultilevel"/>
    <w:tmpl w:val="7E74B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7F7F75"/>
    <w:multiLevelType w:val="hybridMultilevel"/>
    <w:tmpl w:val="1BA29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3C6E12"/>
    <w:multiLevelType w:val="hybridMultilevel"/>
    <w:tmpl w:val="D4988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536133"/>
    <w:multiLevelType w:val="hybridMultilevel"/>
    <w:tmpl w:val="42CA8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B06823"/>
    <w:multiLevelType w:val="hybridMultilevel"/>
    <w:tmpl w:val="8A44BBC4"/>
    <w:lvl w:ilvl="0" w:tplc="6242DB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1A14FC"/>
    <w:multiLevelType w:val="hybridMultilevel"/>
    <w:tmpl w:val="8B5E2A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C2B3E54"/>
    <w:multiLevelType w:val="hybridMultilevel"/>
    <w:tmpl w:val="B9FA5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A2407C"/>
    <w:multiLevelType w:val="hybridMultilevel"/>
    <w:tmpl w:val="4DD687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26510279">
    <w:abstractNumId w:val="26"/>
  </w:num>
  <w:num w:numId="2" w16cid:durableId="2135440911">
    <w:abstractNumId w:val="5"/>
  </w:num>
  <w:num w:numId="3" w16cid:durableId="784078569">
    <w:abstractNumId w:val="22"/>
  </w:num>
  <w:num w:numId="4" w16cid:durableId="925773819">
    <w:abstractNumId w:val="20"/>
  </w:num>
  <w:num w:numId="5" w16cid:durableId="2027898101">
    <w:abstractNumId w:val="24"/>
  </w:num>
  <w:num w:numId="6" w16cid:durableId="156309632">
    <w:abstractNumId w:val="8"/>
  </w:num>
  <w:num w:numId="7" w16cid:durableId="1124731839">
    <w:abstractNumId w:val="28"/>
  </w:num>
  <w:num w:numId="8" w16cid:durableId="69079374">
    <w:abstractNumId w:val="40"/>
  </w:num>
  <w:num w:numId="9" w16cid:durableId="517743685">
    <w:abstractNumId w:val="42"/>
  </w:num>
  <w:num w:numId="10" w16cid:durableId="1839225203">
    <w:abstractNumId w:val="32"/>
  </w:num>
  <w:num w:numId="11" w16cid:durableId="2124766105">
    <w:abstractNumId w:val="14"/>
  </w:num>
  <w:num w:numId="12" w16cid:durableId="1302223310">
    <w:abstractNumId w:val="33"/>
  </w:num>
  <w:num w:numId="13" w16cid:durableId="1645159509">
    <w:abstractNumId w:val="29"/>
  </w:num>
  <w:num w:numId="14" w16cid:durableId="83190282">
    <w:abstractNumId w:val="30"/>
  </w:num>
  <w:num w:numId="15" w16cid:durableId="1201557177">
    <w:abstractNumId w:val="27"/>
  </w:num>
  <w:num w:numId="16" w16cid:durableId="894393687">
    <w:abstractNumId w:val="23"/>
  </w:num>
  <w:num w:numId="17" w16cid:durableId="1382705729">
    <w:abstractNumId w:val="36"/>
  </w:num>
  <w:num w:numId="18" w16cid:durableId="1758286602">
    <w:abstractNumId w:val="11"/>
  </w:num>
  <w:num w:numId="19" w16cid:durableId="1356735833">
    <w:abstractNumId w:val="13"/>
  </w:num>
  <w:num w:numId="20" w16cid:durableId="1314527215">
    <w:abstractNumId w:val="35"/>
  </w:num>
  <w:num w:numId="21" w16cid:durableId="584343996">
    <w:abstractNumId w:val="3"/>
  </w:num>
  <w:num w:numId="22" w16cid:durableId="1396396473">
    <w:abstractNumId w:val="41"/>
  </w:num>
  <w:num w:numId="23" w16cid:durableId="508370125">
    <w:abstractNumId w:val="6"/>
  </w:num>
  <w:num w:numId="24" w16cid:durableId="1046369256">
    <w:abstractNumId w:val="44"/>
  </w:num>
  <w:num w:numId="25" w16cid:durableId="90055682">
    <w:abstractNumId w:val="39"/>
  </w:num>
  <w:num w:numId="26" w16cid:durableId="1315767380">
    <w:abstractNumId w:val="19"/>
  </w:num>
  <w:num w:numId="27" w16cid:durableId="1570266166">
    <w:abstractNumId w:val="17"/>
  </w:num>
  <w:num w:numId="28" w16cid:durableId="785736855">
    <w:abstractNumId w:val="34"/>
  </w:num>
  <w:num w:numId="29" w16cid:durableId="515653234">
    <w:abstractNumId w:val="15"/>
  </w:num>
  <w:num w:numId="30" w16cid:durableId="1598752368">
    <w:abstractNumId w:val="12"/>
  </w:num>
  <w:num w:numId="31" w16cid:durableId="631713618">
    <w:abstractNumId w:val="1"/>
  </w:num>
  <w:num w:numId="32" w16cid:durableId="1888760307">
    <w:abstractNumId w:val="45"/>
  </w:num>
  <w:num w:numId="33" w16cid:durableId="2046562563">
    <w:abstractNumId w:val="7"/>
  </w:num>
  <w:num w:numId="34" w16cid:durableId="1924296046">
    <w:abstractNumId w:val="25"/>
  </w:num>
  <w:num w:numId="35" w16cid:durableId="819269687">
    <w:abstractNumId w:val="43"/>
  </w:num>
  <w:num w:numId="36" w16cid:durableId="246428634">
    <w:abstractNumId w:val="21"/>
  </w:num>
  <w:num w:numId="37" w16cid:durableId="844588288">
    <w:abstractNumId w:val="18"/>
  </w:num>
  <w:num w:numId="38" w16cid:durableId="362217764">
    <w:abstractNumId w:val="31"/>
  </w:num>
  <w:num w:numId="39" w16cid:durableId="1871406601">
    <w:abstractNumId w:val="9"/>
  </w:num>
  <w:num w:numId="40" w16cid:durableId="317074727">
    <w:abstractNumId w:val="16"/>
  </w:num>
  <w:num w:numId="41" w16cid:durableId="1720012786">
    <w:abstractNumId w:val="10"/>
  </w:num>
  <w:num w:numId="42" w16cid:durableId="1784114233">
    <w:abstractNumId w:val="2"/>
  </w:num>
  <w:num w:numId="43" w16cid:durableId="2096434898">
    <w:abstractNumId w:val="38"/>
  </w:num>
  <w:num w:numId="44" w16cid:durableId="313024902">
    <w:abstractNumId w:val="4"/>
  </w:num>
  <w:num w:numId="45" w16cid:durableId="2511501">
    <w:abstractNumId w:val="37"/>
  </w:num>
  <w:num w:numId="46" w16cid:durableId="707998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D0"/>
    <w:rsid w:val="00020770"/>
    <w:rsid w:val="000210EA"/>
    <w:rsid w:val="000378BD"/>
    <w:rsid w:val="00037D18"/>
    <w:rsid w:val="00037EE9"/>
    <w:rsid w:val="000565E7"/>
    <w:rsid w:val="00060253"/>
    <w:rsid w:val="000630FB"/>
    <w:rsid w:val="00070B36"/>
    <w:rsid w:val="00076056"/>
    <w:rsid w:val="00082F60"/>
    <w:rsid w:val="00092160"/>
    <w:rsid w:val="000A4ACB"/>
    <w:rsid w:val="000C2F3F"/>
    <w:rsid w:val="000D2BF2"/>
    <w:rsid w:val="000E4361"/>
    <w:rsid w:val="000E6778"/>
    <w:rsid w:val="0016337E"/>
    <w:rsid w:val="00191CB0"/>
    <w:rsid w:val="0019359C"/>
    <w:rsid w:val="001A42AB"/>
    <w:rsid w:val="001A5DFA"/>
    <w:rsid w:val="001B2D31"/>
    <w:rsid w:val="001B7FA2"/>
    <w:rsid w:val="00200360"/>
    <w:rsid w:val="002032F5"/>
    <w:rsid w:val="00210781"/>
    <w:rsid w:val="00211A2F"/>
    <w:rsid w:val="002146D9"/>
    <w:rsid w:val="00224A41"/>
    <w:rsid w:val="0025560E"/>
    <w:rsid w:val="00272B5F"/>
    <w:rsid w:val="002B557F"/>
    <w:rsid w:val="002B57F4"/>
    <w:rsid w:val="002D7ABB"/>
    <w:rsid w:val="002E0019"/>
    <w:rsid w:val="00337BA6"/>
    <w:rsid w:val="00364539"/>
    <w:rsid w:val="003853CF"/>
    <w:rsid w:val="0039457A"/>
    <w:rsid w:val="003A381E"/>
    <w:rsid w:val="003A3EB1"/>
    <w:rsid w:val="003B302B"/>
    <w:rsid w:val="003C14D7"/>
    <w:rsid w:val="003C29E5"/>
    <w:rsid w:val="003E3B89"/>
    <w:rsid w:val="003F6E61"/>
    <w:rsid w:val="003F7EB7"/>
    <w:rsid w:val="004342CA"/>
    <w:rsid w:val="0049738D"/>
    <w:rsid w:val="004B0327"/>
    <w:rsid w:val="004B2CA6"/>
    <w:rsid w:val="004B4CB1"/>
    <w:rsid w:val="004B5871"/>
    <w:rsid w:val="004C4A6B"/>
    <w:rsid w:val="004D18E8"/>
    <w:rsid w:val="004E4EFD"/>
    <w:rsid w:val="004F33C3"/>
    <w:rsid w:val="00507E44"/>
    <w:rsid w:val="00511BB2"/>
    <w:rsid w:val="0054451F"/>
    <w:rsid w:val="005542D1"/>
    <w:rsid w:val="0056188D"/>
    <w:rsid w:val="005A5148"/>
    <w:rsid w:val="005D0777"/>
    <w:rsid w:val="005D1D8F"/>
    <w:rsid w:val="0060788C"/>
    <w:rsid w:val="006137AC"/>
    <w:rsid w:val="006210A1"/>
    <w:rsid w:val="006219B1"/>
    <w:rsid w:val="00624631"/>
    <w:rsid w:val="00644BB2"/>
    <w:rsid w:val="00666EB3"/>
    <w:rsid w:val="00681E87"/>
    <w:rsid w:val="006A0D62"/>
    <w:rsid w:val="006A5871"/>
    <w:rsid w:val="006D61E2"/>
    <w:rsid w:val="006E5812"/>
    <w:rsid w:val="006F56E2"/>
    <w:rsid w:val="0070705F"/>
    <w:rsid w:val="00711D45"/>
    <w:rsid w:val="00711E46"/>
    <w:rsid w:val="00717094"/>
    <w:rsid w:val="00725528"/>
    <w:rsid w:val="00744AB1"/>
    <w:rsid w:val="00746A78"/>
    <w:rsid w:val="007C0B4E"/>
    <w:rsid w:val="007E1261"/>
    <w:rsid w:val="007E7CA1"/>
    <w:rsid w:val="007F3AEA"/>
    <w:rsid w:val="00810EE1"/>
    <w:rsid w:val="00813AEB"/>
    <w:rsid w:val="008167DC"/>
    <w:rsid w:val="00824611"/>
    <w:rsid w:val="00832BEF"/>
    <w:rsid w:val="00842555"/>
    <w:rsid w:val="00852B82"/>
    <w:rsid w:val="00864171"/>
    <w:rsid w:val="008A2CC5"/>
    <w:rsid w:val="008C4B07"/>
    <w:rsid w:val="008D5A83"/>
    <w:rsid w:val="008E6EB2"/>
    <w:rsid w:val="009050C9"/>
    <w:rsid w:val="00923DB0"/>
    <w:rsid w:val="00927817"/>
    <w:rsid w:val="00940A82"/>
    <w:rsid w:val="009419C9"/>
    <w:rsid w:val="009852BA"/>
    <w:rsid w:val="00992BB0"/>
    <w:rsid w:val="00993C43"/>
    <w:rsid w:val="009B6193"/>
    <w:rsid w:val="009C6881"/>
    <w:rsid w:val="009E22D0"/>
    <w:rsid w:val="009E2F73"/>
    <w:rsid w:val="009E5108"/>
    <w:rsid w:val="009F09CB"/>
    <w:rsid w:val="00A0362E"/>
    <w:rsid w:val="00A1679E"/>
    <w:rsid w:val="00A2179C"/>
    <w:rsid w:val="00A24141"/>
    <w:rsid w:val="00A4414A"/>
    <w:rsid w:val="00A6278F"/>
    <w:rsid w:val="00A72671"/>
    <w:rsid w:val="00A81E8C"/>
    <w:rsid w:val="00AD34A1"/>
    <w:rsid w:val="00AD5F69"/>
    <w:rsid w:val="00AE0899"/>
    <w:rsid w:val="00B46ED3"/>
    <w:rsid w:val="00B525DF"/>
    <w:rsid w:val="00B54625"/>
    <w:rsid w:val="00B629C9"/>
    <w:rsid w:val="00B64AB7"/>
    <w:rsid w:val="00B75089"/>
    <w:rsid w:val="00B909E6"/>
    <w:rsid w:val="00B90C0E"/>
    <w:rsid w:val="00B978A6"/>
    <w:rsid w:val="00BC15D2"/>
    <w:rsid w:val="00BF1239"/>
    <w:rsid w:val="00C06FD0"/>
    <w:rsid w:val="00C267FD"/>
    <w:rsid w:val="00C51291"/>
    <w:rsid w:val="00C51BB5"/>
    <w:rsid w:val="00C91CFA"/>
    <w:rsid w:val="00CA32E4"/>
    <w:rsid w:val="00CB3A54"/>
    <w:rsid w:val="00CB777B"/>
    <w:rsid w:val="00CC3BC5"/>
    <w:rsid w:val="00CD72E6"/>
    <w:rsid w:val="00CD7B5F"/>
    <w:rsid w:val="00CD7CB9"/>
    <w:rsid w:val="00CF5044"/>
    <w:rsid w:val="00D05317"/>
    <w:rsid w:val="00D2091C"/>
    <w:rsid w:val="00D3557B"/>
    <w:rsid w:val="00D50EEA"/>
    <w:rsid w:val="00D842D2"/>
    <w:rsid w:val="00D84FA2"/>
    <w:rsid w:val="00D87034"/>
    <w:rsid w:val="00D90FD0"/>
    <w:rsid w:val="00DA7F2D"/>
    <w:rsid w:val="00DC593B"/>
    <w:rsid w:val="00DF6C51"/>
    <w:rsid w:val="00E201F9"/>
    <w:rsid w:val="00E40AC5"/>
    <w:rsid w:val="00E80C61"/>
    <w:rsid w:val="00E87AD3"/>
    <w:rsid w:val="00EA1014"/>
    <w:rsid w:val="00ED2547"/>
    <w:rsid w:val="00F1378A"/>
    <w:rsid w:val="00F5319A"/>
    <w:rsid w:val="00F8614A"/>
    <w:rsid w:val="00FB4711"/>
    <w:rsid w:val="00FC11CB"/>
    <w:rsid w:val="00FC52F6"/>
    <w:rsid w:val="00FC6AFA"/>
    <w:rsid w:val="00FE71BF"/>
    <w:rsid w:val="00FE7250"/>
    <w:rsid w:val="00FF16B8"/>
    <w:rsid w:val="00FF19AD"/>
    <w:rsid w:val="02F66F4D"/>
    <w:rsid w:val="03DC27A7"/>
    <w:rsid w:val="05450643"/>
    <w:rsid w:val="059B6DA8"/>
    <w:rsid w:val="06BE7B87"/>
    <w:rsid w:val="074DF14A"/>
    <w:rsid w:val="1315B6FB"/>
    <w:rsid w:val="1D2C9617"/>
    <w:rsid w:val="1FF1E13C"/>
    <w:rsid w:val="2242604D"/>
    <w:rsid w:val="23DB4865"/>
    <w:rsid w:val="24B2BDB7"/>
    <w:rsid w:val="298134C5"/>
    <w:rsid w:val="29D8DE38"/>
    <w:rsid w:val="2CB8E880"/>
    <w:rsid w:val="31C80D41"/>
    <w:rsid w:val="32B05BD4"/>
    <w:rsid w:val="36BCD341"/>
    <w:rsid w:val="39FD9335"/>
    <w:rsid w:val="3CFA05CF"/>
    <w:rsid w:val="3E924C88"/>
    <w:rsid w:val="422F1A2F"/>
    <w:rsid w:val="42913C71"/>
    <w:rsid w:val="44E82158"/>
    <w:rsid w:val="48FB3E93"/>
    <w:rsid w:val="49F931DE"/>
    <w:rsid w:val="4ABE7964"/>
    <w:rsid w:val="4AD2C3F8"/>
    <w:rsid w:val="50D90612"/>
    <w:rsid w:val="546AECA1"/>
    <w:rsid w:val="567B303F"/>
    <w:rsid w:val="56DE9028"/>
    <w:rsid w:val="585A5CEA"/>
    <w:rsid w:val="5D33DC9B"/>
    <w:rsid w:val="5ED15D2F"/>
    <w:rsid w:val="622120CF"/>
    <w:rsid w:val="64ABA2A1"/>
    <w:rsid w:val="6531D33F"/>
    <w:rsid w:val="68786E3A"/>
    <w:rsid w:val="6B0DE9EF"/>
    <w:rsid w:val="6E8EBA9B"/>
    <w:rsid w:val="6EE7AFBE"/>
    <w:rsid w:val="6FBA5CCE"/>
    <w:rsid w:val="70E0CC98"/>
    <w:rsid w:val="748DCDF1"/>
    <w:rsid w:val="74C47E1E"/>
    <w:rsid w:val="777CF587"/>
    <w:rsid w:val="792560FE"/>
    <w:rsid w:val="7BD75A89"/>
    <w:rsid w:val="7D892C99"/>
    <w:rsid w:val="7E0D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6639FB"/>
  <w15:docId w15:val="{EC31C71A-3A33-4B9D-879D-C375D14F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D72E6"/>
    <w:rPr>
      <w:rFonts w:ascii="Calibri" w:hAnsi="Calibri"/>
      <w:sz w:val="22"/>
      <w:szCs w:val="22"/>
    </w:rPr>
  </w:style>
  <w:style w:type="paragraph" w:styleId="CommentText">
    <w:name w:val="annotation text"/>
    <w:basedOn w:val="Normal"/>
    <w:link w:val="CommentTextChar"/>
    <w:unhideWhenUsed/>
    <w:rsid w:val="00E80C61"/>
    <w:pPr>
      <w:spacing w:before="100" w:beforeAutospacing="1" w:after="100" w:afterAutospacing="1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E80C61"/>
    <w:rPr>
      <w:rFonts w:asciiTheme="minorHAnsi" w:eastAsiaTheme="minorHAnsi" w:hAnsiTheme="minorHAnsi" w:cstheme="minorBidi"/>
      <w:lang w:eastAsia="en-US"/>
    </w:rPr>
  </w:style>
  <w:style w:type="character" w:customStyle="1" w:styleId="fontstyle01">
    <w:name w:val="fontstyle01"/>
    <w:basedOn w:val="DefaultParagraphFont"/>
    <w:rsid w:val="003B302B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3B302B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1">
    <w:name w:val="fontstyle11"/>
    <w:basedOn w:val="DefaultParagraphFont"/>
    <w:rsid w:val="009E5108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6E5812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internalonly" value=""/>
</sisl>
</file>

<file path=customXml/itemProps1.xml><?xml version="1.0" encoding="utf-8"?>
<ds:datastoreItem xmlns:ds="http://schemas.openxmlformats.org/officeDocument/2006/customXml" ds:itemID="{CDB94575-2947-45A8-B591-73B1B2D7F83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1421</Words>
  <Characters>8100</Characters>
  <Application>Microsoft Office Word</Application>
  <DocSecurity>0</DocSecurity>
  <Lines>67</Lines>
  <Paragraphs>19</Paragraphs>
  <ScaleCrop>false</ScaleCrop>
  <Company>Medical Protection Society</Company>
  <LinksUpToDate>false</LinksUpToDate>
  <CharactersWithSpaces>9502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Woods, Nadine</dc:creator>
  <cp:keywords/>
  <dc:description>MPS Internal Only</dc:description>
  <cp:lastModifiedBy>Rebecca Lee</cp:lastModifiedBy>
  <cp:revision>3</cp:revision>
  <dcterms:created xsi:type="dcterms:W3CDTF">2023-10-13T07:43:00Z</dcterms:created>
  <dcterms:modified xsi:type="dcterms:W3CDTF">2023-10-20T10:43:00Z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1cd4e1ca-f5d9-4e35-98fc-a373860db670</vt:lpwstr>
  </property>
  <property fmtid="{D5CDD505-2E9C-101B-9397-08002B2CF9AE}" pid="3" name="bjSaver">
    <vt:lpwstr>oXOUEi8iiERP3cXc1x7LjTzutPDbjxzu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uid="id_classification_internalonly" value="" /&gt;&lt;/sisl&gt;</vt:lpwstr>
  </property>
  <property fmtid="{D5CDD505-2E9C-101B-9397-08002B2CF9AE}" pid="6" name="bjDocumentSecurityLabel">
    <vt:lpwstr>MPS Internal Only</vt:lpwstr>
  </property>
  <property fmtid="{D5CDD505-2E9C-101B-9397-08002B2CF9AE}" pid="7" name="MPSClassification:">
    <vt:lpwstr>MPS Internal Only</vt:lpwstr>
  </property>
</Properties>
</file>