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2268"/>
        <w:gridCol w:w="2500"/>
      </w:tblGrid>
      <w:tr w:rsidR="004020D9" w:rsidRPr="00682B78" w14:paraId="4067B24B" w14:textId="77777777" w:rsidTr="00102654">
        <w:tc>
          <w:tcPr>
            <w:tcW w:w="1838" w:type="dxa"/>
            <w:shd w:val="clear" w:color="auto" w:fill="D9D9D9" w:themeFill="background1" w:themeFillShade="D9"/>
          </w:tcPr>
          <w:p w14:paraId="286C6418" w14:textId="733C715A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Role Title:</w:t>
            </w:r>
          </w:p>
        </w:tc>
        <w:tc>
          <w:tcPr>
            <w:tcW w:w="2410" w:type="dxa"/>
          </w:tcPr>
          <w:p w14:paraId="6148AE21" w14:textId="3B930B11" w:rsidR="004020D9" w:rsidRPr="009F6164" w:rsidRDefault="00B937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Group </w:t>
            </w:r>
            <w:r w:rsidR="00005087">
              <w:rPr>
                <w:rFonts w:ascii="Arial" w:hAnsi="Arial" w:cs="Arial"/>
                <w:sz w:val="20"/>
                <w:szCs w:val="20"/>
              </w:rPr>
              <w:t>Risk Manager - Fina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713310">
              <w:rPr>
                <w:rFonts w:ascii="Arial" w:hAnsi="Arial" w:cs="Arial"/>
                <w:sz w:val="20"/>
                <w:szCs w:val="20"/>
              </w:rPr>
              <w:t>ce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C4D17C8" w14:textId="49676A7D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Responsible to:</w:t>
            </w:r>
          </w:p>
        </w:tc>
        <w:tc>
          <w:tcPr>
            <w:tcW w:w="2500" w:type="dxa"/>
          </w:tcPr>
          <w:p w14:paraId="74962DCB" w14:textId="2CCB731C" w:rsidR="004020D9" w:rsidRPr="00682B78" w:rsidRDefault="00B41A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Group Risk Manager</w:t>
            </w:r>
          </w:p>
        </w:tc>
      </w:tr>
      <w:tr w:rsidR="004020D9" w:rsidRPr="00682B78" w14:paraId="640738DF" w14:textId="77777777" w:rsidTr="00102654">
        <w:tc>
          <w:tcPr>
            <w:tcW w:w="1838" w:type="dxa"/>
            <w:shd w:val="clear" w:color="auto" w:fill="D9D9D9" w:themeFill="background1" w:themeFillShade="D9"/>
          </w:tcPr>
          <w:p w14:paraId="652FB04D" w14:textId="3BB0E443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Division:</w:t>
            </w:r>
          </w:p>
        </w:tc>
        <w:tc>
          <w:tcPr>
            <w:tcW w:w="2410" w:type="dxa"/>
          </w:tcPr>
          <w:p w14:paraId="718B57A1" w14:textId="2F3896C1" w:rsidR="004020D9" w:rsidRPr="009F6164" w:rsidRDefault="009F6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Group </w:t>
            </w:r>
            <w:r w:rsidR="000C4752" w:rsidRPr="009F6164">
              <w:rPr>
                <w:rFonts w:ascii="Arial" w:hAnsi="Arial" w:cs="Arial"/>
                <w:sz w:val="20"/>
                <w:szCs w:val="20"/>
              </w:rPr>
              <w:t xml:space="preserve">Risk &amp; Compliance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9ADBDA4" w14:textId="5AD48C7E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Department:</w:t>
            </w:r>
          </w:p>
        </w:tc>
        <w:tc>
          <w:tcPr>
            <w:tcW w:w="2500" w:type="dxa"/>
          </w:tcPr>
          <w:p w14:paraId="695103AF" w14:textId="5CF09BC5" w:rsidR="004020D9" w:rsidRPr="00682B78" w:rsidRDefault="000C47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Group Risk</w:t>
            </w:r>
          </w:p>
        </w:tc>
      </w:tr>
      <w:tr w:rsidR="00682B78" w:rsidRPr="00682B78" w14:paraId="0E488215" w14:textId="77777777" w:rsidTr="00682B78">
        <w:trPr>
          <w:trHeight w:val="113"/>
        </w:trPr>
        <w:tc>
          <w:tcPr>
            <w:tcW w:w="1838" w:type="dxa"/>
            <w:vMerge w:val="restart"/>
            <w:shd w:val="clear" w:color="auto" w:fill="D9D9D9" w:themeFill="background1" w:themeFillShade="D9"/>
          </w:tcPr>
          <w:p w14:paraId="041DBD39" w14:textId="1EB7F1C7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Direct reports:</w:t>
            </w:r>
          </w:p>
        </w:tc>
        <w:tc>
          <w:tcPr>
            <w:tcW w:w="2410" w:type="dxa"/>
            <w:vMerge w:val="restart"/>
          </w:tcPr>
          <w:p w14:paraId="03F0F101" w14:textId="788E6194" w:rsidR="00682B78" w:rsidRPr="009F6164" w:rsidRDefault="000C4752">
            <w:pPr>
              <w:rPr>
                <w:rFonts w:ascii="Arial" w:hAnsi="Arial" w:cs="Arial"/>
                <w:sz w:val="20"/>
                <w:szCs w:val="20"/>
              </w:rPr>
            </w:pPr>
            <w:r w:rsidRPr="009F6164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D5A56CE" w14:textId="5A86C04E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Scope:</w:t>
            </w:r>
          </w:p>
        </w:tc>
        <w:tc>
          <w:tcPr>
            <w:tcW w:w="2500" w:type="dxa"/>
          </w:tcPr>
          <w:p w14:paraId="1DC0F375" w14:textId="532F13FF" w:rsidR="00682B78" w:rsidRPr="00682B78" w:rsidRDefault="00A841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841A2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line </w:t>
            </w:r>
            <w:r w:rsidR="003474C0">
              <w:rPr>
                <w:rFonts w:ascii="Arial" w:hAnsi="Arial" w:cs="Arial"/>
                <w:sz w:val="20"/>
                <w:szCs w:val="20"/>
              </w:rPr>
              <w:t xml:space="preserve">oversight </w:t>
            </w:r>
            <w:r w:rsidR="00AD0518">
              <w:rPr>
                <w:rFonts w:ascii="Arial" w:hAnsi="Arial" w:cs="Arial"/>
                <w:sz w:val="20"/>
                <w:szCs w:val="20"/>
              </w:rPr>
              <w:t>and delivery of MPS risk and solvency assessment</w:t>
            </w:r>
          </w:p>
        </w:tc>
      </w:tr>
      <w:tr w:rsidR="00682B78" w:rsidRPr="00682B78" w14:paraId="767794F8" w14:textId="77777777" w:rsidTr="00102654">
        <w:trPr>
          <w:trHeight w:val="112"/>
        </w:trPr>
        <w:tc>
          <w:tcPr>
            <w:tcW w:w="1838" w:type="dxa"/>
            <w:vMerge/>
            <w:shd w:val="clear" w:color="auto" w:fill="D9D9D9" w:themeFill="background1" w:themeFillShade="D9"/>
          </w:tcPr>
          <w:p w14:paraId="24708886" w14:textId="77777777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C324AFC" w14:textId="77777777" w:rsidR="00682B78" w:rsidRPr="009F6164" w:rsidRDefault="00682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007351E9" w14:textId="43DFC24F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Scale:</w:t>
            </w:r>
          </w:p>
        </w:tc>
        <w:tc>
          <w:tcPr>
            <w:tcW w:w="2500" w:type="dxa"/>
          </w:tcPr>
          <w:p w14:paraId="49341C70" w14:textId="1208AA50" w:rsidR="00682B78" w:rsidRDefault="00A841A2" w:rsidP="00682B78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="00682B78">
              <w:rPr>
                <w:rFonts w:ascii="Arial" w:hAnsi="Arial" w:cs="Arial"/>
                <w:sz w:val="20"/>
                <w:szCs w:val="20"/>
              </w:rPr>
              <w:t xml:space="preserve"> People</w:t>
            </w:r>
          </w:p>
          <w:p w14:paraId="6F33CAB4" w14:textId="7004DD4A" w:rsidR="00682B78" w:rsidRDefault="00A841A2" w:rsidP="00682B78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="00682B78">
              <w:rPr>
                <w:rFonts w:ascii="Arial" w:hAnsi="Arial" w:cs="Arial"/>
                <w:sz w:val="20"/>
                <w:szCs w:val="20"/>
              </w:rPr>
              <w:t xml:space="preserve"> Budget</w:t>
            </w:r>
          </w:p>
          <w:p w14:paraId="6319F923" w14:textId="6165A4C6" w:rsidR="00682B78" w:rsidRPr="00682B78" w:rsidRDefault="00A841A2" w:rsidP="00682B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="00682B78">
              <w:rPr>
                <w:rFonts w:ascii="Arial" w:hAnsi="Arial" w:cs="Arial"/>
                <w:sz w:val="20"/>
                <w:szCs w:val="20"/>
              </w:rPr>
              <w:t xml:space="preserve"> income</w:t>
            </w:r>
          </w:p>
        </w:tc>
      </w:tr>
      <w:tr w:rsidR="00682B78" w:rsidRPr="00682B78" w14:paraId="337C6880" w14:textId="77777777" w:rsidTr="00102654">
        <w:tc>
          <w:tcPr>
            <w:tcW w:w="1838" w:type="dxa"/>
            <w:vMerge/>
            <w:shd w:val="clear" w:color="auto" w:fill="D9D9D9" w:themeFill="background1" w:themeFillShade="D9"/>
          </w:tcPr>
          <w:p w14:paraId="0EB32A69" w14:textId="23559146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A6EBC44" w14:textId="77777777" w:rsidR="00682B78" w:rsidRPr="009F6164" w:rsidRDefault="00682B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55392011" w14:textId="2EA250CE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Regulated Function:</w:t>
            </w:r>
          </w:p>
        </w:tc>
        <w:tc>
          <w:tcPr>
            <w:tcW w:w="2500" w:type="dxa"/>
          </w:tcPr>
          <w:p w14:paraId="0B902231" w14:textId="182D2863" w:rsidR="00682B78" w:rsidRPr="00682B78" w:rsidRDefault="00682B78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02654" w:rsidRPr="00682B78" w14:paraId="0D0B5E0A" w14:textId="77777777" w:rsidTr="00102654">
        <w:tc>
          <w:tcPr>
            <w:tcW w:w="1838" w:type="dxa"/>
            <w:shd w:val="clear" w:color="auto" w:fill="D9D9D9" w:themeFill="background1" w:themeFillShade="D9"/>
          </w:tcPr>
          <w:p w14:paraId="2141E753" w14:textId="261233AF" w:rsidR="00102654" w:rsidRPr="00682B78" w:rsidRDefault="001026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Evaluation Level:</w:t>
            </w:r>
          </w:p>
        </w:tc>
        <w:tc>
          <w:tcPr>
            <w:tcW w:w="2410" w:type="dxa"/>
          </w:tcPr>
          <w:p w14:paraId="78540F26" w14:textId="4290F2C0" w:rsidR="00102654" w:rsidRPr="009F6164" w:rsidRDefault="00B937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Guide 2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BD62741" w14:textId="74A94D5E" w:rsidR="00102654" w:rsidRPr="00682B78" w:rsidRDefault="00A704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Role Family:</w:t>
            </w:r>
          </w:p>
        </w:tc>
        <w:tc>
          <w:tcPr>
            <w:tcW w:w="2500" w:type="dxa"/>
          </w:tcPr>
          <w:p w14:paraId="71ACCB97" w14:textId="4BE2457F" w:rsidR="00102654" w:rsidRPr="00682B78" w:rsidRDefault="00B937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Risk</w:t>
            </w:r>
          </w:p>
        </w:tc>
      </w:tr>
    </w:tbl>
    <w:p w14:paraId="618DCFA4" w14:textId="0C78D220" w:rsidR="005E70A7" w:rsidRPr="00682B78" w:rsidRDefault="005E70A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20D9" w:rsidRPr="00682B78" w14:paraId="6C8D341E" w14:textId="77777777" w:rsidTr="004020D9">
        <w:tc>
          <w:tcPr>
            <w:tcW w:w="9016" w:type="dxa"/>
            <w:shd w:val="clear" w:color="auto" w:fill="D9D9D9" w:themeFill="background1" w:themeFillShade="D9"/>
          </w:tcPr>
          <w:p w14:paraId="63090838" w14:textId="23CE207E" w:rsidR="004020D9" w:rsidRPr="00682B78" w:rsidRDefault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020D9" w:rsidRPr="00682B78">
              <w:rPr>
                <w:rFonts w:ascii="Arial" w:hAnsi="Arial" w:cs="Arial"/>
                <w:b/>
                <w:sz w:val="20"/>
                <w:szCs w:val="20"/>
              </w:rPr>
              <w:t>ole Purpose</w:t>
            </w:r>
          </w:p>
        </w:tc>
      </w:tr>
      <w:tr w:rsidR="004020D9" w:rsidRPr="00682B78" w14:paraId="4D122A70" w14:textId="77777777" w:rsidTr="004020D9">
        <w:trPr>
          <w:trHeight w:val="978"/>
        </w:trPr>
        <w:tc>
          <w:tcPr>
            <w:tcW w:w="9016" w:type="dxa"/>
          </w:tcPr>
          <w:p w14:paraId="001552B2" w14:textId="0CF6F145" w:rsidR="003474C0" w:rsidRPr="000C4752" w:rsidRDefault="007A0E98" w:rsidP="003474C0">
            <w:pPr>
              <w:spacing w:before="100" w:beforeAutospacing="1" w:after="100" w:afterAutospacing="1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purpose of the role is to </w:t>
            </w:r>
            <w:r w:rsidR="006672DD">
              <w:rPr>
                <w:rFonts w:ascii="Arial" w:hAnsi="Arial" w:cs="Arial"/>
                <w:sz w:val="20"/>
                <w:szCs w:val="20"/>
              </w:rPr>
              <w:t xml:space="preserve">provide </w:t>
            </w:r>
            <w:r w:rsidRPr="007A0E98">
              <w:rPr>
                <w:rFonts w:ascii="Arial" w:hAnsi="Arial" w:cs="Arial"/>
                <w:sz w:val="20"/>
                <w:szCs w:val="20"/>
              </w:rPr>
              <w:t>2</w:t>
            </w:r>
            <w:r w:rsidRPr="007A0E98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7A0E98">
              <w:rPr>
                <w:rFonts w:ascii="Arial" w:hAnsi="Arial" w:cs="Arial"/>
                <w:sz w:val="20"/>
                <w:szCs w:val="20"/>
              </w:rPr>
              <w:t xml:space="preserve"> Line oversight of MPS capital </w:t>
            </w:r>
            <w:r w:rsidR="006672DD">
              <w:rPr>
                <w:rFonts w:ascii="Arial" w:hAnsi="Arial" w:cs="Arial"/>
                <w:sz w:val="20"/>
                <w:szCs w:val="20"/>
              </w:rPr>
              <w:t>management</w:t>
            </w:r>
            <w:r>
              <w:rPr>
                <w:rFonts w:ascii="Arial" w:hAnsi="Arial" w:cs="Arial"/>
                <w:sz w:val="20"/>
                <w:szCs w:val="20"/>
              </w:rPr>
              <w:t xml:space="preserve">, with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specific focus on </w:t>
            </w:r>
            <w:r w:rsidR="006672DD">
              <w:rPr>
                <w:rFonts w:ascii="Arial" w:hAnsi="Arial" w:cs="Arial"/>
                <w:iCs/>
                <w:sz w:val="20"/>
                <w:szCs w:val="20"/>
              </w:rPr>
              <w:t>2</w:t>
            </w:r>
            <w:r w:rsidR="006672DD" w:rsidRPr="006672DD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nd</w:t>
            </w:r>
            <w:r w:rsidR="006672DD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 xml:space="preserve"> </w:t>
            </w:r>
            <w:r w:rsidR="006672DD">
              <w:rPr>
                <w:rFonts w:ascii="Arial" w:hAnsi="Arial" w:cs="Arial"/>
                <w:iCs/>
                <w:sz w:val="20"/>
                <w:szCs w:val="20"/>
              </w:rPr>
              <w:t xml:space="preserve">Line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validation of </w:t>
            </w:r>
            <w:r w:rsidR="006672DD">
              <w:rPr>
                <w:rFonts w:ascii="Arial" w:hAnsi="Arial" w:cs="Arial"/>
                <w:iCs/>
                <w:sz w:val="20"/>
                <w:szCs w:val="20"/>
              </w:rPr>
              <w:t xml:space="preserve">those </w:t>
            </w:r>
            <w:r>
              <w:rPr>
                <w:rFonts w:ascii="Arial" w:hAnsi="Arial" w:cs="Arial"/>
                <w:iCs/>
                <w:sz w:val="20"/>
                <w:szCs w:val="20"/>
              </w:rPr>
              <w:t>internal models which contribute to MPS financial statements</w:t>
            </w:r>
            <w:r w:rsidR="00E753C0">
              <w:rPr>
                <w:rFonts w:ascii="Arial" w:hAnsi="Arial" w:cs="Arial"/>
                <w:iCs/>
                <w:sz w:val="20"/>
                <w:szCs w:val="20"/>
              </w:rPr>
              <w:t>. The role will</w:t>
            </w:r>
            <w:r w:rsidR="000C64C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6672DD">
              <w:rPr>
                <w:rFonts w:ascii="Arial" w:hAnsi="Arial" w:cs="Arial"/>
                <w:iCs/>
                <w:sz w:val="20"/>
                <w:szCs w:val="20"/>
              </w:rPr>
              <w:t xml:space="preserve">lead the ongoing development and delivery of a fit for purpose </w:t>
            </w:r>
            <w:r w:rsidR="00453067">
              <w:rPr>
                <w:rFonts w:ascii="Arial" w:hAnsi="Arial" w:cs="Arial"/>
                <w:iCs/>
                <w:sz w:val="20"/>
                <w:szCs w:val="20"/>
              </w:rPr>
              <w:t>Risk and Solvency assessment</w:t>
            </w:r>
            <w:r w:rsidR="006672DD">
              <w:rPr>
                <w:rFonts w:ascii="Arial" w:hAnsi="Arial" w:cs="Arial"/>
                <w:iCs/>
                <w:sz w:val="20"/>
                <w:szCs w:val="20"/>
              </w:rPr>
              <w:t xml:space="preserve"> process for MPS including</w:t>
            </w:r>
            <w:r w:rsidRPr="000C4752">
              <w:rPr>
                <w:rFonts w:ascii="Arial" w:hAnsi="Arial" w:cs="Arial"/>
                <w:iCs/>
                <w:sz w:val="20"/>
                <w:szCs w:val="20"/>
              </w:rPr>
              <w:t xml:space="preserve"> stress and scenario testing, risk appetite, and risk </w:t>
            </w:r>
            <w:r w:rsidR="003474C0">
              <w:rPr>
                <w:rFonts w:ascii="Arial" w:hAnsi="Arial" w:cs="Arial"/>
                <w:iCs/>
                <w:sz w:val="20"/>
                <w:szCs w:val="20"/>
              </w:rPr>
              <w:t>reviews</w:t>
            </w:r>
          </w:p>
        </w:tc>
      </w:tr>
    </w:tbl>
    <w:p w14:paraId="1221CD86" w14:textId="5FF9FB00" w:rsidR="004020D9" w:rsidRPr="00682B78" w:rsidRDefault="004020D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949"/>
        <w:gridCol w:w="3260"/>
      </w:tblGrid>
      <w:tr w:rsidR="004020D9" w:rsidRPr="00682B78" w14:paraId="0ECE7A79" w14:textId="77777777" w:rsidTr="00865148">
        <w:tc>
          <w:tcPr>
            <w:tcW w:w="5949" w:type="dxa"/>
            <w:shd w:val="clear" w:color="auto" w:fill="D9D9D9" w:themeFill="background1" w:themeFillShade="D9"/>
          </w:tcPr>
          <w:p w14:paraId="39D14031" w14:textId="21AC0816" w:rsidR="004020D9" w:rsidRPr="00682B78" w:rsidRDefault="004020D9" w:rsidP="004020D9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682B78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682B78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BA701AB" w14:textId="172024C8" w:rsidR="00682B78" w:rsidRPr="009036AC" w:rsidRDefault="004020D9" w:rsidP="009036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2B985A57" w14:textId="244D6892" w:rsidR="00682B78" w:rsidRPr="00682B78" w:rsidRDefault="00682B78" w:rsidP="004020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669C6DD4" w14:textId="77777777" w:rsidTr="00865148">
        <w:tc>
          <w:tcPr>
            <w:tcW w:w="5949" w:type="dxa"/>
          </w:tcPr>
          <w:p w14:paraId="116C95F4" w14:textId="77777777" w:rsidR="008267FA" w:rsidRDefault="008267FA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F09DB1" w14:textId="39F89B5A" w:rsidR="004020D9" w:rsidRPr="00682B78" w:rsidRDefault="00C9624B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Operational </w:t>
            </w:r>
          </w:p>
          <w:p w14:paraId="6C4F32B0" w14:textId="2B13A41C" w:rsidR="00697F39" w:rsidRDefault="00885813" w:rsidP="00697F3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 the development and ongoing delivery of</w:t>
            </w:r>
            <w:r w:rsidR="00755CD1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755CD1" w:rsidRPr="00755CD1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755CD1">
              <w:rPr>
                <w:rFonts w:ascii="Arial" w:hAnsi="Arial" w:cs="Arial"/>
                <w:sz w:val="20"/>
                <w:szCs w:val="20"/>
              </w:rPr>
              <w:t xml:space="preserve"> Line</w:t>
            </w:r>
            <w:r>
              <w:rPr>
                <w:rFonts w:ascii="Arial" w:hAnsi="Arial" w:cs="Arial"/>
                <w:sz w:val="20"/>
                <w:szCs w:val="20"/>
              </w:rPr>
              <w:t xml:space="preserve"> model testing and </w:t>
            </w:r>
            <w:r w:rsidR="00C9624B" w:rsidRPr="00D06B48">
              <w:rPr>
                <w:rFonts w:ascii="Arial" w:hAnsi="Arial" w:cs="Arial"/>
                <w:sz w:val="20"/>
                <w:szCs w:val="20"/>
              </w:rPr>
              <w:t>validation for all components of internal models</w:t>
            </w:r>
            <w:r>
              <w:rPr>
                <w:rFonts w:ascii="Arial" w:hAnsi="Arial" w:cs="Arial"/>
                <w:sz w:val="20"/>
                <w:szCs w:val="20"/>
              </w:rPr>
              <w:t xml:space="preserve">, ensuring </w:t>
            </w:r>
            <w:r w:rsidRPr="00D06B48">
              <w:rPr>
                <w:rFonts w:ascii="Arial" w:hAnsi="Arial" w:cs="Arial"/>
                <w:sz w:val="20"/>
                <w:szCs w:val="20"/>
              </w:rPr>
              <w:t>validation processes, outputs and documentation reflect tangible improvement and enhancement from previous cycle</w:t>
            </w:r>
          </w:p>
          <w:p w14:paraId="0DDBA9EC" w14:textId="7670BAE4" w:rsidR="00697F39" w:rsidRPr="00FA515D" w:rsidRDefault="00697F39" w:rsidP="00697F3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 detailed analysis of findings and challenge process to enable confidence in </w:t>
            </w:r>
            <w:r w:rsidR="00F45420">
              <w:rPr>
                <w:rFonts w:ascii="Arial" w:hAnsi="Arial" w:cs="Arial"/>
                <w:sz w:val="20"/>
                <w:szCs w:val="20"/>
              </w:rPr>
              <w:t>MPS i</w:t>
            </w:r>
            <w:r>
              <w:rPr>
                <w:rFonts w:ascii="Arial" w:hAnsi="Arial" w:cs="Arial"/>
                <w:sz w:val="20"/>
                <w:szCs w:val="20"/>
              </w:rPr>
              <w:t xml:space="preserve">nternal </w:t>
            </w:r>
            <w:r w:rsidR="00F45420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odel</w:t>
            </w:r>
            <w:r w:rsidR="00F45420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923D6C">
              <w:rPr>
                <w:rFonts w:ascii="Arial" w:hAnsi="Arial" w:cs="Arial"/>
                <w:sz w:val="20"/>
                <w:szCs w:val="20"/>
              </w:rPr>
              <w:t>those exposed risks</w:t>
            </w:r>
            <w:r>
              <w:rPr>
                <w:rFonts w:ascii="Arial" w:hAnsi="Arial" w:cs="Arial"/>
                <w:sz w:val="20"/>
                <w:szCs w:val="20"/>
              </w:rPr>
              <w:t xml:space="preserve"> are being sufficiently captured</w:t>
            </w:r>
          </w:p>
          <w:p w14:paraId="77F9700C" w14:textId="47C4DD17" w:rsidR="000D4063" w:rsidRPr="00D06B48" w:rsidRDefault="00FA515D" w:rsidP="000D406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 the d</w:t>
            </w:r>
            <w:r w:rsidR="000D4063" w:rsidRPr="00D06B48">
              <w:rPr>
                <w:rFonts w:ascii="Arial" w:hAnsi="Arial" w:cs="Arial"/>
                <w:sz w:val="20"/>
                <w:szCs w:val="20"/>
              </w:rPr>
              <w:t>evelop</w:t>
            </w:r>
            <w:r>
              <w:rPr>
                <w:rFonts w:ascii="Arial" w:hAnsi="Arial" w:cs="Arial"/>
                <w:sz w:val="20"/>
                <w:szCs w:val="20"/>
              </w:rPr>
              <w:t>ment and</w:t>
            </w:r>
            <w:r w:rsidR="000D4063" w:rsidRPr="00D06B48">
              <w:rPr>
                <w:rFonts w:ascii="Arial" w:hAnsi="Arial" w:cs="Arial"/>
                <w:sz w:val="20"/>
                <w:szCs w:val="20"/>
              </w:rPr>
              <w:t xml:space="preserve"> implement</w:t>
            </w:r>
            <w:r>
              <w:rPr>
                <w:rFonts w:ascii="Arial" w:hAnsi="Arial" w:cs="Arial"/>
                <w:sz w:val="20"/>
                <w:szCs w:val="20"/>
              </w:rPr>
              <w:t>ation of</w:t>
            </w:r>
            <w:r w:rsidR="000D4063" w:rsidRPr="00D06B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5CD1">
              <w:rPr>
                <w:rFonts w:ascii="Arial" w:hAnsi="Arial" w:cs="Arial"/>
                <w:sz w:val="20"/>
                <w:szCs w:val="20"/>
              </w:rPr>
              <w:t>2</w:t>
            </w:r>
            <w:r w:rsidR="00755CD1" w:rsidRPr="00755CD1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755CD1">
              <w:rPr>
                <w:rFonts w:ascii="Arial" w:hAnsi="Arial" w:cs="Arial"/>
                <w:sz w:val="20"/>
                <w:szCs w:val="20"/>
              </w:rPr>
              <w:t xml:space="preserve"> Line </w:t>
            </w:r>
            <w:r w:rsidR="000D4063" w:rsidRPr="00D06B48">
              <w:rPr>
                <w:rFonts w:ascii="Arial" w:hAnsi="Arial" w:cs="Arial"/>
                <w:sz w:val="20"/>
                <w:szCs w:val="20"/>
              </w:rPr>
              <w:t>stress and scenario testing</w:t>
            </w:r>
            <w:r w:rsidR="00697F39">
              <w:rPr>
                <w:rFonts w:ascii="Arial" w:hAnsi="Arial" w:cs="Arial"/>
                <w:sz w:val="20"/>
                <w:szCs w:val="20"/>
              </w:rPr>
              <w:t xml:space="preserve">, producing </w:t>
            </w:r>
            <w:r w:rsidR="00025CCB" w:rsidRPr="00D06B48">
              <w:rPr>
                <w:rFonts w:ascii="Arial" w:hAnsi="Arial" w:cs="Arial"/>
                <w:sz w:val="20"/>
                <w:szCs w:val="20"/>
              </w:rPr>
              <w:t xml:space="preserve">associated policies and procedures </w:t>
            </w:r>
            <w:r w:rsidR="000D4063" w:rsidRPr="00D06B48">
              <w:rPr>
                <w:rFonts w:ascii="Arial" w:hAnsi="Arial" w:cs="Arial"/>
                <w:sz w:val="20"/>
                <w:szCs w:val="20"/>
              </w:rPr>
              <w:t>across MPS</w:t>
            </w:r>
            <w:r w:rsidR="00697F39">
              <w:rPr>
                <w:rFonts w:ascii="Arial" w:hAnsi="Arial" w:cs="Arial"/>
                <w:sz w:val="20"/>
                <w:szCs w:val="20"/>
              </w:rPr>
              <w:t xml:space="preserve"> which support successful delivery</w:t>
            </w:r>
          </w:p>
          <w:p w14:paraId="21609A7A" w14:textId="465B0421" w:rsidR="00F1327E" w:rsidRPr="00D06B48" w:rsidRDefault="00FA515D" w:rsidP="00F1327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 the d</w:t>
            </w:r>
            <w:r w:rsidR="00F1327E" w:rsidRPr="00D06B48">
              <w:rPr>
                <w:rFonts w:ascii="Arial" w:hAnsi="Arial" w:cs="Arial"/>
                <w:sz w:val="20"/>
                <w:szCs w:val="20"/>
              </w:rPr>
              <w:t>evelop</w:t>
            </w:r>
            <w:r>
              <w:rPr>
                <w:rFonts w:ascii="Arial" w:hAnsi="Arial" w:cs="Arial"/>
                <w:sz w:val="20"/>
                <w:szCs w:val="20"/>
              </w:rPr>
              <w:t>ment and</w:t>
            </w:r>
            <w:r w:rsidR="00F1327E" w:rsidRPr="00D06B48">
              <w:rPr>
                <w:rFonts w:ascii="Arial" w:hAnsi="Arial" w:cs="Arial"/>
                <w:sz w:val="20"/>
                <w:szCs w:val="20"/>
              </w:rPr>
              <w:t xml:space="preserve"> implement</w:t>
            </w:r>
            <w:r>
              <w:rPr>
                <w:rFonts w:ascii="Arial" w:hAnsi="Arial" w:cs="Arial"/>
                <w:sz w:val="20"/>
                <w:szCs w:val="20"/>
              </w:rPr>
              <w:t xml:space="preserve">ation </w:t>
            </w:r>
            <w:r w:rsidR="00F1327E" w:rsidRPr="00D06B48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8F1BCB" w:rsidRPr="00D06B48">
              <w:rPr>
                <w:rFonts w:ascii="Arial" w:hAnsi="Arial" w:cs="Arial"/>
                <w:sz w:val="20"/>
                <w:szCs w:val="20"/>
              </w:rPr>
              <w:t>the</w:t>
            </w:r>
            <w:r w:rsidR="00453067">
              <w:rPr>
                <w:rFonts w:ascii="Arial" w:hAnsi="Arial" w:cs="Arial"/>
                <w:sz w:val="20"/>
                <w:szCs w:val="20"/>
              </w:rPr>
              <w:t xml:space="preserve"> Risk and Solvency assessment process that is appropriate and proportionate for MPS</w:t>
            </w:r>
            <w:r w:rsidR="00697F39">
              <w:rPr>
                <w:rFonts w:ascii="Arial" w:hAnsi="Arial" w:cs="Arial"/>
                <w:sz w:val="20"/>
                <w:szCs w:val="20"/>
              </w:rPr>
              <w:t>, including the delivery of</w:t>
            </w:r>
            <w:r w:rsidR="00536F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7CFB" w:rsidRPr="00D06B48">
              <w:rPr>
                <w:rFonts w:ascii="Arial" w:hAnsi="Arial" w:cs="Arial"/>
                <w:sz w:val="20"/>
                <w:szCs w:val="20"/>
              </w:rPr>
              <w:t>associated policies and procedures</w:t>
            </w:r>
            <w:r w:rsidR="00453067">
              <w:rPr>
                <w:rFonts w:ascii="Arial" w:hAnsi="Arial" w:cs="Arial"/>
                <w:sz w:val="20"/>
                <w:szCs w:val="20"/>
              </w:rPr>
              <w:t xml:space="preserve"> and reporting</w:t>
            </w:r>
            <w:r w:rsidR="00807CFB" w:rsidRPr="00D06B48">
              <w:rPr>
                <w:rFonts w:ascii="Arial" w:hAnsi="Arial" w:cs="Arial"/>
                <w:sz w:val="20"/>
                <w:szCs w:val="20"/>
              </w:rPr>
              <w:t>, as well as</w:t>
            </w:r>
            <w:r w:rsidR="008F1BCB" w:rsidRPr="00D06B48">
              <w:rPr>
                <w:rFonts w:ascii="Arial" w:hAnsi="Arial" w:cs="Arial"/>
                <w:sz w:val="20"/>
                <w:szCs w:val="20"/>
              </w:rPr>
              <w:t xml:space="preserve"> other relevant regulatory processes and submissions</w:t>
            </w:r>
          </w:p>
          <w:p w14:paraId="223D36A5" w14:textId="0BEBD0E8" w:rsidR="004020D9" w:rsidRPr="00682B78" w:rsidRDefault="004020D9" w:rsidP="00FA515D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3260" w:type="dxa"/>
          </w:tcPr>
          <w:p w14:paraId="38AF7CD7" w14:textId="0DC16558" w:rsidR="005D78AA" w:rsidRDefault="005D78AA" w:rsidP="005D78AA">
            <w:pPr>
              <w:pStyle w:val="ListParagraph"/>
              <w:spacing w:before="100" w:beforeAutospacing="1" w:after="100" w:afterAutospacing="1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F59A12F" w14:textId="77777777" w:rsidR="008267FA" w:rsidRDefault="008267FA" w:rsidP="005D78AA">
            <w:pPr>
              <w:pStyle w:val="ListParagraph"/>
              <w:spacing w:before="100" w:beforeAutospacing="1" w:after="100" w:afterAutospacing="1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E7166A1" w14:textId="4D817F4F" w:rsidR="005D78AA" w:rsidRDefault="005D78AA" w:rsidP="005D78AA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Established and embedded Model Governance Framework </w:t>
            </w:r>
          </w:p>
          <w:p w14:paraId="7054875E" w14:textId="754ECD87" w:rsidR="005D78AA" w:rsidRDefault="005D78AA" w:rsidP="005D78AA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Reduced reliance on external model validation</w:t>
            </w:r>
          </w:p>
          <w:p w14:paraId="232A96BF" w14:textId="600008AA" w:rsidR="005D78AA" w:rsidRDefault="005D78AA" w:rsidP="005D78AA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Established and embedded ORSA process</w:t>
            </w:r>
            <w:r w:rsidR="008D6152">
              <w:rPr>
                <w:rFonts w:ascii="Arial" w:hAnsi="Arial" w:cs="Arial"/>
                <w:sz w:val="20"/>
                <w:szCs w:val="20"/>
              </w:rPr>
              <w:t xml:space="preserve"> and reporting</w:t>
            </w:r>
          </w:p>
          <w:p w14:paraId="1EA33656" w14:textId="2A534590" w:rsidR="000B5CE5" w:rsidRPr="000B5CE5" w:rsidRDefault="000B5CE5" w:rsidP="00682B78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 reporting </w:t>
            </w:r>
            <w:r w:rsidR="008D6152">
              <w:rPr>
                <w:rFonts w:ascii="Arial" w:hAnsi="Arial" w:cs="Arial"/>
                <w:sz w:val="20"/>
                <w:szCs w:val="20"/>
              </w:rPr>
              <w:t xml:space="preserve">delivered </w:t>
            </w:r>
            <w:r>
              <w:rPr>
                <w:rFonts w:ascii="Arial" w:hAnsi="Arial" w:cs="Arial"/>
                <w:sz w:val="20"/>
                <w:szCs w:val="20"/>
              </w:rPr>
              <w:t>to time and quality</w:t>
            </w:r>
          </w:p>
          <w:p w14:paraId="216624BF" w14:textId="69E5B61E" w:rsidR="004020D9" w:rsidRPr="00682B78" w:rsidRDefault="00682B78" w:rsidP="00682B78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eastAsia="Calibri" w:hAnsi="Arial" w:cs="Arial"/>
                <w:sz w:val="20"/>
                <w:szCs w:val="20"/>
              </w:rPr>
              <w:t>Council</w:t>
            </w:r>
            <w:r w:rsidR="000B5CE5">
              <w:rPr>
                <w:rFonts w:ascii="Arial" w:eastAsia="Calibri" w:hAnsi="Arial" w:cs="Arial"/>
                <w:sz w:val="20"/>
                <w:szCs w:val="20"/>
              </w:rPr>
              <w:t xml:space="preserve"> and Executive</w:t>
            </w:r>
            <w:r w:rsidRPr="00682B78">
              <w:rPr>
                <w:rFonts w:ascii="Arial" w:eastAsia="Calibri" w:hAnsi="Arial" w:cs="Arial"/>
                <w:sz w:val="20"/>
                <w:szCs w:val="20"/>
              </w:rPr>
              <w:t xml:space="preserve"> feedback</w:t>
            </w:r>
          </w:p>
        </w:tc>
      </w:tr>
      <w:tr w:rsidR="004020D9" w:rsidRPr="00682B78" w14:paraId="5E7808C6" w14:textId="77777777" w:rsidTr="00865148">
        <w:tc>
          <w:tcPr>
            <w:tcW w:w="5949" w:type="dxa"/>
          </w:tcPr>
          <w:p w14:paraId="75262A20" w14:textId="77777777" w:rsidR="008267FA" w:rsidRDefault="008267FA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ED4D63" w14:textId="19B94F5C" w:rsidR="004020D9" w:rsidRPr="00682B78" w:rsidRDefault="004020D9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Financial</w:t>
            </w:r>
          </w:p>
          <w:p w14:paraId="6248F066" w14:textId="4506330A" w:rsidR="000B5CE5" w:rsidRPr="00E753C0" w:rsidRDefault="000B5CE5" w:rsidP="000B5CE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Ensure that</w:t>
            </w:r>
            <w:r w:rsidR="00E753C0">
              <w:rPr>
                <w:rFonts w:ascii="Arial" w:hAnsi="Arial" w:cs="Arial"/>
                <w:sz w:val="20"/>
                <w:szCs w:val="20"/>
              </w:rPr>
              <w:t xml:space="preserve"> own business</w:t>
            </w:r>
            <w:r>
              <w:rPr>
                <w:rFonts w:ascii="Arial" w:hAnsi="Arial" w:cs="Arial"/>
                <w:sz w:val="20"/>
                <w:szCs w:val="20"/>
              </w:rPr>
              <w:t xml:space="preserve"> spend is managed within departmental budget and Group </w:t>
            </w:r>
            <w:r w:rsidR="005D78AA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olicy</w:t>
            </w:r>
          </w:p>
          <w:p w14:paraId="1A2E51EF" w14:textId="28E826BC" w:rsidR="00BE01EF" w:rsidRPr="00682B78" w:rsidRDefault="00E753C0" w:rsidP="0086514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53C0">
              <w:rPr>
                <w:rFonts w:ascii="Arial" w:hAnsi="Arial" w:cs="Arial"/>
                <w:bCs/>
                <w:sz w:val="20"/>
                <w:szCs w:val="20"/>
              </w:rPr>
              <w:t xml:space="preserve">Lead the development, delivery and ongoing management of the Risk and Solvency assessment process, </w:t>
            </w:r>
            <w:r w:rsidR="00250B1A">
              <w:rPr>
                <w:rFonts w:ascii="Arial" w:hAnsi="Arial" w:cs="Arial"/>
                <w:bCs/>
                <w:sz w:val="20"/>
                <w:szCs w:val="20"/>
              </w:rPr>
              <w:t xml:space="preserve">leading to MPS being able to better understand the effects of decisions on its financial position </w:t>
            </w:r>
          </w:p>
        </w:tc>
        <w:tc>
          <w:tcPr>
            <w:tcW w:w="3260" w:type="dxa"/>
          </w:tcPr>
          <w:p w14:paraId="4CD3C4B7" w14:textId="3C89551A" w:rsidR="005D78AA" w:rsidRDefault="005D78AA" w:rsidP="005D78AA">
            <w:pPr>
              <w:pStyle w:val="ListParagraph"/>
              <w:spacing w:before="100" w:beforeAutospacing="1" w:after="100" w:afterAutospacing="1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B9295CB" w14:textId="77777777" w:rsidR="008267FA" w:rsidRDefault="008267FA" w:rsidP="005D78AA">
            <w:pPr>
              <w:pStyle w:val="ListParagraph"/>
              <w:spacing w:before="100" w:beforeAutospacing="1" w:after="100" w:afterAutospacing="1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5F2B416" w14:textId="77777777" w:rsidR="004020D9" w:rsidRDefault="000B5CE5" w:rsidP="000B5CE5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Expenses and other costs managed within departmental budget and Group Policy</w:t>
            </w:r>
          </w:p>
          <w:p w14:paraId="7E09F139" w14:textId="30BB51F6" w:rsidR="005A399F" w:rsidRPr="000B5CE5" w:rsidRDefault="005A399F" w:rsidP="005A399F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020D9" w:rsidRPr="00682B78" w14:paraId="764DDC14" w14:textId="77777777" w:rsidTr="00865148">
        <w:tc>
          <w:tcPr>
            <w:tcW w:w="5949" w:type="dxa"/>
          </w:tcPr>
          <w:p w14:paraId="11991CF5" w14:textId="77777777" w:rsidR="008267FA" w:rsidRDefault="008267FA" w:rsidP="00994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7BAF16" w14:textId="542B062F" w:rsidR="0099448F" w:rsidRDefault="00BE01EF" w:rsidP="00994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Member</w:t>
            </w:r>
          </w:p>
          <w:p w14:paraId="17BAEF47" w14:textId="3159CF83" w:rsidR="008267FA" w:rsidRPr="008267FA" w:rsidRDefault="00EB36FA" w:rsidP="00B54E1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 </w:t>
            </w:r>
            <w:r w:rsidR="00E31584" w:rsidRPr="008267FA">
              <w:rPr>
                <w:rFonts w:ascii="Arial" w:hAnsi="Arial" w:cs="Arial"/>
                <w:sz w:val="20"/>
                <w:szCs w:val="20"/>
              </w:rPr>
              <w:t>2</w:t>
            </w:r>
            <w:r w:rsidR="00E31584" w:rsidRPr="008267FA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E31584" w:rsidRPr="008267FA">
              <w:rPr>
                <w:rFonts w:ascii="Arial" w:hAnsi="Arial" w:cs="Arial"/>
                <w:sz w:val="20"/>
                <w:szCs w:val="20"/>
              </w:rPr>
              <w:t xml:space="preserve"> Line oversight of MPS </w:t>
            </w:r>
            <w:r w:rsidR="0099448F" w:rsidRPr="008267FA">
              <w:rPr>
                <w:rFonts w:ascii="Arial" w:hAnsi="Arial" w:cs="Arial"/>
                <w:sz w:val="20"/>
                <w:szCs w:val="20"/>
              </w:rPr>
              <w:t xml:space="preserve">capital management </w:t>
            </w:r>
            <w:r w:rsidR="00E31584" w:rsidRPr="008267FA">
              <w:rPr>
                <w:rFonts w:ascii="Arial" w:hAnsi="Arial" w:cs="Arial"/>
                <w:sz w:val="20"/>
                <w:szCs w:val="20"/>
              </w:rPr>
              <w:t xml:space="preserve">to ensure </w:t>
            </w:r>
            <w:r w:rsidR="0099448F" w:rsidRPr="008267FA">
              <w:rPr>
                <w:rFonts w:ascii="Arial" w:hAnsi="Arial" w:cs="Arial"/>
                <w:sz w:val="20"/>
                <w:szCs w:val="20"/>
              </w:rPr>
              <w:t xml:space="preserve">MPS </w:t>
            </w:r>
            <w:r w:rsidR="00E31584" w:rsidRPr="008267FA">
              <w:rPr>
                <w:rFonts w:ascii="Arial" w:hAnsi="Arial" w:cs="Arial"/>
                <w:sz w:val="20"/>
                <w:szCs w:val="20"/>
              </w:rPr>
              <w:t xml:space="preserve">maintains a prudent and sustainable position </w:t>
            </w:r>
            <w:r w:rsidR="0099448F" w:rsidRPr="008267FA">
              <w:rPr>
                <w:rFonts w:ascii="Arial" w:hAnsi="Arial" w:cs="Arial"/>
                <w:sz w:val="20"/>
                <w:szCs w:val="20"/>
              </w:rPr>
              <w:t xml:space="preserve">which </w:t>
            </w:r>
            <w:r w:rsidR="00E31584" w:rsidRPr="008267FA">
              <w:rPr>
                <w:rFonts w:ascii="Arial" w:hAnsi="Arial" w:cs="Arial"/>
                <w:sz w:val="20"/>
                <w:szCs w:val="20"/>
              </w:rPr>
              <w:t>provid</w:t>
            </w:r>
            <w:r w:rsidR="0099448F" w:rsidRPr="008267FA">
              <w:rPr>
                <w:rFonts w:ascii="Arial" w:hAnsi="Arial" w:cs="Arial"/>
                <w:sz w:val="20"/>
                <w:szCs w:val="20"/>
              </w:rPr>
              <w:t xml:space="preserve">es </w:t>
            </w:r>
            <w:r w:rsidR="00E31584" w:rsidRPr="008267FA">
              <w:rPr>
                <w:rFonts w:ascii="Arial" w:hAnsi="Arial" w:cs="Arial"/>
                <w:sz w:val="20"/>
                <w:szCs w:val="20"/>
              </w:rPr>
              <w:t>a long-term foundation for Members and the Membership Fund</w:t>
            </w:r>
          </w:p>
          <w:p w14:paraId="3DF57184" w14:textId="6FEDFAC9" w:rsidR="008267FA" w:rsidRPr="00682B78" w:rsidRDefault="008267FA" w:rsidP="00E31584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CAF6BC5" w14:textId="4189744C" w:rsidR="005D78AA" w:rsidRDefault="005D78AA" w:rsidP="005D78AA">
            <w:pPr>
              <w:pStyle w:val="ListParagraph"/>
              <w:spacing w:before="100" w:beforeAutospacing="1" w:after="100" w:afterAutospacing="1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13F62A6" w14:textId="77777777" w:rsidR="008267FA" w:rsidRDefault="008267FA" w:rsidP="005D78AA">
            <w:pPr>
              <w:pStyle w:val="ListParagraph"/>
              <w:spacing w:before="100" w:beforeAutospacing="1" w:after="100" w:afterAutospacing="1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C10A9C7" w14:textId="4939E0CC" w:rsidR="004020D9" w:rsidRPr="00682B78" w:rsidRDefault="0099448F" w:rsidP="0099448F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Established and embedded 2</w:t>
            </w:r>
            <w:r w:rsidRPr="0099448F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line Financial and Underwriting [principal] risk oversight frameworks </w:t>
            </w:r>
          </w:p>
        </w:tc>
      </w:tr>
      <w:tr w:rsidR="004020D9" w:rsidRPr="00682B78" w14:paraId="3B141173" w14:textId="77777777" w:rsidTr="00865148">
        <w:tc>
          <w:tcPr>
            <w:tcW w:w="5949" w:type="dxa"/>
          </w:tcPr>
          <w:p w14:paraId="7A00A3ED" w14:textId="2D88CBF3" w:rsidR="004020D9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People</w:t>
            </w:r>
          </w:p>
          <w:p w14:paraId="7404EC8F" w14:textId="77777777" w:rsidR="008267FA" w:rsidRPr="00682B78" w:rsidRDefault="008267FA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F3736B" w14:textId="79C01722" w:rsidR="00453067" w:rsidRDefault="00F1327E" w:rsidP="0045306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A515D">
              <w:rPr>
                <w:rFonts w:ascii="Arial" w:hAnsi="Arial" w:cs="Arial"/>
                <w:sz w:val="20"/>
                <w:szCs w:val="20"/>
              </w:rPr>
              <w:t>Develop</w:t>
            </w:r>
            <w:r w:rsidR="00B94283" w:rsidRPr="00FA515D">
              <w:rPr>
                <w:rFonts w:ascii="Arial" w:hAnsi="Arial" w:cs="Arial"/>
                <w:sz w:val="20"/>
                <w:szCs w:val="20"/>
              </w:rPr>
              <w:t xml:space="preserve"> key </w:t>
            </w:r>
            <w:r w:rsidRPr="00FA515D">
              <w:rPr>
                <w:rFonts w:ascii="Arial" w:hAnsi="Arial" w:cs="Arial"/>
                <w:sz w:val="20"/>
                <w:szCs w:val="20"/>
              </w:rPr>
              <w:t>stakeholder relationships</w:t>
            </w:r>
            <w:r w:rsidR="00B94283" w:rsidRPr="00FA515D">
              <w:rPr>
                <w:rFonts w:ascii="Arial" w:hAnsi="Arial" w:cs="Arial"/>
                <w:sz w:val="20"/>
                <w:szCs w:val="20"/>
              </w:rPr>
              <w:t xml:space="preserve"> to raise awareness and </w:t>
            </w:r>
            <w:r w:rsidR="00B94283">
              <w:rPr>
                <w:rFonts w:ascii="Arial" w:hAnsi="Arial" w:cs="Arial"/>
                <w:sz w:val="20"/>
                <w:szCs w:val="20"/>
              </w:rPr>
              <w:t>understanding of</w:t>
            </w:r>
            <w:r w:rsidR="00B94283" w:rsidRPr="00FA515D">
              <w:rPr>
                <w:rFonts w:ascii="Arial" w:hAnsi="Arial" w:cs="Arial"/>
                <w:sz w:val="20"/>
                <w:szCs w:val="20"/>
              </w:rPr>
              <w:t xml:space="preserve"> risk management and risk quantification whilst continuing to provide </w:t>
            </w:r>
            <w:r w:rsidR="0099448F">
              <w:rPr>
                <w:rFonts w:ascii="Arial" w:hAnsi="Arial" w:cs="Arial"/>
                <w:sz w:val="20"/>
                <w:szCs w:val="20"/>
              </w:rPr>
              <w:t>2</w:t>
            </w:r>
            <w:r w:rsidR="0099448F" w:rsidRPr="0099448F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99448F">
              <w:rPr>
                <w:rFonts w:ascii="Arial" w:hAnsi="Arial" w:cs="Arial"/>
                <w:sz w:val="20"/>
                <w:szCs w:val="20"/>
              </w:rPr>
              <w:t xml:space="preserve"> Line </w:t>
            </w:r>
            <w:r w:rsidRPr="00FA515D">
              <w:rPr>
                <w:rFonts w:ascii="Arial" w:hAnsi="Arial" w:cs="Arial"/>
                <w:sz w:val="20"/>
                <w:szCs w:val="20"/>
              </w:rPr>
              <w:t>challenge</w:t>
            </w:r>
          </w:p>
          <w:p w14:paraId="5944670A" w14:textId="16A4417E" w:rsidR="00EB36FA" w:rsidRPr="00453067" w:rsidRDefault="00865148" w:rsidP="0045306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Influence and deliver clear messages regarding financial risk across the organisation including the Executive and Council</w:t>
            </w:r>
          </w:p>
          <w:p w14:paraId="2400F297" w14:textId="2CE436F9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B984097" w14:textId="1DB84E1A" w:rsidR="008267FA" w:rsidRDefault="008267FA" w:rsidP="008267FA">
            <w:pPr>
              <w:pStyle w:val="ListParagraph"/>
              <w:spacing w:before="100" w:beforeAutospacing="1" w:after="100" w:afterAutospacing="1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298FBE2" w14:textId="77777777" w:rsidR="008267FA" w:rsidRDefault="008267FA" w:rsidP="008267FA">
            <w:pPr>
              <w:pStyle w:val="ListParagraph"/>
              <w:spacing w:before="100" w:beforeAutospacing="1" w:after="100" w:afterAutospacing="1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49CB97D" w14:textId="77777777" w:rsidR="004020D9" w:rsidRDefault="000B5CE5" w:rsidP="00682B78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Improved understanding of risk management across MP</w:t>
            </w:r>
            <w:r w:rsidR="0099448F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7ADF862A" w14:textId="77777777" w:rsidR="00EB36FA" w:rsidRDefault="00EB36FA" w:rsidP="00682B78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Executive and Council Feedback</w:t>
            </w:r>
          </w:p>
          <w:p w14:paraId="53674021" w14:textId="3C610EE4" w:rsidR="005A399F" w:rsidRPr="00682B78" w:rsidRDefault="005A399F" w:rsidP="00682B78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Delivery of PDP vs Plan</w:t>
            </w:r>
          </w:p>
        </w:tc>
      </w:tr>
      <w:tr w:rsidR="004020D9" w:rsidRPr="00682B78" w14:paraId="4DE695F3" w14:textId="77777777" w:rsidTr="00865148">
        <w:tc>
          <w:tcPr>
            <w:tcW w:w="5949" w:type="dxa"/>
          </w:tcPr>
          <w:p w14:paraId="637AB019" w14:textId="0203EF09" w:rsidR="004020D9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Risk</w:t>
            </w:r>
          </w:p>
          <w:p w14:paraId="6BF5EF41" w14:textId="77777777" w:rsidR="008267FA" w:rsidRPr="00682B78" w:rsidRDefault="008267FA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ABEEB6" w14:textId="4DF20F2C" w:rsidR="00453067" w:rsidRDefault="00453067" w:rsidP="0061645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Own the MPS Model </w:t>
            </w:r>
            <w:r w:rsidR="000C64CC">
              <w:rPr>
                <w:rFonts w:ascii="Arial" w:hAnsi="Arial" w:cs="Arial"/>
                <w:sz w:val="20"/>
                <w:szCs w:val="20"/>
              </w:rPr>
              <w:t>Governance Framework</w:t>
            </w:r>
            <w:r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5A399F">
              <w:rPr>
                <w:rFonts w:ascii="Arial" w:hAnsi="Arial" w:cs="Arial"/>
                <w:sz w:val="20"/>
                <w:szCs w:val="20"/>
              </w:rPr>
              <w:t xml:space="preserve"> development, delivery and robust ongoing management of </w:t>
            </w:r>
            <w:r>
              <w:rPr>
                <w:rFonts w:ascii="Arial" w:hAnsi="Arial" w:cs="Arial"/>
                <w:sz w:val="20"/>
                <w:szCs w:val="20"/>
              </w:rPr>
              <w:t>associated procedures</w:t>
            </w:r>
          </w:p>
          <w:p w14:paraId="676A47A0" w14:textId="44BFB7EE" w:rsidR="00BE01EF" w:rsidRPr="00FA515D" w:rsidRDefault="00F1327E" w:rsidP="0061645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A515D">
              <w:rPr>
                <w:rFonts w:ascii="Arial" w:hAnsi="Arial" w:cs="Arial"/>
                <w:sz w:val="20"/>
                <w:szCs w:val="20"/>
              </w:rPr>
              <w:t xml:space="preserve">Keep up to date with emerging actuarial techniques, risks, regulatory </w:t>
            </w:r>
            <w:r w:rsidR="0099448F" w:rsidRPr="00FA515D">
              <w:rPr>
                <w:rFonts w:ascii="Arial" w:hAnsi="Arial" w:cs="Arial"/>
                <w:sz w:val="20"/>
                <w:szCs w:val="20"/>
              </w:rPr>
              <w:t>requirements,</w:t>
            </w:r>
            <w:r w:rsidRPr="00FA515D">
              <w:rPr>
                <w:rFonts w:ascii="Arial" w:hAnsi="Arial" w:cs="Arial"/>
                <w:sz w:val="20"/>
                <w:szCs w:val="20"/>
              </w:rPr>
              <w:t xml:space="preserve"> and risk management trends</w:t>
            </w:r>
            <w:r w:rsidR="005A399F">
              <w:rPr>
                <w:rFonts w:ascii="Arial" w:hAnsi="Arial" w:cs="Arial"/>
                <w:sz w:val="20"/>
                <w:szCs w:val="20"/>
              </w:rPr>
              <w:t xml:space="preserve"> to identify potential organisational risks which can then be proactively managed.</w:t>
            </w:r>
          </w:p>
          <w:p w14:paraId="3324C86C" w14:textId="550BE60F" w:rsidR="000E7B6B" w:rsidRPr="00FA515D" w:rsidRDefault="008F1BCB" w:rsidP="0061645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A515D">
              <w:rPr>
                <w:rFonts w:ascii="Arial" w:hAnsi="Arial" w:cs="Arial"/>
                <w:sz w:val="20"/>
                <w:szCs w:val="20"/>
              </w:rPr>
              <w:t xml:space="preserve">Work in partnership with </w:t>
            </w:r>
            <w:r w:rsidR="0099448F">
              <w:rPr>
                <w:rFonts w:ascii="Arial" w:hAnsi="Arial" w:cs="Arial"/>
                <w:sz w:val="20"/>
                <w:szCs w:val="20"/>
              </w:rPr>
              <w:t>B</w:t>
            </w:r>
            <w:r w:rsidRPr="00FA515D">
              <w:rPr>
                <w:rFonts w:ascii="Arial" w:hAnsi="Arial" w:cs="Arial"/>
                <w:sz w:val="20"/>
                <w:szCs w:val="20"/>
              </w:rPr>
              <w:t>usiness</w:t>
            </w:r>
            <w:r w:rsidR="00B04078">
              <w:rPr>
                <w:rFonts w:ascii="Arial" w:hAnsi="Arial" w:cs="Arial"/>
                <w:sz w:val="20"/>
                <w:szCs w:val="20"/>
              </w:rPr>
              <w:t xml:space="preserve"> Areas</w:t>
            </w:r>
            <w:r w:rsidRPr="00FA515D">
              <w:rPr>
                <w:rFonts w:ascii="Arial" w:hAnsi="Arial" w:cs="Arial"/>
                <w:sz w:val="20"/>
                <w:szCs w:val="20"/>
              </w:rPr>
              <w:t xml:space="preserve">, particularly </w:t>
            </w:r>
            <w:r w:rsidR="00F275F6">
              <w:rPr>
                <w:rFonts w:ascii="Arial" w:hAnsi="Arial" w:cs="Arial"/>
                <w:sz w:val="20"/>
                <w:szCs w:val="20"/>
              </w:rPr>
              <w:t>Group Finance</w:t>
            </w:r>
            <w:r w:rsidRPr="00FA515D">
              <w:rPr>
                <w:rFonts w:ascii="Arial" w:hAnsi="Arial" w:cs="Arial"/>
                <w:sz w:val="20"/>
                <w:szCs w:val="20"/>
              </w:rPr>
              <w:t>, to support risk-based decision-making</w:t>
            </w:r>
          </w:p>
          <w:p w14:paraId="0C3D8522" w14:textId="778B3B0A" w:rsidR="008F1BCB" w:rsidRDefault="00803819" w:rsidP="005103C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the</w:t>
            </w:r>
            <w:r w:rsidR="00B04078" w:rsidRPr="00B040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4078">
              <w:rPr>
                <w:rFonts w:ascii="Arial" w:hAnsi="Arial" w:cs="Arial"/>
                <w:sz w:val="20"/>
                <w:szCs w:val="20"/>
              </w:rPr>
              <w:t xml:space="preserve">Senior </w:t>
            </w:r>
            <w:r w:rsidR="0099448F" w:rsidRPr="00B04078">
              <w:rPr>
                <w:rFonts w:ascii="Arial" w:hAnsi="Arial" w:cs="Arial"/>
                <w:sz w:val="20"/>
                <w:szCs w:val="20"/>
              </w:rPr>
              <w:t>Group R</w:t>
            </w:r>
            <w:r w:rsidR="000E7B6B" w:rsidRPr="00B04078">
              <w:rPr>
                <w:rFonts w:ascii="Arial" w:hAnsi="Arial" w:cs="Arial"/>
                <w:sz w:val="20"/>
                <w:szCs w:val="20"/>
              </w:rPr>
              <w:t xml:space="preserve">isk </w:t>
            </w:r>
            <w:r w:rsidR="0099448F" w:rsidRPr="00B04078">
              <w:rPr>
                <w:rFonts w:ascii="Arial" w:hAnsi="Arial" w:cs="Arial"/>
                <w:sz w:val="20"/>
                <w:szCs w:val="20"/>
              </w:rPr>
              <w:t xml:space="preserve">Manager </w:t>
            </w:r>
            <w:r w:rsidR="00B04078" w:rsidRPr="00B04078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616452" w:rsidRPr="00B04078">
              <w:rPr>
                <w:rFonts w:ascii="Arial" w:hAnsi="Arial" w:cs="Arial"/>
                <w:sz w:val="20"/>
                <w:szCs w:val="20"/>
              </w:rPr>
              <w:t>continuous</w:t>
            </w:r>
            <w:r w:rsidR="00B04078">
              <w:rPr>
                <w:rFonts w:ascii="Arial" w:hAnsi="Arial" w:cs="Arial"/>
                <w:sz w:val="20"/>
                <w:szCs w:val="20"/>
              </w:rPr>
              <w:t>ly</w:t>
            </w:r>
            <w:r w:rsidR="00616452" w:rsidRPr="00B04078">
              <w:rPr>
                <w:rFonts w:ascii="Arial" w:hAnsi="Arial" w:cs="Arial"/>
                <w:sz w:val="20"/>
                <w:szCs w:val="20"/>
              </w:rPr>
              <w:t xml:space="preserve"> develo</w:t>
            </w:r>
            <w:r w:rsidR="00B04078">
              <w:rPr>
                <w:rFonts w:ascii="Arial" w:hAnsi="Arial" w:cs="Arial"/>
                <w:sz w:val="20"/>
                <w:szCs w:val="20"/>
              </w:rPr>
              <w:t xml:space="preserve">p and embed </w:t>
            </w:r>
            <w:r w:rsidR="00616452" w:rsidRPr="00B04078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B04078">
              <w:rPr>
                <w:rFonts w:ascii="Arial" w:hAnsi="Arial" w:cs="Arial"/>
                <w:sz w:val="20"/>
                <w:szCs w:val="20"/>
              </w:rPr>
              <w:t>MPS</w:t>
            </w:r>
            <w:r w:rsidR="00616452" w:rsidRPr="00B04078">
              <w:rPr>
                <w:rFonts w:ascii="Arial" w:hAnsi="Arial" w:cs="Arial"/>
                <w:sz w:val="20"/>
                <w:szCs w:val="20"/>
              </w:rPr>
              <w:t xml:space="preserve"> Risk Management Framework</w:t>
            </w:r>
            <w:r w:rsidR="00B04078">
              <w:rPr>
                <w:rFonts w:ascii="Arial" w:hAnsi="Arial" w:cs="Arial"/>
                <w:sz w:val="20"/>
                <w:szCs w:val="20"/>
              </w:rPr>
              <w:t xml:space="preserve"> with particular focus on the MPS principal risks of Financial and Underwriting</w:t>
            </w:r>
          </w:p>
          <w:p w14:paraId="3364D80F" w14:textId="786A3BC1" w:rsidR="000C64CC" w:rsidRPr="00B04078" w:rsidRDefault="000C64CC" w:rsidP="005103C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Ensure that the RCSA process is fully informed and aligned to the MPS Control Framework and Control Testing Plan, working with the Group Risk Business Partner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and Group Risk and Control Manager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to ensure accurate risk reporting</w:t>
            </w:r>
          </w:p>
          <w:p w14:paraId="0BEE2BFE" w14:textId="577D32EB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9B9FC1B" w14:textId="54E8794A" w:rsidR="00B04078" w:rsidRDefault="00B04078" w:rsidP="00B04078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581F335" w14:textId="77777777" w:rsidR="008267FA" w:rsidRPr="00B04078" w:rsidRDefault="008267FA" w:rsidP="00B04078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CCF424F" w14:textId="7C63B553" w:rsidR="004020D9" w:rsidRPr="000B5CE5" w:rsidRDefault="00682B78" w:rsidP="00682B7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eastAsia="Calibri" w:hAnsi="Arial" w:cs="Arial"/>
                <w:sz w:val="20"/>
                <w:szCs w:val="20"/>
              </w:rPr>
              <w:t xml:space="preserve">Risk &amp; Control Self-Assessments </w:t>
            </w:r>
          </w:p>
          <w:p w14:paraId="4B1A6020" w14:textId="793F07F5" w:rsidR="000B5CE5" w:rsidRPr="00682B78" w:rsidRDefault="00B04078" w:rsidP="00682B7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Evolution of the MPS </w:t>
            </w:r>
            <w:r w:rsidR="000B5CE5">
              <w:rPr>
                <w:rFonts w:ascii="Arial" w:eastAsia="Calibri" w:hAnsi="Arial" w:cs="Arial"/>
                <w:sz w:val="20"/>
                <w:szCs w:val="20"/>
              </w:rPr>
              <w:t>Risk Management Framework</w:t>
            </w:r>
          </w:p>
        </w:tc>
      </w:tr>
    </w:tbl>
    <w:p w14:paraId="35FC2375" w14:textId="77777777" w:rsidR="00682B78" w:rsidRPr="00682B78" w:rsidRDefault="00682B7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01EF" w:rsidRPr="00682B78" w14:paraId="7E7F0ADF" w14:textId="77777777" w:rsidTr="00BE01EF">
        <w:tc>
          <w:tcPr>
            <w:tcW w:w="9016" w:type="dxa"/>
          </w:tcPr>
          <w:p w14:paraId="4A501D40" w14:textId="3D459D3D" w:rsidR="00BE01EF" w:rsidRPr="00682B78" w:rsidRDefault="00BE01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Responsibilities (</w:t>
            </w:r>
            <w:r w:rsidRPr="00682B7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</w:t>
            </w: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ACI)</w:t>
            </w:r>
          </w:p>
        </w:tc>
      </w:tr>
      <w:tr w:rsidR="00BE01EF" w:rsidRPr="00682B78" w14:paraId="6DEF8B97" w14:textId="77777777" w:rsidTr="00BE01EF">
        <w:tc>
          <w:tcPr>
            <w:tcW w:w="9016" w:type="dxa"/>
          </w:tcPr>
          <w:p w14:paraId="0AF4F49A" w14:textId="77777777" w:rsidR="008267FA" w:rsidRDefault="008267FA" w:rsidP="008267FA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DAF9427" w14:textId="155C249A" w:rsidR="000B5CE5" w:rsidRPr="000A5AE7" w:rsidRDefault="000A5AE7" w:rsidP="000A5AE7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AE7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0B5CE5" w:rsidRPr="000A5AE7">
              <w:rPr>
                <w:rFonts w:ascii="Arial" w:hAnsi="Arial" w:cs="Arial"/>
                <w:color w:val="000000"/>
                <w:sz w:val="20"/>
                <w:szCs w:val="20"/>
              </w:rPr>
              <w:t>upport the design and maintenance of risk policies and procedures which meet business and legislative and/or regulatory requirements</w:t>
            </w:r>
          </w:p>
          <w:p w14:paraId="43D3709D" w14:textId="46CCCCD6" w:rsidR="000B5CE5" w:rsidRPr="000A5AE7" w:rsidRDefault="000B5CE5" w:rsidP="000A5AE7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AE7">
              <w:rPr>
                <w:rFonts w:ascii="Arial" w:hAnsi="Arial" w:cs="Arial"/>
                <w:color w:val="000000"/>
                <w:sz w:val="20"/>
                <w:szCs w:val="20"/>
              </w:rPr>
              <w:t xml:space="preserve">Deputise for the </w:t>
            </w:r>
            <w:r w:rsidR="00B04078">
              <w:rPr>
                <w:rFonts w:ascii="Arial" w:hAnsi="Arial" w:cs="Arial"/>
                <w:color w:val="000000"/>
                <w:sz w:val="20"/>
                <w:szCs w:val="20"/>
              </w:rPr>
              <w:t xml:space="preserve">Executive Director - Risk &amp; Compliance </w:t>
            </w:r>
            <w:r w:rsidR="00803819">
              <w:rPr>
                <w:rFonts w:ascii="Arial" w:hAnsi="Arial" w:cs="Arial"/>
                <w:color w:val="000000"/>
                <w:sz w:val="20"/>
                <w:szCs w:val="20"/>
              </w:rPr>
              <w:t xml:space="preserve">or Senior Group Risk Manager </w:t>
            </w:r>
            <w:r w:rsidRPr="000A5AE7">
              <w:rPr>
                <w:rFonts w:ascii="Arial" w:hAnsi="Arial" w:cs="Arial"/>
                <w:color w:val="000000"/>
                <w:sz w:val="20"/>
                <w:szCs w:val="20"/>
              </w:rPr>
              <w:t>for assigned areas of responsibility</w:t>
            </w:r>
          </w:p>
          <w:p w14:paraId="219405B6" w14:textId="4C9FD23F" w:rsidR="000B5CE5" w:rsidRPr="000A5AE7" w:rsidRDefault="000B5CE5" w:rsidP="000A5AE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AE7">
              <w:rPr>
                <w:rFonts w:ascii="Arial" w:hAnsi="Arial" w:cs="Arial"/>
                <w:color w:val="000000"/>
                <w:sz w:val="20"/>
                <w:szCs w:val="20"/>
              </w:rPr>
              <w:t>As the compliance and risk landscape continually changes, keep abreast of evolving legislation and best practice; identify and recommend opportunities for MPS to become more efficient and effective in risk management</w:t>
            </w:r>
          </w:p>
          <w:p w14:paraId="4C0D5752" w14:textId="4AD284E2" w:rsidR="00FA515D" w:rsidRPr="000A5AE7" w:rsidRDefault="00FA515D" w:rsidP="000A5AE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0A5AE7">
              <w:rPr>
                <w:rFonts w:ascii="Arial" w:hAnsi="Arial" w:cs="Arial"/>
                <w:sz w:val="20"/>
                <w:szCs w:val="20"/>
              </w:rPr>
              <w:t>Production and development of regular and ad-hoc risk MI and risk monitoring and reporting, as well as performing specific risk reviews</w:t>
            </w:r>
          </w:p>
          <w:p w14:paraId="6AF63D43" w14:textId="0940C053" w:rsidR="000A5AE7" w:rsidRPr="000A5AE7" w:rsidRDefault="000A5AE7" w:rsidP="000A5AE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0A5AE7">
              <w:rPr>
                <w:rFonts w:ascii="Arial" w:hAnsi="Arial" w:cs="Arial"/>
                <w:color w:val="000000"/>
                <w:sz w:val="20"/>
                <w:szCs w:val="20"/>
              </w:rPr>
              <w:t>Undertaking other duties and tasks that from time to time may be allocated to the role holder that are appropriate to the level or role</w:t>
            </w:r>
          </w:p>
          <w:p w14:paraId="6AD0F90E" w14:textId="2740EFCB" w:rsidR="000B5CE5" w:rsidRPr="00682B78" w:rsidRDefault="000B5CE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52359220" w14:textId="73C68CE9" w:rsidR="00BE01EF" w:rsidRPr="00682B78" w:rsidRDefault="00BE01E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2098" w:rsidRPr="00682B78" w14:paraId="4ED221F4" w14:textId="77777777" w:rsidTr="00612098">
        <w:tc>
          <w:tcPr>
            <w:tcW w:w="9016" w:type="dxa"/>
          </w:tcPr>
          <w:p w14:paraId="124727E4" w14:textId="0D2EAC78" w:rsidR="00612098" w:rsidRPr="00682B78" w:rsidRDefault="006120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Key Governance Responsibilities </w:t>
            </w:r>
          </w:p>
        </w:tc>
      </w:tr>
      <w:tr w:rsidR="00612098" w:rsidRPr="00682B78" w14:paraId="794C8724" w14:textId="77777777" w:rsidTr="000A5AE7">
        <w:trPr>
          <w:trHeight w:val="425"/>
        </w:trPr>
        <w:tc>
          <w:tcPr>
            <w:tcW w:w="9016" w:type="dxa"/>
          </w:tcPr>
          <w:p w14:paraId="44128BEF" w14:textId="77777777" w:rsidR="008267FA" w:rsidRDefault="008267FA" w:rsidP="008267FA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CC1E601" w14:textId="72586473" w:rsidR="00612098" w:rsidRDefault="009A155F" w:rsidP="000B5CE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B04078">
              <w:rPr>
                <w:rFonts w:ascii="Arial" w:hAnsi="Arial" w:cs="Arial"/>
                <w:sz w:val="20"/>
                <w:szCs w:val="20"/>
              </w:rPr>
              <w:t xml:space="preserve">elivery of </w:t>
            </w:r>
            <w:r w:rsidR="000B5CE5">
              <w:rPr>
                <w:rFonts w:ascii="Arial" w:hAnsi="Arial" w:cs="Arial"/>
                <w:sz w:val="20"/>
                <w:szCs w:val="20"/>
              </w:rPr>
              <w:t xml:space="preserve">reporting </w:t>
            </w:r>
            <w:r w:rsidR="00B04078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 xml:space="preserve">management (level 3), </w:t>
            </w:r>
            <w:r w:rsidR="000B5CE5">
              <w:rPr>
                <w:rFonts w:ascii="Arial" w:hAnsi="Arial" w:cs="Arial"/>
                <w:sz w:val="20"/>
                <w:szCs w:val="20"/>
              </w:rPr>
              <w:t>Executive</w:t>
            </w:r>
            <w:r>
              <w:rPr>
                <w:rFonts w:ascii="Arial" w:hAnsi="Arial" w:cs="Arial"/>
                <w:sz w:val="20"/>
                <w:szCs w:val="20"/>
              </w:rPr>
              <w:t xml:space="preserve"> (level 2) and/or </w:t>
            </w:r>
            <w:r w:rsidR="000B5CE5">
              <w:rPr>
                <w:rFonts w:ascii="Arial" w:hAnsi="Arial" w:cs="Arial"/>
                <w:sz w:val="20"/>
                <w:szCs w:val="20"/>
              </w:rPr>
              <w:t>Council</w:t>
            </w:r>
            <w:r>
              <w:rPr>
                <w:rFonts w:ascii="Arial" w:hAnsi="Arial" w:cs="Arial"/>
                <w:sz w:val="20"/>
                <w:szCs w:val="20"/>
              </w:rPr>
              <w:t xml:space="preserve"> (level 1)</w:t>
            </w:r>
            <w:r w:rsidR="00B0407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committees as </w:t>
            </w:r>
            <w:r w:rsidR="00B04078">
              <w:rPr>
                <w:rFonts w:ascii="Arial" w:hAnsi="Arial" w:cs="Arial"/>
                <w:sz w:val="20"/>
                <w:szCs w:val="20"/>
              </w:rPr>
              <w:t>and whe</w:t>
            </w: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="00B04078">
              <w:rPr>
                <w:rFonts w:ascii="Arial" w:hAnsi="Arial" w:cs="Arial"/>
                <w:sz w:val="20"/>
                <w:szCs w:val="20"/>
              </w:rPr>
              <w:t xml:space="preserve">required </w:t>
            </w:r>
          </w:p>
          <w:p w14:paraId="07B850D7" w14:textId="4378483F" w:rsidR="00E469CE" w:rsidRDefault="009A155F" w:rsidP="000B5CE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Attendance</w:t>
            </w:r>
            <w:r w:rsidR="00E469CE">
              <w:rPr>
                <w:rFonts w:ascii="Arial" w:hAnsi="Arial" w:cs="Arial"/>
                <w:sz w:val="20"/>
                <w:szCs w:val="20"/>
              </w:rPr>
              <w:t xml:space="preserve"> at </w:t>
            </w:r>
            <w:r>
              <w:rPr>
                <w:rFonts w:ascii="Arial" w:hAnsi="Arial" w:cs="Arial"/>
                <w:sz w:val="20"/>
                <w:szCs w:val="20"/>
              </w:rPr>
              <w:t>Level 1, 2 or 3</w:t>
            </w:r>
            <w:r w:rsidR="00E469CE">
              <w:rPr>
                <w:rFonts w:ascii="Arial" w:hAnsi="Arial" w:cs="Arial"/>
                <w:sz w:val="20"/>
                <w:szCs w:val="20"/>
              </w:rPr>
              <w:t xml:space="preserve"> committees</w:t>
            </w:r>
            <w:r>
              <w:rPr>
                <w:rFonts w:ascii="Arial" w:hAnsi="Arial" w:cs="Arial"/>
                <w:sz w:val="20"/>
                <w:szCs w:val="20"/>
              </w:rPr>
              <w:t xml:space="preserve"> as and when required </w:t>
            </w:r>
          </w:p>
          <w:p w14:paraId="6E6D7C75" w14:textId="41FC50E6" w:rsidR="00E469CE" w:rsidRPr="00682B78" w:rsidRDefault="00E469CE" w:rsidP="00E469CE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18C8A6" w14:textId="492D8413" w:rsidR="00BE01EF" w:rsidRPr="00682B78" w:rsidRDefault="00BE01E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E01EF" w:rsidRPr="00682B78" w14:paraId="6CA2349B" w14:textId="77777777" w:rsidTr="00BE01EF">
        <w:tc>
          <w:tcPr>
            <w:tcW w:w="4508" w:type="dxa"/>
            <w:shd w:val="clear" w:color="auto" w:fill="D9D9D9" w:themeFill="background1" w:themeFillShade="D9"/>
          </w:tcPr>
          <w:p w14:paraId="6E7D8EBA" w14:textId="64AB8943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61D9691C" w14:textId="23BDCDD2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BE01EF" w:rsidRPr="00682B78" w14:paraId="53705222" w14:textId="77777777" w:rsidTr="00BE01EF">
        <w:tc>
          <w:tcPr>
            <w:tcW w:w="4508" w:type="dxa"/>
          </w:tcPr>
          <w:p w14:paraId="25C90B8E" w14:textId="438DBC24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508" w:type="dxa"/>
          </w:tcPr>
          <w:p w14:paraId="2CCD1A22" w14:textId="5A9DDE18" w:rsidR="00BE01EF" w:rsidRPr="00682B78" w:rsidRDefault="000C64CC" w:rsidP="00FA515D">
            <w:pPr>
              <w:tabs>
                <w:tab w:val="center" w:pos="2146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Level"/>
                <w:tag w:val="Leading Self"/>
                <w:id w:val="-920709006"/>
                <w:placeholder>
                  <w:docPart w:val="DefaultPlaceholder_-1854013438"/>
                </w:placeholder>
                <w:dropDownList>
                  <w:listItem w:value="Choose an item."/>
                  <w:listItem w:displayText="Leading Self" w:value="Leading Self"/>
                  <w:listItem w:displayText="Leading Others" w:value="Leading Others"/>
                  <w:listItem w:displayText="Leading Organisation" w:value="Leading Organisation"/>
                </w:dropDownList>
              </w:sdtPr>
              <w:sdtEndPr/>
              <w:sdtContent>
                <w:r w:rsidR="008E530E"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sdtContent>
            </w:sdt>
            <w:r w:rsidR="005E76AC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BE01EF" w:rsidRPr="00682B78" w14:paraId="0B30F7B2" w14:textId="77777777" w:rsidTr="00BE01EF">
        <w:tc>
          <w:tcPr>
            <w:tcW w:w="4508" w:type="dxa"/>
          </w:tcPr>
          <w:p w14:paraId="170BBCA5" w14:textId="1ABCACA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Building Capability in Self and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626051482"/>
            <w:placeholder>
              <w:docPart w:val="85D1B53E96684B42A6693EFA44B56034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3850B4B3" w14:textId="0085A7A4" w:rsidR="00BE01EF" w:rsidRPr="00682B78" w:rsidRDefault="00B04078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5E20BBE1" w14:textId="77777777" w:rsidTr="00BE01EF">
        <w:tc>
          <w:tcPr>
            <w:tcW w:w="4508" w:type="dxa"/>
          </w:tcPr>
          <w:p w14:paraId="709B11C5" w14:textId="32C929D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770051485"/>
            <w:placeholder>
              <w:docPart w:val="053D2F1996B248D69EB141677FDDE576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0805B5EB" w14:textId="36DA2C4F" w:rsidR="00BE01EF" w:rsidRPr="00682B78" w:rsidRDefault="008E530E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44B82A3B" w14:textId="77777777" w:rsidTr="00BE01EF">
        <w:tc>
          <w:tcPr>
            <w:tcW w:w="4508" w:type="dxa"/>
          </w:tcPr>
          <w:p w14:paraId="28D499D4" w14:textId="1E08E795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lastRenderedPageBreak/>
              <w:t>Collaborating for Results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-16155289"/>
            <w:placeholder>
              <w:docPart w:val="D9DF9C6E891A44399C67290E255ABF5B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7F1E33DA" w14:textId="140AC6EE" w:rsidR="00BE01EF" w:rsidRPr="00682B78" w:rsidRDefault="008E530E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5C469545" w14:textId="77777777" w:rsidTr="00BE01EF">
        <w:tc>
          <w:tcPr>
            <w:tcW w:w="4508" w:type="dxa"/>
          </w:tcPr>
          <w:p w14:paraId="6838F2F9" w14:textId="2DB1907A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370814739"/>
            <w:placeholder>
              <w:docPart w:val="03B00FDADB684F4EA016D92C7EE8E7FE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6BCE169E" w14:textId="2FEE62C9" w:rsidR="00BE01EF" w:rsidRPr="00682B78" w:rsidRDefault="00B04078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18FDF314" w14:textId="77777777" w:rsidTr="00BE01EF">
        <w:tc>
          <w:tcPr>
            <w:tcW w:w="4508" w:type="dxa"/>
          </w:tcPr>
          <w:p w14:paraId="1AD96B3C" w14:textId="7B36EB6D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 xml:space="preserve">Commercial and Risk Thinking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1901409809"/>
            <w:placeholder>
              <w:docPart w:val="6C5ED319D6FA4802A589994B8E119B9E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21F3973E" w14:textId="044CE46C" w:rsidR="00BE01EF" w:rsidRPr="00682B78" w:rsidRDefault="008E530E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</w:tbl>
    <w:p w14:paraId="1E9AAF80" w14:textId="163F1C2B" w:rsidR="000A5AE7" w:rsidRDefault="000A5AE7">
      <w:pPr>
        <w:rPr>
          <w:rFonts w:ascii="Arial" w:hAnsi="Arial" w:cs="Arial"/>
          <w:sz w:val="20"/>
          <w:szCs w:val="20"/>
        </w:rPr>
      </w:pPr>
    </w:p>
    <w:p w14:paraId="0E285765" w14:textId="77777777" w:rsidR="000A5AE7" w:rsidRDefault="000A5A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0ECC49B" w14:textId="77777777" w:rsidR="00BE01EF" w:rsidRPr="00682B78" w:rsidRDefault="00BE01E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459"/>
        <w:gridCol w:w="2797"/>
        <w:gridCol w:w="2941"/>
        <w:gridCol w:w="2818"/>
      </w:tblGrid>
      <w:tr w:rsidR="00BE01EF" w:rsidRPr="00682B78" w14:paraId="5FACFC7C" w14:textId="77777777" w:rsidTr="00EC5D89">
        <w:trPr>
          <w:trHeight w:val="344"/>
        </w:trPr>
        <w:tc>
          <w:tcPr>
            <w:tcW w:w="459" w:type="dxa"/>
            <w:shd w:val="clear" w:color="auto" w:fill="D9D9D9" w:themeFill="background1" w:themeFillShade="D9"/>
          </w:tcPr>
          <w:p w14:paraId="4DBDE621" w14:textId="7777777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7" w:type="dxa"/>
            <w:shd w:val="clear" w:color="auto" w:fill="D9D9D9" w:themeFill="background1" w:themeFillShade="D9"/>
          </w:tcPr>
          <w:p w14:paraId="0932715C" w14:textId="7B8D9031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2941" w:type="dxa"/>
            <w:shd w:val="clear" w:color="auto" w:fill="D9D9D9" w:themeFill="background1" w:themeFillShade="D9"/>
          </w:tcPr>
          <w:p w14:paraId="6F338314" w14:textId="00E196EC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2818" w:type="dxa"/>
            <w:shd w:val="clear" w:color="auto" w:fill="D9D9D9" w:themeFill="background1" w:themeFillShade="D9"/>
          </w:tcPr>
          <w:p w14:paraId="263879FF" w14:textId="69679D98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BE01EF" w:rsidRPr="00682B78" w14:paraId="438C422D" w14:textId="77777777" w:rsidTr="00EC5D89">
        <w:trPr>
          <w:trHeight w:val="1495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14:paraId="0A5EFA84" w14:textId="1E3659F6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797" w:type="dxa"/>
            <w:shd w:val="clear" w:color="auto" w:fill="auto"/>
          </w:tcPr>
          <w:p w14:paraId="6E73E2FA" w14:textId="73D1DCCD" w:rsidR="000A5AE7" w:rsidRPr="00C4208B" w:rsidRDefault="00D26C6B" w:rsidP="000A5AE7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Accounting, actuarial science or similar</w:t>
            </w:r>
            <w:r w:rsidR="00533E5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9ABEF4" w14:textId="346405A9" w:rsidR="00486F8C" w:rsidRPr="000A5AE7" w:rsidRDefault="00533E57" w:rsidP="000A5AE7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Good u</w:t>
            </w:r>
            <w:r w:rsidR="00486F8C" w:rsidRPr="000A5AE7">
              <w:rPr>
                <w:rFonts w:ascii="Arial" w:hAnsi="Arial" w:cs="Arial"/>
                <w:sz w:val="20"/>
                <w:szCs w:val="20"/>
              </w:rPr>
              <w:t>nderstanding of Solvency II and equivalent regulatory actuarial and risk requirements and related reporting</w:t>
            </w:r>
            <w:r w:rsidR="00923D6C">
              <w:rPr>
                <w:rFonts w:ascii="Arial" w:hAnsi="Arial" w:cs="Arial"/>
                <w:sz w:val="20"/>
                <w:szCs w:val="20"/>
              </w:rPr>
              <w:t xml:space="preserve"> in an insurance environment</w:t>
            </w:r>
            <w:r w:rsidR="00486F8C" w:rsidRPr="000A5AE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8BD48C8" w14:textId="72491331" w:rsidR="00486F8C" w:rsidRPr="00682B78" w:rsidRDefault="00486F8C" w:rsidP="00486F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auto"/>
          </w:tcPr>
          <w:p w14:paraId="4114C67A" w14:textId="178381E3" w:rsidR="005E76AC" w:rsidRPr="00642B65" w:rsidRDefault="005E76AC" w:rsidP="005E76AC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Keen analytical, numerate and </w:t>
            </w:r>
            <w:r w:rsidRPr="00642B65">
              <w:rPr>
                <w:rFonts w:ascii="Arial" w:eastAsia="Calibri" w:hAnsi="Arial" w:cs="Arial"/>
                <w:sz w:val="20"/>
                <w:szCs w:val="20"/>
              </w:rPr>
              <w:t>problem</w:t>
            </w:r>
            <w:r w:rsidR="00536F4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42B65">
              <w:rPr>
                <w:rFonts w:ascii="Arial" w:eastAsia="Calibri" w:hAnsi="Arial" w:cs="Arial"/>
                <w:sz w:val="20"/>
                <w:szCs w:val="20"/>
              </w:rPr>
              <w:t>solv</w:t>
            </w:r>
            <w:r>
              <w:rPr>
                <w:rFonts w:ascii="Arial" w:eastAsia="Calibri" w:hAnsi="Arial" w:cs="Arial"/>
                <w:sz w:val="20"/>
                <w:szCs w:val="20"/>
              </w:rPr>
              <w:t>ing skills</w:t>
            </w:r>
          </w:p>
          <w:p w14:paraId="71356D2A" w14:textId="77777777" w:rsidR="00351CF2" w:rsidRPr="00351CF2" w:rsidRDefault="00351CF2" w:rsidP="005E76AC">
            <w:pPr>
              <w:pStyle w:val="ListParagraph"/>
              <w:numPr>
                <w:ilvl w:val="0"/>
                <w:numId w:val="18"/>
              </w:num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1CF2">
              <w:rPr>
                <w:rFonts w:ascii="Arial" w:hAnsi="Arial" w:cs="Arial"/>
                <w:sz w:val="20"/>
                <w:szCs w:val="20"/>
              </w:rPr>
              <w:t>Excellent attention to detail</w:t>
            </w:r>
          </w:p>
          <w:p w14:paraId="29A9E237" w14:textId="7FBEB465" w:rsidR="00351CF2" w:rsidRPr="00351CF2" w:rsidRDefault="00351CF2" w:rsidP="005E76AC">
            <w:pPr>
              <w:pStyle w:val="ListParagraph"/>
              <w:numPr>
                <w:ilvl w:val="0"/>
                <w:numId w:val="18"/>
              </w:num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1CF2">
              <w:rPr>
                <w:rFonts w:ascii="Arial" w:hAnsi="Arial" w:cs="Arial"/>
                <w:sz w:val="20"/>
                <w:szCs w:val="20"/>
              </w:rPr>
              <w:t>Excellent oral and written communication skills</w:t>
            </w:r>
          </w:p>
          <w:p w14:paraId="24E11EAE" w14:textId="77777777" w:rsidR="00351CF2" w:rsidRDefault="00351CF2" w:rsidP="005E76A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351CF2">
              <w:rPr>
                <w:rFonts w:ascii="Arial" w:hAnsi="Arial" w:cs="Arial"/>
                <w:sz w:val="20"/>
                <w:szCs w:val="20"/>
              </w:rPr>
              <w:t>Excellent interpersonal skills</w:t>
            </w:r>
            <w:r w:rsidR="005E76AC">
              <w:rPr>
                <w:rFonts w:ascii="Arial" w:hAnsi="Arial" w:cs="Arial"/>
                <w:sz w:val="20"/>
                <w:szCs w:val="20"/>
              </w:rPr>
              <w:t>, including the ability to influence and challenge senior stakeholders</w:t>
            </w:r>
            <w:r w:rsidRPr="00351C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1F9D86" w14:textId="77777777" w:rsidR="00453067" w:rsidRDefault="00453067" w:rsidP="005E76A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 able to work on own initiative and drive forward business improvements</w:t>
            </w:r>
          </w:p>
          <w:p w14:paraId="5561C81A" w14:textId="77777777" w:rsidR="000C64CC" w:rsidRPr="000C64CC" w:rsidRDefault="000C64CC" w:rsidP="005E76A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Forward-looking and enterprise-wide risk management mindset and application skills</w:t>
            </w:r>
          </w:p>
          <w:p w14:paraId="109E0EA7" w14:textId="36605612" w:rsidR="000C64CC" w:rsidRPr="00351CF2" w:rsidRDefault="000C64CC" w:rsidP="005E76A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Excellent risk report writing skills which deliver focussed, structured and accurate content and enable decision-making</w:t>
            </w:r>
          </w:p>
        </w:tc>
        <w:tc>
          <w:tcPr>
            <w:tcW w:w="2818" w:type="dxa"/>
            <w:shd w:val="clear" w:color="auto" w:fill="auto"/>
          </w:tcPr>
          <w:p w14:paraId="3AEEA491" w14:textId="7A3C0EEB" w:rsidR="00BE01EF" w:rsidRPr="00351CF2" w:rsidRDefault="00486F8C" w:rsidP="00351CF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351CF2">
              <w:rPr>
                <w:rFonts w:ascii="Arial" w:hAnsi="Arial" w:cs="Arial"/>
                <w:sz w:val="20"/>
                <w:szCs w:val="20"/>
              </w:rPr>
              <w:t xml:space="preserve">Actuarial / statistical </w:t>
            </w:r>
            <w:r w:rsidR="00D26C6B">
              <w:rPr>
                <w:rFonts w:ascii="Arial" w:hAnsi="Arial" w:cs="Arial"/>
                <w:sz w:val="20"/>
                <w:szCs w:val="20"/>
              </w:rPr>
              <w:t xml:space="preserve">/ financial risk management </w:t>
            </w:r>
            <w:r w:rsidRPr="00351CF2">
              <w:rPr>
                <w:rFonts w:ascii="Arial" w:hAnsi="Arial" w:cs="Arial"/>
                <w:sz w:val="20"/>
                <w:szCs w:val="20"/>
              </w:rPr>
              <w:t>experience at an insurance company (GI or L</w:t>
            </w:r>
            <w:r w:rsidR="001A6E68">
              <w:rPr>
                <w:rFonts w:ascii="Arial" w:hAnsi="Arial" w:cs="Arial"/>
                <w:sz w:val="20"/>
                <w:szCs w:val="20"/>
              </w:rPr>
              <w:t>l</w:t>
            </w:r>
            <w:r w:rsidRPr="00351CF2">
              <w:rPr>
                <w:rFonts w:ascii="Arial" w:hAnsi="Arial" w:cs="Arial"/>
                <w:sz w:val="20"/>
                <w:szCs w:val="20"/>
              </w:rPr>
              <w:t>oyd's), Regulatory Authority or Consultancy</w:t>
            </w:r>
          </w:p>
          <w:p w14:paraId="7688F53C" w14:textId="308682A7" w:rsidR="00486F8C" w:rsidRDefault="00486F8C" w:rsidP="00351CF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351CF2">
              <w:rPr>
                <w:rFonts w:ascii="Arial" w:hAnsi="Arial" w:cs="Arial"/>
                <w:sz w:val="20"/>
                <w:szCs w:val="20"/>
              </w:rPr>
              <w:t xml:space="preserve">Knowledge or experience </w:t>
            </w:r>
            <w:r w:rsidR="00D26C6B">
              <w:rPr>
                <w:rFonts w:ascii="Arial" w:hAnsi="Arial" w:cs="Arial"/>
                <w:sz w:val="20"/>
                <w:szCs w:val="20"/>
              </w:rPr>
              <w:t>of model validation</w:t>
            </w:r>
            <w:r w:rsidRPr="00351C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947667" w14:textId="05326F98" w:rsidR="00351CF2" w:rsidRDefault="00351CF2" w:rsidP="00351CF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developing and producing ORSA reporting</w:t>
            </w:r>
          </w:p>
          <w:p w14:paraId="5B1B46FB" w14:textId="7AEFD436" w:rsidR="00351CF2" w:rsidRPr="00351CF2" w:rsidRDefault="00351CF2" w:rsidP="00351CF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Developing and leading Stress and Scenario testing</w:t>
            </w:r>
          </w:p>
          <w:p w14:paraId="1AA4E906" w14:textId="00D7EC18" w:rsidR="00351CF2" w:rsidRPr="00351CF2" w:rsidRDefault="00351CF2" w:rsidP="00351CF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1EF" w:rsidRPr="00682B78" w14:paraId="6D2B9F23" w14:textId="77777777" w:rsidTr="00EC5D89">
        <w:trPr>
          <w:trHeight w:val="1602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14:paraId="76D39E9F" w14:textId="2625F4D5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797" w:type="dxa"/>
            <w:shd w:val="clear" w:color="auto" w:fill="auto"/>
          </w:tcPr>
          <w:p w14:paraId="608301B8" w14:textId="5DAD0C15" w:rsidR="005E76AC" w:rsidRPr="000A5AE7" w:rsidRDefault="00486F8C" w:rsidP="000A5AE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0A5AE7">
              <w:rPr>
                <w:rFonts w:ascii="Arial" w:hAnsi="Arial" w:cs="Arial"/>
                <w:sz w:val="20"/>
                <w:szCs w:val="20"/>
              </w:rPr>
              <w:t xml:space="preserve">Knowledge of key risk types as applicable to medical malpractice </w:t>
            </w:r>
          </w:p>
          <w:p w14:paraId="2F7937A5" w14:textId="52B57432" w:rsidR="005E76AC" w:rsidRPr="00FA515D" w:rsidRDefault="005E76AC" w:rsidP="00FA51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FA515D">
              <w:rPr>
                <w:rFonts w:ascii="Arial" w:hAnsi="Arial" w:cs="Arial"/>
                <w:sz w:val="20"/>
                <w:szCs w:val="20"/>
              </w:rPr>
              <w:t>Good understanding of wider Risk Management Frameworks and how to apply them</w:t>
            </w:r>
          </w:p>
        </w:tc>
        <w:tc>
          <w:tcPr>
            <w:tcW w:w="2941" w:type="dxa"/>
            <w:shd w:val="clear" w:color="auto" w:fill="auto"/>
          </w:tcPr>
          <w:p w14:paraId="58586E69" w14:textId="373A316B" w:rsidR="00BE01EF" w:rsidRPr="009036AC" w:rsidRDefault="00BE01EF" w:rsidP="00FA515D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</w:tcPr>
          <w:p w14:paraId="53909832" w14:textId="7777777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E97789" w14:textId="77777777" w:rsidR="00BE01EF" w:rsidRDefault="00BE01EF"/>
    <w:sectPr w:rsidR="00BE01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F68D8" w14:textId="77777777" w:rsidR="00DB46B0" w:rsidRDefault="00DB46B0" w:rsidP="004020D9">
      <w:pPr>
        <w:spacing w:after="0" w:line="240" w:lineRule="auto"/>
      </w:pPr>
      <w:r>
        <w:separator/>
      </w:r>
    </w:p>
  </w:endnote>
  <w:endnote w:type="continuationSeparator" w:id="0">
    <w:p w14:paraId="4C4BD6EE" w14:textId="77777777" w:rsidR="00DB46B0" w:rsidRDefault="00DB46B0" w:rsidP="00402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ECA7E" w14:textId="3EE1EA04" w:rsidR="00EC5D89" w:rsidRPr="000C64CC" w:rsidRDefault="000C64CC" w:rsidP="000C64CC">
    <w:pPr>
      <w:pStyle w:val="Footer"/>
      <w:jc w:val="center"/>
    </w:pPr>
    <w:fldSimple w:instr=" DOCPROPERTY bjFooterEvenPageDocProperty \* MERGEFORMAT " w:fldLock="1">
      <w:r w:rsidRPr="000C64CC">
        <w:rPr>
          <w:rFonts w:ascii="Arial" w:hAnsi="Arial" w:cs="Arial"/>
          <w:color w:val="000000"/>
        </w:rPr>
        <w:t xml:space="preserve">This document is marked </w:t>
      </w:r>
      <w:r w:rsidRPr="000C64CC">
        <w:rPr>
          <w:rFonts w:ascii="Arial" w:hAnsi="Arial" w:cs="Arial"/>
          <w:b/>
          <w:color w:val="00B994"/>
        </w:rPr>
        <w:t>MPS Public</w:t>
      </w:r>
      <w:r w:rsidRPr="000C64CC">
        <w:rPr>
          <w:rFonts w:ascii="Arial" w:hAnsi="Arial" w:cs="Arial"/>
          <w:color w:val="000000"/>
        </w:rPr>
        <w:t xml:space="preserve"> by MPS.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59FA8" w14:textId="09930E53" w:rsidR="000C64CC" w:rsidRDefault="000C64CC" w:rsidP="000C64CC">
    <w:pPr>
      <w:tabs>
        <w:tab w:val="center" w:pos="4513"/>
        <w:tab w:val="right" w:pos="9026"/>
      </w:tabs>
      <w:spacing w:after="0" w:line="240" w:lineRule="auto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fldChar w:fldCharType="begin" w:fldLock="1"/>
    </w:r>
    <w:r>
      <w:rPr>
        <w:rFonts w:ascii="Arial" w:hAnsi="Arial" w:cs="Arial"/>
        <w:sz w:val="16"/>
      </w:rPr>
      <w:instrText xml:space="preserve"> DOCPROPERTY bjFooterBothDocProperty \* MERGEFORMAT </w:instrText>
    </w:r>
    <w:r>
      <w:rPr>
        <w:rFonts w:ascii="Arial" w:hAnsi="Arial" w:cs="Arial"/>
        <w:sz w:val="16"/>
      </w:rPr>
      <w:fldChar w:fldCharType="separate"/>
    </w:r>
    <w:r w:rsidRPr="000C64CC">
      <w:rPr>
        <w:rFonts w:ascii="Arial" w:hAnsi="Arial" w:cs="Arial"/>
        <w:color w:val="000000"/>
      </w:rPr>
      <w:t xml:space="preserve">This document is marked </w:t>
    </w:r>
    <w:r w:rsidRPr="000C64CC">
      <w:rPr>
        <w:rFonts w:ascii="Arial" w:hAnsi="Arial" w:cs="Arial"/>
        <w:b/>
        <w:color w:val="00B994"/>
      </w:rPr>
      <w:t>MPS Public</w:t>
    </w:r>
    <w:r w:rsidRPr="000C64CC">
      <w:rPr>
        <w:rFonts w:ascii="Arial" w:hAnsi="Arial" w:cs="Arial"/>
        <w:color w:val="000000"/>
      </w:rPr>
      <w:t xml:space="preserve"> by MPS.</w:t>
    </w:r>
    <w:r>
      <w:rPr>
        <w:rFonts w:ascii="Arial" w:hAnsi="Arial" w:cs="Arial"/>
        <w:sz w:val="16"/>
      </w:rPr>
      <w:fldChar w:fldCharType="end"/>
    </w:r>
  </w:p>
  <w:p w14:paraId="6E8D1091" w14:textId="51AC16DB" w:rsidR="000A5AE7" w:rsidRPr="00AD458B" w:rsidRDefault="000A5AE7" w:rsidP="000A5AE7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16"/>
      </w:rPr>
    </w:pPr>
    <w:r w:rsidRPr="00AD458B">
      <w:rPr>
        <w:rFonts w:ascii="Arial" w:hAnsi="Arial" w:cs="Arial"/>
        <w:sz w:val="16"/>
      </w:rPr>
      <w:t xml:space="preserve">Date Developed:       </w:t>
    </w:r>
    <w:r>
      <w:rPr>
        <w:rFonts w:ascii="Arial" w:hAnsi="Arial" w:cs="Arial"/>
        <w:sz w:val="16"/>
      </w:rPr>
      <w:t xml:space="preserve"> </w:t>
    </w:r>
    <w:r w:rsidR="00B93704">
      <w:rPr>
        <w:rFonts w:ascii="Arial" w:hAnsi="Arial" w:cs="Arial"/>
        <w:sz w:val="16"/>
      </w:rPr>
      <w:t>February 2022</w:t>
    </w:r>
  </w:p>
  <w:p w14:paraId="34C176A6" w14:textId="55F59687" w:rsidR="000A5AE7" w:rsidRPr="00AD458B" w:rsidRDefault="000A5AE7" w:rsidP="000A5AE7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16"/>
      </w:rPr>
    </w:pPr>
    <w:r w:rsidRPr="00AD458B">
      <w:rPr>
        <w:rFonts w:ascii="Arial" w:hAnsi="Arial" w:cs="Arial"/>
        <w:sz w:val="16"/>
      </w:rPr>
      <w:t xml:space="preserve">Date of last review:    </w:t>
    </w:r>
    <w:r>
      <w:rPr>
        <w:rFonts w:ascii="Arial" w:hAnsi="Arial" w:cs="Arial"/>
        <w:sz w:val="16"/>
      </w:rPr>
      <w:t>N/A</w:t>
    </w:r>
  </w:p>
  <w:p w14:paraId="36EE49AC" w14:textId="7F00C2E6" w:rsidR="000A5AE7" w:rsidRDefault="000A5AE7" w:rsidP="000A5AE7">
    <w:pPr>
      <w:pStyle w:val="Footer"/>
    </w:pPr>
    <w:r w:rsidRPr="00AD458B">
      <w:rPr>
        <w:rFonts w:ascii="Arial" w:hAnsi="Arial" w:cs="Arial"/>
        <w:sz w:val="16"/>
      </w:rPr>
      <w:t>Date o</w:t>
    </w:r>
    <w:r>
      <w:rPr>
        <w:rFonts w:ascii="Arial" w:hAnsi="Arial" w:cs="Arial"/>
        <w:sz w:val="16"/>
      </w:rPr>
      <w:t xml:space="preserve">f next review:   </w:t>
    </w:r>
    <w:r w:rsidR="00B93704">
      <w:rPr>
        <w:rFonts w:ascii="Arial" w:hAnsi="Arial" w:cs="Arial"/>
        <w:sz w:val="16"/>
      </w:rPr>
      <w:t>February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B7798" w14:textId="235DE7CD" w:rsidR="00EC5D89" w:rsidRPr="000C64CC" w:rsidRDefault="000C64CC" w:rsidP="000C64CC">
    <w:pPr>
      <w:pStyle w:val="Footer"/>
      <w:jc w:val="center"/>
    </w:pPr>
    <w:fldSimple w:instr=" DOCPROPERTY bjFooterFirstPageDocProperty \* MERGEFORMAT " w:fldLock="1">
      <w:r w:rsidRPr="000C64CC">
        <w:rPr>
          <w:rFonts w:ascii="Arial" w:hAnsi="Arial" w:cs="Arial"/>
          <w:color w:val="000000"/>
        </w:rPr>
        <w:t xml:space="preserve">This document is marked </w:t>
      </w:r>
      <w:r w:rsidRPr="000C64CC">
        <w:rPr>
          <w:rFonts w:ascii="Arial" w:hAnsi="Arial" w:cs="Arial"/>
          <w:b/>
          <w:color w:val="00B994"/>
        </w:rPr>
        <w:t>MPS Public</w:t>
      </w:r>
      <w:r w:rsidRPr="000C64CC">
        <w:rPr>
          <w:rFonts w:ascii="Arial" w:hAnsi="Arial" w:cs="Arial"/>
          <w:color w:val="000000"/>
        </w:rPr>
        <w:t xml:space="preserve"> by MPS.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E956E" w14:textId="77777777" w:rsidR="00DB46B0" w:rsidRDefault="00DB46B0" w:rsidP="004020D9">
      <w:pPr>
        <w:spacing w:after="0" w:line="240" w:lineRule="auto"/>
      </w:pPr>
      <w:r>
        <w:separator/>
      </w:r>
    </w:p>
  </w:footnote>
  <w:footnote w:type="continuationSeparator" w:id="0">
    <w:p w14:paraId="39B2508A" w14:textId="77777777" w:rsidR="00DB46B0" w:rsidRDefault="00DB46B0" w:rsidP="00402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2456A" w14:textId="77777777" w:rsidR="000C64CC" w:rsidRDefault="000C64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48481" w14:textId="77777777" w:rsidR="004020D9" w:rsidRPr="000E4361" w:rsidRDefault="004020D9" w:rsidP="004020D9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7FDBFA9D" wp14:editId="352A4A41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52A73E" w14:textId="77777777" w:rsidR="004020D9" w:rsidRDefault="004020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A6C2F" w14:textId="77777777" w:rsidR="000C64CC" w:rsidRDefault="000C6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922C6"/>
    <w:multiLevelType w:val="hybridMultilevel"/>
    <w:tmpl w:val="5F5489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35A3F"/>
    <w:multiLevelType w:val="hybridMultilevel"/>
    <w:tmpl w:val="C02875BE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D273B01"/>
    <w:multiLevelType w:val="hybridMultilevel"/>
    <w:tmpl w:val="AC605020"/>
    <w:lvl w:ilvl="0" w:tplc="080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3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D97988"/>
    <w:multiLevelType w:val="hybridMultilevel"/>
    <w:tmpl w:val="602CF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46F09"/>
    <w:multiLevelType w:val="hybridMultilevel"/>
    <w:tmpl w:val="F482B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F4BE8"/>
    <w:multiLevelType w:val="hybridMultilevel"/>
    <w:tmpl w:val="643E2F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763A5D"/>
    <w:multiLevelType w:val="hybridMultilevel"/>
    <w:tmpl w:val="BD887C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6D787D"/>
    <w:multiLevelType w:val="hybridMultilevel"/>
    <w:tmpl w:val="4BA8D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01E14"/>
    <w:multiLevelType w:val="hybridMultilevel"/>
    <w:tmpl w:val="F9EED7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14493A"/>
    <w:multiLevelType w:val="hybridMultilevel"/>
    <w:tmpl w:val="DD36E8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917802"/>
    <w:multiLevelType w:val="hybridMultilevel"/>
    <w:tmpl w:val="966419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DB02B8"/>
    <w:multiLevelType w:val="hybridMultilevel"/>
    <w:tmpl w:val="03A2C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30670"/>
    <w:multiLevelType w:val="hybridMultilevel"/>
    <w:tmpl w:val="30AC98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10C37CA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9B6432"/>
    <w:multiLevelType w:val="hybridMultilevel"/>
    <w:tmpl w:val="4A761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042EB"/>
    <w:multiLevelType w:val="hybridMultilevel"/>
    <w:tmpl w:val="4AEE12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1222F8"/>
    <w:multiLevelType w:val="hybridMultilevel"/>
    <w:tmpl w:val="5D04F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B1FF6"/>
    <w:multiLevelType w:val="hybridMultilevel"/>
    <w:tmpl w:val="AB7AE3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9333FB"/>
    <w:multiLevelType w:val="hybridMultilevel"/>
    <w:tmpl w:val="D20C9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332E2F"/>
    <w:multiLevelType w:val="hybridMultilevel"/>
    <w:tmpl w:val="1B921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F51DFB"/>
    <w:multiLevelType w:val="hybridMultilevel"/>
    <w:tmpl w:val="A44C9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12"/>
  </w:num>
  <w:num w:numId="4">
    <w:abstractNumId w:val="8"/>
  </w:num>
  <w:num w:numId="5">
    <w:abstractNumId w:val="5"/>
  </w:num>
  <w:num w:numId="6">
    <w:abstractNumId w:val="17"/>
  </w:num>
  <w:num w:numId="7">
    <w:abstractNumId w:val="14"/>
  </w:num>
  <w:num w:numId="8">
    <w:abstractNumId w:val="3"/>
  </w:num>
  <w:num w:numId="9">
    <w:abstractNumId w:val="9"/>
  </w:num>
  <w:num w:numId="10">
    <w:abstractNumId w:val="7"/>
  </w:num>
  <w:num w:numId="11">
    <w:abstractNumId w:val="13"/>
  </w:num>
  <w:num w:numId="12">
    <w:abstractNumId w:val="21"/>
  </w:num>
  <w:num w:numId="13">
    <w:abstractNumId w:val="4"/>
  </w:num>
  <w:num w:numId="14">
    <w:abstractNumId w:val="1"/>
  </w:num>
  <w:num w:numId="15">
    <w:abstractNumId w:val="11"/>
  </w:num>
  <w:num w:numId="16">
    <w:abstractNumId w:val="16"/>
  </w:num>
  <w:num w:numId="17">
    <w:abstractNumId w:val="1"/>
  </w:num>
  <w:num w:numId="18">
    <w:abstractNumId w:val="6"/>
  </w:num>
  <w:num w:numId="19">
    <w:abstractNumId w:val="20"/>
  </w:num>
  <w:num w:numId="20">
    <w:abstractNumId w:val="19"/>
  </w:num>
  <w:num w:numId="21">
    <w:abstractNumId w:val="18"/>
  </w:num>
  <w:num w:numId="22">
    <w:abstractNumId w:val="1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D9"/>
    <w:rsid w:val="00005087"/>
    <w:rsid w:val="00025CCB"/>
    <w:rsid w:val="000948A0"/>
    <w:rsid w:val="000A5AE7"/>
    <w:rsid w:val="000B3A44"/>
    <w:rsid w:val="000B5CE5"/>
    <w:rsid w:val="000C4752"/>
    <w:rsid w:val="000C64CC"/>
    <w:rsid w:val="000D4063"/>
    <w:rsid w:val="000E5D4E"/>
    <w:rsid w:val="000E7B6B"/>
    <w:rsid w:val="000F4EBF"/>
    <w:rsid w:val="00102654"/>
    <w:rsid w:val="001A6E68"/>
    <w:rsid w:val="00250B1A"/>
    <w:rsid w:val="00277F05"/>
    <w:rsid w:val="002C388A"/>
    <w:rsid w:val="003474C0"/>
    <w:rsid w:val="00351CF2"/>
    <w:rsid w:val="003F4B7B"/>
    <w:rsid w:val="004020D9"/>
    <w:rsid w:val="00416474"/>
    <w:rsid w:val="00453067"/>
    <w:rsid w:val="00486F8C"/>
    <w:rsid w:val="004A0E8D"/>
    <w:rsid w:val="004C40AF"/>
    <w:rsid w:val="005234F1"/>
    <w:rsid w:val="00533E57"/>
    <w:rsid w:val="00536F46"/>
    <w:rsid w:val="00563DB5"/>
    <w:rsid w:val="005A399F"/>
    <w:rsid w:val="005D78AA"/>
    <w:rsid w:val="005E483E"/>
    <w:rsid w:val="005E70A7"/>
    <w:rsid w:val="005E76AC"/>
    <w:rsid w:val="00612098"/>
    <w:rsid w:val="00616452"/>
    <w:rsid w:val="006672DD"/>
    <w:rsid w:val="00682B78"/>
    <w:rsid w:val="00697F39"/>
    <w:rsid w:val="006A3B11"/>
    <w:rsid w:val="006F539D"/>
    <w:rsid w:val="00713310"/>
    <w:rsid w:val="00755CD1"/>
    <w:rsid w:val="0078482C"/>
    <w:rsid w:val="0078785F"/>
    <w:rsid w:val="007A0E98"/>
    <w:rsid w:val="007A11B9"/>
    <w:rsid w:val="00803819"/>
    <w:rsid w:val="00807CFB"/>
    <w:rsid w:val="008267FA"/>
    <w:rsid w:val="0084536A"/>
    <w:rsid w:val="00861A9C"/>
    <w:rsid w:val="00862B8F"/>
    <w:rsid w:val="00864699"/>
    <w:rsid w:val="00865148"/>
    <w:rsid w:val="00885813"/>
    <w:rsid w:val="008D11F5"/>
    <w:rsid w:val="008D1E7C"/>
    <w:rsid w:val="008D6152"/>
    <w:rsid w:val="008E530E"/>
    <w:rsid w:val="008F1BCB"/>
    <w:rsid w:val="009036AC"/>
    <w:rsid w:val="00923D6C"/>
    <w:rsid w:val="0098387E"/>
    <w:rsid w:val="0099448F"/>
    <w:rsid w:val="009A155F"/>
    <w:rsid w:val="009F6164"/>
    <w:rsid w:val="00A107CE"/>
    <w:rsid w:val="00A55739"/>
    <w:rsid w:val="00A70458"/>
    <w:rsid w:val="00A841A2"/>
    <w:rsid w:val="00AA27A9"/>
    <w:rsid w:val="00AD0518"/>
    <w:rsid w:val="00AE37D8"/>
    <w:rsid w:val="00B04078"/>
    <w:rsid w:val="00B41AC9"/>
    <w:rsid w:val="00B93704"/>
    <w:rsid w:val="00B94283"/>
    <w:rsid w:val="00BE01EF"/>
    <w:rsid w:val="00C06C44"/>
    <w:rsid w:val="00C4208B"/>
    <w:rsid w:val="00C9184C"/>
    <w:rsid w:val="00C9624B"/>
    <w:rsid w:val="00D06B48"/>
    <w:rsid w:val="00D26C6B"/>
    <w:rsid w:val="00D34503"/>
    <w:rsid w:val="00D5552A"/>
    <w:rsid w:val="00DB46B0"/>
    <w:rsid w:val="00E31584"/>
    <w:rsid w:val="00E469CE"/>
    <w:rsid w:val="00E753C0"/>
    <w:rsid w:val="00E93EC9"/>
    <w:rsid w:val="00EB36FA"/>
    <w:rsid w:val="00EC5D89"/>
    <w:rsid w:val="00F1327E"/>
    <w:rsid w:val="00F275F6"/>
    <w:rsid w:val="00F31B98"/>
    <w:rsid w:val="00F45420"/>
    <w:rsid w:val="00FA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C3505FA"/>
  <w15:chartTrackingRefBased/>
  <w15:docId w15:val="{7BC5CAC1-247A-4CF3-828F-F9D691C8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0D9"/>
  </w:style>
  <w:style w:type="paragraph" w:styleId="Footer">
    <w:name w:val="footer"/>
    <w:basedOn w:val="Normal"/>
    <w:link w:val="FooterChar"/>
    <w:uiPriority w:val="99"/>
    <w:unhideWhenUsed/>
    <w:rsid w:val="00402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0D9"/>
  </w:style>
  <w:style w:type="paragraph" w:styleId="BalloonText">
    <w:name w:val="Balloon Text"/>
    <w:basedOn w:val="Normal"/>
    <w:link w:val="BalloonTextChar"/>
    <w:uiPriority w:val="99"/>
    <w:semiHidden/>
    <w:unhideWhenUsed/>
    <w:rsid w:val="00402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0D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02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01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A3B1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C40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40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40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0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0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B9667-B574-44AA-9D9E-A9A15AF039DD}"/>
      </w:docPartPr>
      <w:docPartBody>
        <w:p w:rsidR="008240FC" w:rsidRDefault="00120F5F"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85D1B53E96684B42A6693EFA44B56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995A5-391C-46B4-AF1A-A618DF807C37}"/>
      </w:docPartPr>
      <w:docPartBody>
        <w:p w:rsidR="008240FC" w:rsidRDefault="00120F5F" w:rsidP="00120F5F">
          <w:pPr>
            <w:pStyle w:val="85D1B53E96684B42A6693EFA44B56034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053D2F1996B248D69EB141677FDD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D03D1-9A4E-49BA-8192-FFBE16FFB07A}"/>
      </w:docPartPr>
      <w:docPartBody>
        <w:p w:rsidR="008240FC" w:rsidRDefault="00120F5F" w:rsidP="00120F5F">
          <w:pPr>
            <w:pStyle w:val="053D2F1996B248D69EB141677FDDE576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D9DF9C6E891A44399C67290E255AB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DE22C-5543-4A6E-B790-1111B53DC532}"/>
      </w:docPartPr>
      <w:docPartBody>
        <w:p w:rsidR="008240FC" w:rsidRDefault="00120F5F" w:rsidP="00120F5F">
          <w:pPr>
            <w:pStyle w:val="D9DF9C6E891A44399C67290E255ABF5B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03B00FDADB684F4EA016D92C7EE8E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489CF-2076-44AD-B367-0BC8A33B977B}"/>
      </w:docPartPr>
      <w:docPartBody>
        <w:p w:rsidR="008240FC" w:rsidRDefault="00120F5F" w:rsidP="00120F5F">
          <w:pPr>
            <w:pStyle w:val="03B00FDADB684F4EA016D92C7EE8E7FE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6C5ED319D6FA4802A589994B8E119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A351F-235D-4A11-B88D-D87929F7A140}"/>
      </w:docPartPr>
      <w:docPartBody>
        <w:p w:rsidR="008240FC" w:rsidRDefault="00120F5F" w:rsidP="00120F5F">
          <w:pPr>
            <w:pStyle w:val="6C5ED319D6FA4802A589994B8E119B9E"/>
          </w:pPr>
          <w:r w:rsidRPr="00DB1B0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5F"/>
    <w:rsid w:val="00120F5F"/>
    <w:rsid w:val="002147B6"/>
    <w:rsid w:val="003B1E16"/>
    <w:rsid w:val="004C5BEC"/>
    <w:rsid w:val="00813BEA"/>
    <w:rsid w:val="00820027"/>
    <w:rsid w:val="008240FC"/>
    <w:rsid w:val="0097583F"/>
    <w:rsid w:val="00BD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0F5F"/>
    <w:rPr>
      <w:color w:val="808080"/>
    </w:rPr>
  </w:style>
  <w:style w:type="paragraph" w:customStyle="1" w:styleId="85D1B53E96684B42A6693EFA44B56034">
    <w:name w:val="85D1B53E96684B42A6693EFA44B56034"/>
    <w:rsid w:val="00120F5F"/>
  </w:style>
  <w:style w:type="paragraph" w:customStyle="1" w:styleId="053D2F1996B248D69EB141677FDDE576">
    <w:name w:val="053D2F1996B248D69EB141677FDDE576"/>
    <w:rsid w:val="00120F5F"/>
  </w:style>
  <w:style w:type="paragraph" w:customStyle="1" w:styleId="D9DF9C6E891A44399C67290E255ABF5B">
    <w:name w:val="D9DF9C6E891A44399C67290E255ABF5B"/>
    <w:rsid w:val="00120F5F"/>
  </w:style>
  <w:style w:type="paragraph" w:customStyle="1" w:styleId="03B00FDADB684F4EA016D92C7EE8E7FE">
    <w:name w:val="03B00FDADB684F4EA016D92C7EE8E7FE"/>
    <w:rsid w:val="00120F5F"/>
  </w:style>
  <w:style w:type="paragraph" w:customStyle="1" w:styleId="6C5ED319D6FA4802A589994B8E119B9E">
    <w:name w:val="6C5ED319D6FA4802A589994B8E119B9E"/>
    <w:rsid w:val="00120F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defaultValue">
  <element uid="05736d0f-1c8b-49d1-b7e3-29649fcc53b5" value=""/>
  <element uid="id_classification_generalbusiness" value=""/>
</sisl>
</file>

<file path=customXml/itemProps1.xml><?xml version="1.0" encoding="utf-8"?>
<ds:datastoreItem xmlns:ds="http://schemas.openxmlformats.org/officeDocument/2006/customXml" ds:itemID="{9F02C02A-7D66-428E-969F-E2C1C863238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Carr</dc:creator>
  <cp:keywords/>
  <dc:description>MPS Public</dc:description>
  <cp:lastModifiedBy>James Copley</cp:lastModifiedBy>
  <cp:revision>2</cp:revision>
  <cp:lastPrinted>2022-06-09T10:09:00Z</cp:lastPrinted>
  <dcterms:created xsi:type="dcterms:W3CDTF">2022-07-01T10:12:00Z</dcterms:created>
  <dcterms:modified xsi:type="dcterms:W3CDTF">2022-07-01T10:12:00Z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dc1d16cd-e14d-496c-bb14-09e2c80ac6ed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policy="0527876a-d0f0-42d7-8ac4-338d18901bd9" origin="defaultValue" xmlns="http://www.boldonj</vt:lpwstr>
  </property>
  <property fmtid="{D5CDD505-2E9C-101B-9397-08002B2CF9AE}" pid="4" name="bjDocumentLabelXML-0">
    <vt:lpwstr>ames.com/2008/01/sie/internal/label"&gt;&lt;element uid="05736d0f-1c8b-49d1-b7e3-29649fcc53b5" value="" /&gt;&lt;element uid="id_classification_generalbusiness" value="" /&gt;&lt;/sisl&gt;</vt:lpwstr>
  </property>
  <property fmtid="{D5CDD505-2E9C-101B-9397-08002B2CF9AE}" pid="5" name="bjDocumentSecurityLabel">
    <vt:lpwstr>MPS Public</vt:lpwstr>
  </property>
  <property fmtid="{D5CDD505-2E9C-101B-9397-08002B2CF9AE}" pid="6" name="MPSClassification:">
    <vt:lpwstr>MPS Public</vt:lpwstr>
  </property>
  <property fmtid="{D5CDD505-2E9C-101B-9397-08002B2CF9AE}" pid="7" name="bjFooterBothDocProperty">
    <vt:lpwstr>This document is marked MPS Public by MPS.</vt:lpwstr>
  </property>
  <property fmtid="{D5CDD505-2E9C-101B-9397-08002B2CF9AE}" pid="8" name="bjFooterFirstPageDocProperty">
    <vt:lpwstr>This document is marked MPS Public by MPS.</vt:lpwstr>
  </property>
  <property fmtid="{D5CDD505-2E9C-101B-9397-08002B2CF9AE}" pid="9" name="bjFooterEvenPageDocProperty">
    <vt:lpwstr>This document is marked MPS Public by MPS.</vt:lpwstr>
  </property>
  <property fmtid="{D5CDD505-2E9C-101B-9397-08002B2CF9AE}" pid="10" name="bjSaver">
    <vt:lpwstr>vImohGPj8QY9AXU84nU3vH/ZgCNlIlVb</vt:lpwstr>
  </property>
</Properties>
</file>