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2694"/>
        <w:gridCol w:w="3119"/>
        <w:gridCol w:w="1984"/>
        <w:gridCol w:w="3260"/>
      </w:tblGrid>
      <w:tr w:rsidR="00F5319A" w:rsidRPr="00B47784" w:rsidTr="000C138C">
        <w:trPr>
          <w:trHeight w:val="461"/>
        </w:trPr>
        <w:tc>
          <w:tcPr>
            <w:tcW w:w="2694" w:type="dxa"/>
            <w:shd w:val="clear" w:color="auto" w:fill="D9D9D9" w:themeFill="background1" w:themeFillShade="D9"/>
          </w:tcPr>
          <w:p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:rsidR="00F5319A" w:rsidRPr="00B47784" w:rsidRDefault="0070329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Costs Adviser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:rsidR="00F5319A" w:rsidRPr="00B47784" w:rsidRDefault="00374647" w:rsidP="000C138C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of Legal Costs</w:t>
            </w:r>
          </w:p>
        </w:tc>
      </w:tr>
      <w:tr w:rsidR="00F5319A" w:rsidRPr="00B47784" w:rsidTr="00073069">
        <w:trPr>
          <w:trHeight w:val="278"/>
        </w:trPr>
        <w:tc>
          <w:tcPr>
            <w:tcW w:w="2694" w:type="dxa"/>
            <w:shd w:val="clear" w:color="auto" w:fill="D9D9D9" w:themeFill="background1" w:themeFillShade="D9"/>
          </w:tcPr>
          <w:p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:rsidR="00F5319A" w:rsidRPr="00B47784" w:rsidRDefault="008E5D74" w:rsidP="000C138C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 Protection &amp; </w:t>
            </w:r>
            <w:r w:rsidR="00025E1C" w:rsidRPr="00B47784">
              <w:rPr>
                <w:rFonts w:ascii="Arial" w:hAnsi="Arial" w:cs="Arial"/>
                <w:sz w:val="20"/>
                <w:szCs w:val="20"/>
              </w:rPr>
              <w:t xml:space="preserve">Support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47784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4778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:rsidR="00F5319A" w:rsidRPr="00B47784" w:rsidRDefault="008E5D74" w:rsidP="00AC6F8C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F8C">
              <w:rPr>
                <w:rFonts w:ascii="Arial" w:hAnsi="Arial" w:cs="Arial"/>
                <w:sz w:val="20"/>
                <w:szCs w:val="20"/>
              </w:rPr>
              <w:t xml:space="preserve">Legal Costs </w:t>
            </w:r>
          </w:p>
        </w:tc>
      </w:tr>
      <w:tr w:rsidR="00F5319A" w:rsidRPr="00B47784" w:rsidTr="00073069">
        <w:trPr>
          <w:trHeight w:val="265"/>
        </w:trPr>
        <w:tc>
          <w:tcPr>
            <w:tcW w:w="2694" w:type="dxa"/>
            <w:vMerge w:val="restart"/>
            <w:shd w:val="clear" w:color="auto" w:fill="D9D9D9" w:themeFill="background1" w:themeFillShade="D9"/>
          </w:tcPr>
          <w:p w:rsidR="00F5319A" w:rsidRPr="00B4778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:rsidR="00F5319A" w:rsidRPr="00374647" w:rsidRDefault="0037464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4647">
              <w:rPr>
                <w:rFonts w:ascii="Arial" w:hAnsi="Arial" w:cs="Arial"/>
                <w:sz w:val="20"/>
                <w:szCs w:val="20"/>
              </w:rPr>
              <w:t>None</w:t>
            </w:r>
          </w:p>
          <w:p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:rsidR="00B75089" w:rsidRPr="00B47784" w:rsidRDefault="00951F1A" w:rsidP="00951F1A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MPS Claims / Cases related legal Costs </w:t>
            </w:r>
            <w:r w:rsidR="001C7ECC">
              <w:rPr>
                <w:rFonts w:ascii="Arial" w:hAnsi="Arial" w:cs="Arial"/>
                <w:sz w:val="20"/>
                <w:szCs w:val="20"/>
              </w:rPr>
              <w:t>globally</w:t>
            </w:r>
          </w:p>
        </w:tc>
      </w:tr>
      <w:tr w:rsidR="00F5319A" w:rsidRPr="00B47784" w:rsidTr="00073069">
        <w:trPr>
          <w:trHeight w:val="350"/>
        </w:trPr>
        <w:tc>
          <w:tcPr>
            <w:tcW w:w="2694" w:type="dxa"/>
            <w:vMerge/>
            <w:shd w:val="clear" w:color="auto" w:fill="D9D9D9" w:themeFill="background1" w:themeFillShade="D9"/>
          </w:tcPr>
          <w:p w:rsidR="00F5319A" w:rsidRPr="00B47784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19A" w:rsidRPr="00B47784" w:rsidTr="00073069">
        <w:trPr>
          <w:trHeight w:val="381"/>
        </w:trPr>
        <w:tc>
          <w:tcPr>
            <w:tcW w:w="2694" w:type="dxa"/>
            <w:vMerge/>
            <w:shd w:val="clear" w:color="auto" w:fill="D9D9D9" w:themeFill="background1" w:themeFillShade="D9"/>
          </w:tcPr>
          <w:p w:rsidR="00F5319A" w:rsidRPr="00B47784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F5319A" w:rsidRPr="00B4778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F5319A" w:rsidRPr="00B47784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47784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:rsidR="00AC6F8C" w:rsidRPr="00B47784" w:rsidRDefault="00AC6F8C" w:rsidP="00DE0F5B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7CA1" w:rsidRPr="00B47784" w:rsidTr="00073069">
        <w:trPr>
          <w:trHeight w:val="265"/>
        </w:trPr>
        <w:tc>
          <w:tcPr>
            <w:tcW w:w="2694" w:type="dxa"/>
            <w:shd w:val="clear" w:color="auto" w:fill="D9D9D9" w:themeFill="background1" w:themeFillShade="D9"/>
          </w:tcPr>
          <w:p w:rsidR="007E7CA1" w:rsidRPr="00B47784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  <w:r w:rsidR="00014B9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:rsidR="007E7CA1" w:rsidRPr="00B47784" w:rsidRDefault="0070329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7E7CA1" w:rsidRPr="00B47784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  <w:r w:rsidR="00014B9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:rsidR="007E7CA1" w:rsidRPr="00B47784" w:rsidRDefault="00F4569D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Technical</w:t>
            </w:r>
          </w:p>
        </w:tc>
      </w:tr>
    </w:tbl>
    <w:p w:rsidR="00F5319A" w:rsidRPr="00014B98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107" w:type="dxa"/>
        <w:tblInd w:w="-1310" w:type="dxa"/>
        <w:tblLook w:val="04A0" w:firstRow="1" w:lastRow="0" w:firstColumn="1" w:lastColumn="0" w:noHBand="0" w:noVBand="1"/>
      </w:tblPr>
      <w:tblGrid>
        <w:gridCol w:w="11107"/>
      </w:tblGrid>
      <w:tr w:rsidR="009E22D0" w:rsidRPr="00B47784" w:rsidTr="00073069">
        <w:trPr>
          <w:trHeight w:val="329"/>
        </w:trPr>
        <w:tc>
          <w:tcPr>
            <w:tcW w:w="11107" w:type="dxa"/>
            <w:shd w:val="clear" w:color="auto" w:fill="D9D9D9" w:themeFill="background1" w:themeFillShade="D9"/>
          </w:tcPr>
          <w:p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47784" w:rsidTr="00073069">
        <w:trPr>
          <w:trHeight w:val="693"/>
        </w:trPr>
        <w:tc>
          <w:tcPr>
            <w:tcW w:w="11107" w:type="dxa"/>
          </w:tcPr>
          <w:p w:rsidR="009E22D0" w:rsidRPr="00B47784" w:rsidRDefault="00025E1C" w:rsidP="007032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The Member Protection and Support Division is at the forefront of protecting the careers, reputation and financial risk of our members worldwide. </w:t>
            </w:r>
            <w:r w:rsidR="00AB1D48" w:rsidRPr="00B47784">
              <w:rPr>
                <w:rFonts w:ascii="Arial" w:hAnsi="Arial" w:cs="Arial"/>
                <w:sz w:val="20"/>
                <w:szCs w:val="20"/>
              </w:rPr>
              <w:t>Th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is role </w:t>
            </w:r>
            <w:r w:rsidR="00374647">
              <w:rPr>
                <w:rFonts w:ascii="Arial" w:hAnsi="Arial" w:cs="Arial"/>
                <w:sz w:val="20"/>
                <w:szCs w:val="20"/>
              </w:rPr>
              <w:t>supports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F1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74647">
              <w:rPr>
                <w:rFonts w:ascii="Arial" w:hAnsi="Arial" w:cs="Arial"/>
                <w:sz w:val="20"/>
                <w:szCs w:val="20"/>
              </w:rPr>
              <w:t>overall function which provides</w:t>
            </w:r>
            <w:r w:rsidR="003D1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B98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3D1B68">
              <w:rPr>
                <w:rFonts w:ascii="Arial" w:hAnsi="Arial" w:cs="Arial"/>
                <w:sz w:val="20"/>
                <w:szCs w:val="20"/>
              </w:rPr>
              <w:t>legal c</w:t>
            </w:r>
            <w:r w:rsidR="009A0F6E">
              <w:rPr>
                <w:rFonts w:ascii="Arial" w:hAnsi="Arial" w:cs="Arial"/>
                <w:sz w:val="20"/>
                <w:szCs w:val="20"/>
              </w:rPr>
              <w:t xml:space="preserve">osts </w:t>
            </w:r>
            <w:r w:rsidR="0095540D">
              <w:rPr>
                <w:rFonts w:ascii="Arial" w:hAnsi="Arial" w:cs="Arial"/>
                <w:sz w:val="20"/>
                <w:szCs w:val="20"/>
              </w:rPr>
              <w:t>service to MP&amp;S which is trusted and valued</w:t>
            </w:r>
            <w:r w:rsidR="00014B9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5540D">
              <w:rPr>
                <w:rFonts w:ascii="Arial" w:hAnsi="Arial" w:cs="Arial"/>
                <w:sz w:val="20"/>
                <w:szCs w:val="20"/>
              </w:rPr>
              <w:t>efficient and effective</w:t>
            </w:r>
            <w:r w:rsidR="007032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4647">
              <w:rPr>
                <w:rFonts w:ascii="Arial" w:hAnsi="Arial" w:cs="Arial"/>
                <w:sz w:val="20"/>
                <w:szCs w:val="20"/>
              </w:rPr>
              <w:t>and to ensure positive outcomes for the member and membership fund.</w:t>
            </w:r>
          </w:p>
        </w:tc>
      </w:tr>
    </w:tbl>
    <w:p w:rsidR="009E22D0" w:rsidRPr="00014B98" w:rsidRDefault="009E22D0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88" w:type="dxa"/>
        <w:tblInd w:w="-1310" w:type="dxa"/>
        <w:tblLook w:val="04A0" w:firstRow="1" w:lastRow="0" w:firstColumn="1" w:lastColumn="0" w:noHBand="0" w:noVBand="1"/>
      </w:tblPr>
      <w:tblGrid>
        <w:gridCol w:w="7797"/>
        <w:gridCol w:w="3291"/>
      </w:tblGrid>
      <w:tr w:rsidR="009E22D0" w:rsidRPr="00B47784" w:rsidTr="00073069">
        <w:trPr>
          <w:trHeight w:val="310"/>
        </w:trPr>
        <w:tc>
          <w:tcPr>
            <w:tcW w:w="7797" w:type="dxa"/>
            <w:shd w:val="clear" w:color="auto" w:fill="D9D9D9" w:themeFill="background1" w:themeFillShade="D9"/>
          </w:tcPr>
          <w:p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47784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47784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:rsidR="009E22D0" w:rsidRPr="00B47784" w:rsidRDefault="009E22D0" w:rsidP="00014B98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F4569D" w:rsidRPr="00B47784" w:rsidTr="00073069">
        <w:trPr>
          <w:trHeight w:val="578"/>
        </w:trPr>
        <w:tc>
          <w:tcPr>
            <w:tcW w:w="7797" w:type="dxa"/>
          </w:tcPr>
          <w:p w:rsidR="00F4569D" w:rsidRDefault="00F4569D" w:rsidP="00CB30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Operational </w:t>
            </w:r>
          </w:p>
          <w:p w:rsidR="00F4569D" w:rsidRPr="008451F1" w:rsidRDefault="00F4569D" w:rsidP="00DE0F5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the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MP&amp;S 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>strategy to plan, cost and quality</w:t>
            </w:r>
          </w:p>
          <w:p w:rsidR="008451F1" w:rsidRPr="00DE0F5B" w:rsidRDefault="008451F1" w:rsidP="008451F1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1" w:type="dxa"/>
          </w:tcPr>
          <w:p w:rsidR="00F4569D" w:rsidRPr="00DE0F5B" w:rsidRDefault="00F4569D" w:rsidP="00F4569D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DE0F5B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:rsidR="00F4569D" w:rsidRPr="00644BB2" w:rsidRDefault="00F4569D" w:rsidP="00F4569D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:rsidR="00F4569D" w:rsidRPr="00644BB2" w:rsidRDefault="00F4569D" w:rsidP="00F4569D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:rsidR="00F4569D" w:rsidRDefault="00F4569D" w:rsidP="00E24F47">
            <w:pPr>
              <w:pStyle w:val="ListParagraph"/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:rsidTr="00073069">
        <w:trPr>
          <w:trHeight w:val="578"/>
        </w:trPr>
        <w:tc>
          <w:tcPr>
            <w:tcW w:w="7797" w:type="dxa"/>
          </w:tcPr>
          <w:p w:rsidR="00306C94" w:rsidRDefault="009E22D0" w:rsidP="00CB30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:rsidR="00C10347" w:rsidRDefault="00F4569D" w:rsidP="00C10347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</w:t>
            </w:r>
            <w:r w:rsidR="0070329C">
              <w:rPr>
                <w:rFonts w:ascii="Arial" w:hAnsi="Arial" w:cs="Arial"/>
                <w:sz w:val="20"/>
                <w:szCs w:val="20"/>
              </w:rPr>
              <w:t xml:space="preserve"> the Legal Costs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70329C">
              <w:rPr>
                <w:rFonts w:ascii="Arial" w:hAnsi="Arial" w:cs="Arial"/>
                <w:sz w:val="20"/>
                <w:szCs w:val="20"/>
              </w:rPr>
              <w:t>eam</w:t>
            </w:r>
            <w:r w:rsidR="003746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329C">
              <w:rPr>
                <w:rFonts w:ascii="Arial" w:hAnsi="Arial" w:cs="Arial"/>
                <w:sz w:val="20"/>
                <w:szCs w:val="20"/>
              </w:rPr>
              <w:t xml:space="preserve">to internalise work and </w:t>
            </w:r>
            <w:r>
              <w:rPr>
                <w:rFonts w:ascii="Arial" w:hAnsi="Arial" w:cs="Arial"/>
                <w:sz w:val="20"/>
                <w:szCs w:val="20"/>
              </w:rPr>
              <w:t xml:space="preserve">reduce </w:t>
            </w:r>
            <w:r w:rsidR="0070329C">
              <w:rPr>
                <w:rFonts w:ascii="Arial" w:hAnsi="Arial" w:cs="Arial"/>
                <w:sz w:val="20"/>
                <w:szCs w:val="20"/>
              </w:rPr>
              <w:t>the use of</w:t>
            </w:r>
            <w:r w:rsidR="003746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347">
              <w:rPr>
                <w:rFonts w:ascii="Arial" w:hAnsi="Arial" w:cs="Arial"/>
                <w:sz w:val="20"/>
                <w:szCs w:val="20"/>
              </w:rPr>
              <w:t>external third party legal costs experts</w:t>
            </w:r>
            <w:r w:rsidR="00EA48AC">
              <w:rPr>
                <w:rFonts w:ascii="Arial" w:hAnsi="Arial" w:cs="Arial"/>
                <w:sz w:val="20"/>
                <w:szCs w:val="20"/>
              </w:rPr>
              <w:t xml:space="preserve"> (including Costs Lawyers and Costs Counsel)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186E">
              <w:rPr>
                <w:rFonts w:ascii="Arial" w:hAnsi="Arial" w:cs="Arial"/>
                <w:sz w:val="20"/>
                <w:szCs w:val="20"/>
              </w:rPr>
              <w:t>ensuring</w:t>
            </w:r>
            <w:r w:rsidR="00C10347" w:rsidRPr="00AD26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347">
              <w:rPr>
                <w:rFonts w:ascii="Arial" w:hAnsi="Arial" w:cs="Arial"/>
                <w:sz w:val="20"/>
                <w:szCs w:val="20"/>
              </w:rPr>
              <w:t xml:space="preserve">a cost effective and efficient service in accordance with Contractual Terms. </w:t>
            </w:r>
          </w:p>
          <w:p w:rsidR="00374647" w:rsidRDefault="00F4569D" w:rsidP="00374647">
            <w:pPr>
              <w:pStyle w:val="ListParagraph"/>
              <w:numPr>
                <w:ilvl w:val="0"/>
                <w:numId w:val="15"/>
              </w:numPr>
              <w:spacing w:beforeAutospacing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the Legal Costs team to</w:t>
            </w:r>
            <w:r w:rsidR="00374647">
              <w:rPr>
                <w:rFonts w:ascii="Arial" w:hAnsi="Arial" w:cs="Arial"/>
                <w:sz w:val="20"/>
                <w:szCs w:val="20"/>
              </w:rPr>
              <w:t xml:space="preserve"> reduce the financial expenditure of MP&amp;S in relation to external spend; Claimant Costs and Legal Spend.</w:t>
            </w:r>
          </w:p>
          <w:p w:rsidR="009F18BC" w:rsidRPr="0030186E" w:rsidRDefault="009F18BC" w:rsidP="00374647">
            <w:pPr>
              <w:pStyle w:val="ListParagraph"/>
              <w:spacing w:beforeAutospacing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:rsidR="00D07AA6" w:rsidRDefault="00D07AA6" w:rsidP="00E24F47">
            <w:pPr>
              <w:pStyle w:val="ListParagraph"/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  <w:p w:rsidR="00B47784" w:rsidRDefault="00A55D40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Claimant c</w:t>
            </w:r>
            <w:r w:rsidR="00B47784">
              <w:rPr>
                <w:rFonts w:ascii="Arial" w:hAnsi="Arial" w:cs="Arial"/>
                <w:sz w:val="20"/>
                <w:szCs w:val="20"/>
              </w:rPr>
              <w:t>osts</w:t>
            </w:r>
            <w:r>
              <w:rPr>
                <w:rFonts w:ascii="Arial" w:hAnsi="Arial" w:cs="Arial"/>
                <w:sz w:val="20"/>
                <w:szCs w:val="20"/>
              </w:rPr>
              <w:t xml:space="preserve"> paid</w:t>
            </w:r>
            <w:r w:rsidR="00273D86">
              <w:rPr>
                <w:rFonts w:ascii="Arial" w:hAnsi="Arial" w:cs="Arial"/>
                <w:sz w:val="20"/>
                <w:szCs w:val="20"/>
              </w:rPr>
              <w:t xml:space="preserve"> vs plan</w:t>
            </w:r>
          </w:p>
          <w:p w:rsidR="00AC6F8C" w:rsidRDefault="00AC6F8C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Defence costs paid to external panel vs plan</w:t>
            </w:r>
          </w:p>
          <w:p w:rsidR="00C40578" w:rsidRDefault="00273D86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</w:t>
            </w:r>
            <w:r w:rsidR="00A55D40">
              <w:rPr>
                <w:rFonts w:ascii="Arial" w:hAnsi="Arial" w:cs="Arial"/>
                <w:sz w:val="20"/>
                <w:szCs w:val="20"/>
              </w:rPr>
              <w:t xml:space="preserve"> paid to external</w:t>
            </w:r>
            <w:r>
              <w:rPr>
                <w:rFonts w:ascii="Arial" w:hAnsi="Arial" w:cs="Arial"/>
                <w:sz w:val="20"/>
                <w:szCs w:val="20"/>
              </w:rPr>
              <w:t xml:space="preserve"> legal costs service providers v</w:t>
            </w:r>
            <w:r w:rsidR="00A55D40">
              <w:rPr>
                <w:rFonts w:ascii="Arial" w:hAnsi="Arial" w:cs="Arial"/>
                <w:sz w:val="20"/>
                <w:szCs w:val="20"/>
              </w:rPr>
              <w:t>s plan</w:t>
            </w:r>
          </w:p>
          <w:p w:rsidR="009E22D0" w:rsidRPr="00AC6F8C" w:rsidRDefault="00273D86" w:rsidP="00E24F47">
            <w:pPr>
              <w:pStyle w:val="ListParagraph"/>
              <w:numPr>
                <w:ilvl w:val="0"/>
                <w:numId w:val="3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AC6F8C">
              <w:rPr>
                <w:rFonts w:ascii="Arial" w:hAnsi="Arial" w:cs="Arial"/>
                <w:sz w:val="20"/>
                <w:szCs w:val="20"/>
              </w:rPr>
              <w:t>Third party costs on Cases v</w:t>
            </w:r>
            <w:r w:rsidR="00C40578" w:rsidRPr="00AC6F8C">
              <w:rPr>
                <w:rFonts w:ascii="Arial" w:hAnsi="Arial" w:cs="Arial"/>
                <w:sz w:val="20"/>
                <w:szCs w:val="20"/>
              </w:rPr>
              <w:t>s plan</w:t>
            </w:r>
          </w:p>
          <w:p w:rsidR="00D07AA6" w:rsidRPr="004A7B5D" w:rsidRDefault="00D07AA6" w:rsidP="00374647">
            <w:pPr>
              <w:pStyle w:val="ListParagraph"/>
              <w:spacing w:after="0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:rsidTr="007747A6">
        <w:trPr>
          <w:trHeight w:val="2240"/>
        </w:trPr>
        <w:tc>
          <w:tcPr>
            <w:tcW w:w="7797" w:type="dxa"/>
          </w:tcPr>
          <w:p w:rsidR="00CE701E" w:rsidRDefault="009E22D0" w:rsidP="0030186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E701E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:rsidR="00A554C1" w:rsidRPr="00F35A13" w:rsidRDefault="008129A6" w:rsidP="00A554C1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the m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 xml:space="preserve">anagement of </w:t>
            </w:r>
            <w:r w:rsidR="00C1329B">
              <w:rPr>
                <w:rFonts w:ascii="Arial" w:hAnsi="Arial" w:cs="Arial"/>
                <w:sz w:val="20"/>
                <w:szCs w:val="20"/>
              </w:rPr>
              <w:t>l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>egal</w:t>
            </w:r>
            <w:r w:rsidR="00A55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29B">
              <w:rPr>
                <w:rFonts w:ascii="Arial" w:hAnsi="Arial" w:cs="Arial"/>
                <w:sz w:val="20"/>
                <w:szCs w:val="20"/>
              </w:rPr>
              <w:t>c</w:t>
            </w:r>
            <w:r w:rsidR="00A554C1">
              <w:rPr>
                <w:rFonts w:ascii="Arial" w:hAnsi="Arial" w:cs="Arial"/>
                <w:sz w:val="20"/>
                <w:szCs w:val="20"/>
              </w:rPr>
              <w:t>ost</w:t>
            </w:r>
            <w:r w:rsidR="00A554C1" w:rsidRPr="00F35A13">
              <w:rPr>
                <w:rFonts w:ascii="Arial" w:hAnsi="Arial" w:cs="Arial"/>
                <w:sz w:val="20"/>
                <w:szCs w:val="20"/>
              </w:rPr>
              <w:t>s to ensure</w:t>
            </w:r>
            <w:bookmarkStart w:id="0" w:name="_GoBack"/>
            <w:bookmarkEnd w:id="0"/>
            <w:r w:rsidR="00A554C1" w:rsidRPr="00F35A13">
              <w:rPr>
                <w:rFonts w:ascii="Arial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authorities.</w:t>
            </w:r>
          </w:p>
          <w:p w:rsidR="00A554C1" w:rsidRDefault="008129A6" w:rsidP="00A554C1">
            <w:pPr>
              <w:pStyle w:val="CommentText"/>
              <w:numPr>
                <w:ilvl w:val="0"/>
                <w:numId w:val="16"/>
              </w:numPr>
              <w:tabs>
                <w:tab w:val="clear" w:pos="720"/>
              </w:tabs>
              <w:spacing w:after="0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Support</w:t>
            </w:r>
            <w:r w:rsidR="00A554C1" w:rsidRPr="00200F33">
              <w:rPr>
                <w:rFonts w:ascii="Arial" w:hAnsi="Arial" w:cs="Arial"/>
              </w:rPr>
              <w:t xml:space="preserve"> a culture and capability in Lean / continuous improvement</w:t>
            </w:r>
            <w:r w:rsidR="00A554C1" w:rsidRPr="00200F33">
              <w:rPr>
                <w:rFonts w:ascii="Arial" w:hAnsi="Arial" w:cs="Arial"/>
                <w:color w:val="000000"/>
              </w:rPr>
              <w:t xml:space="preserve"> to drive operational efficiency and great member experiences and outcomes</w:t>
            </w:r>
          </w:p>
          <w:p w:rsidR="00CE701E" w:rsidRPr="00CE701E" w:rsidRDefault="00A554C1" w:rsidP="0086063B">
            <w:pPr>
              <w:pStyle w:val="CommentText"/>
              <w:numPr>
                <w:ilvl w:val="0"/>
                <w:numId w:val="16"/>
              </w:numPr>
              <w:tabs>
                <w:tab w:val="clear" w:pos="720"/>
              </w:tabs>
              <w:spacing w:after="0"/>
              <w:ind w:left="284" w:hanging="284"/>
              <w:jc w:val="both"/>
              <w:rPr>
                <w:rFonts w:ascii="Arial" w:hAnsi="Arial" w:cs="Arial"/>
                <w:b/>
              </w:rPr>
            </w:pPr>
            <w:r w:rsidRPr="00A554C1">
              <w:rPr>
                <w:rFonts w:ascii="Arial" w:hAnsi="Arial" w:cs="Arial"/>
                <w:color w:val="000000"/>
              </w:rPr>
              <w:t xml:space="preserve">Use Member Experience insight to inspire strategy and plans and ensure that teams put </w:t>
            </w:r>
            <w:r w:rsidR="002017F5">
              <w:rPr>
                <w:rFonts w:ascii="Arial" w:hAnsi="Arial" w:cs="Arial"/>
                <w:color w:val="000000"/>
              </w:rPr>
              <w:t xml:space="preserve">the </w:t>
            </w:r>
            <w:r w:rsidRPr="00A554C1">
              <w:rPr>
                <w:rFonts w:ascii="Arial" w:hAnsi="Arial" w:cs="Arial"/>
                <w:color w:val="000000"/>
              </w:rPr>
              <w:t>member</w:t>
            </w:r>
            <w:r w:rsidR="002017F5">
              <w:rPr>
                <w:rFonts w:ascii="Arial" w:hAnsi="Arial" w:cs="Arial"/>
                <w:color w:val="000000"/>
              </w:rPr>
              <w:t>ship first.</w:t>
            </w:r>
            <w:r w:rsidR="0030186E" w:rsidRPr="00CE701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91" w:type="dxa"/>
          </w:tcPr>
          <w:p w:rsidR="00D07AA6" w:rsidRDefault="00D07AA6" w:rsidP="00E24F47">
            <w:pPr>
              <w:pStyle w:val="ListParagraph"/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  <w:p w:rsidR="0099166F" w:rsidRDefault="0099166F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:rsidR="0099166F" w:rsidRDefault="0099166F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/ root cause analysis</w:t>
            </w:r>
          </w:p>
          <w:p w:rsidR="0099166F" w:rsidRDefault="0099166F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feedback</w:t>
            </w:r>
          </w:p>
          <w:p w:rsidR="0099166F" w:rsidRPr="00FD6286" w:rsidRDefault="0099166F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  <w:p w:rsidR="009E22D0" w:rsidRPr="00B47784" w:rsidRDefault="009E22D0" w:rsidP="00E24F47">
            <w:pPr>
              <w:pStyle w:val="ListParagraph"/>
              <w:ind w:left="317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47784" w:rsidTr="0070329C">
        <w:trPr>
          <w:trHeight w:val="1281"/>
        </w:trPr>
        <w:tc>
          <w:tcPr>
            <w:tcW w:w="7797" w:type="dxa"/>
          </w:tcPr>
          <w:p w:rsidR="00CE701E" w:rsidRDefault="009E22D0" w:rsidP="00A554C1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E701E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:rsidR="00F4569D" w:rsidRPr="0073133A" w:rsidRDefault="00F4569D" w:rsidP="00A554C1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processes.</w:t>
            </w:r>
          </w:p>
          <w:p w:rsidR="00A554C1" w:rsidRDefault="00A554C1" w:rsidP="0070329C">
            <w:pPr>
              <w:pStyle w:val="ListParagraph"/>
              <w:spacing w:before="0" w:beforeAutospacing="0" w:after="0" w:afterAutospacing="0"/>
              <w:ind w:lef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B64C4" w:rsidRPr="00EB64C4" w:rsidRDefault="00EB64C4" w:rsidP="00EB64C4">
            <w:pPr>
              <w:rPr>
                <w:lang w:eastAsia="en-US"/>
              </w:rPr>
            </w:pPr>
          </w:p>
          <w:p w:rsidR="00EB64C4" w:rsidRPr="00EB64C4" w:rsidRDefault="00EB64C4" w:rsidP="00EB64C4">
            <w:pPr>
              <w:rPr>
                <w:lang w:eastAsia="en-US"/>
              </w:rPr>
            </w:pPr>
          </w:p>
          <w:p w:rsidR="00EB64C4" w:rsidRPr="00EB64C4" w:rsidRDefault="00EB64C4" w:rsidP="00EB64C4">
            <w:pPr>
              <w:rPr>
                <w:lang w:eastAsia="en-US"/>
              </w:rPr>
            </w:pPr>
          </w:p>
          <w:p w:rsidR="00EB64C4" w:rsidRPr="00EB64C4" w:rsidRDefault="00EB64C4" w:rsidP="00EB64C4">
            <w:pPr>
              <w:tabs>
                <w:tab w:val="left" w:pos="330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3291" w:type="dxa"/>
          </w:tcPr>
          <w:p w:rsidR="009E22D0" w:rsidRPr="00B47784" w:rsidRDefault="009E22D0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Strong Talent and Succession Plans</w:t>
            </w:r>
          </w:p>
          <w:p w:rsidR="00A554C1" w:rsidRDefault="00A554C1" w:rsidP="0070329C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:rsidR="00F4569D" w:rsidRPr="002D7ABB" w:rsidRDefault="00F4569D" w:rsidP="00F4569D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:rsidR="00F4569D" w:rsidRPr="00A554C1" w:rsidRDefault="00F4569D" w:rsidP="00DE0F5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</w:tc>
      </w:tr>
      <w:tr w:rsidR="00A554C1" w:rsidRPr="00B47784" w:rsidTr="007747A6">
        <w:trPr>
          <w:trHeight w:val="1383"/>
        </w:trPr>
        <w:tc>
          <w:tcPr>
            <w:tcW w:w="7797" w:type="dxa"/>
          </w:tcPr>
          <w:p w:rsidR="00A554C1" w:rsidRPr="00200F33" w:rsidRDefault="00A554C1" w:rsidP="00A554C1">
            <w:pPr>
              <w:pStyle w:val="ListParagraph"/>
              <w:spacing w:beforeAutospacing="0" w:afterAutospacing="0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00F3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Risk </w:t>
            </w:r>
          </w:p>
          <w:p w:rsidR="00A554C1" w:rsidRPr="00200F33" w:rsidRDefault="008129A6" w:rsidP="007747A6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within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Legal Costs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  <w:r w:rsidR="00DE0F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79DA">
              <w:rPr>
                <w:rFonts w:ascii="Arial" w:hAnsi="Arial" w:cs="Arial"/>
                <w:sz w:val="20"/>
                <w:szCs w:val="20"/>
              </w:rPr>
              <w:t xml:space="preserve">Adhere to business processes and controls which are in place to manage the Department within risk appetite; comply with policies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regulatory requirements (as </w:t>
            </w:r>
            <w:r w:rsidRPr="00DA79DA">
              <w:rPr>
                <w:rFonts w:ascii="Arial" w:hAnsi="Arial" w:cs="Arial"/>
                <w:sz w:val="20"/>
                <w:szCs w:val="20"/>
              </w:rPr>
              <w:t>applicable).</w:t>
            </w:r>
          </w:p>
        </w:tc>
        <w:tc>
          <w:tcPr>
            <w:tcW w:w="3291" w:type="dxa"/>
          </w:tcPr>
          <w:p w:rsidR="00A554C1" w:rsidRPr="0073133A" w:rsidRDefault="00A554C1" w:rsidP="00E24F47">
            <w:pPr>
              <w:pStyle w:val="ListParagraph"/>
              <w:spacing w:beforeAutospacing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</w:p>
          <w:p w:rsidR="00A554C1" w:rsidRPr="0073133A" w:rsidRDefault="00A554C1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Risk &amp; Control Self- Assessments</w:t>
            </w:r>
          </w:p>
          <w:p w:rsidR="00A554C1" w:rsidRDefault="00A554C1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73133A">
              <w:rPr>
                <w:rFonts w:ascii="Arial" w:hAnsi="Arial" w:cs="Arial"/>
                <w:sz w:val="20"/>
                <w:szCs w:val="20"/>
              </w:rPr>
              <w:t>Audit Actions</w:t>
            </w:r>
          </w:p>
          <w:p w:rsidR="00A554C1" w:rsidRPr="0073133A" w:rsidRDefault="00A554C1" w:rsidP="00E24F47">
            <w:pPr>
              <w:pStyle w:val="ListParagraph"/>
              <w:numPr>
                <w:ilvl w:val="0"/>
                <w:numId w:val="4"/>
              </w:numPr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 Outcomes</w:t>
            </w:r>
          </w:p>
        </w:tc>
      </w:tr>
    </w:tbl>
    <w:p w:rsidR="00FB4711" w:rsidRPr="0030186E" w:rsidRDefault="00FB4711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11057"/>
      </w:tblGrid>
      <w:tr w:rsidR="009E22D0" w:rsidRPr="00B47784" w:rsidTr="0086063B">
        <w:trPr>
          <w:trHeight w:val="283"/>
        </w:trPr>
        <w:tc>
          <w:tcPr>
            <w:tcW w:w="11057" w:type="dxa"/>
            <w:shd w:val="clear" w:color="auto" w:fill="D9D9D9" w:themeFill="background1" w:themeFillShade="D9"/>
          </w:tcPr>
          <w:p w:rsidR="009E22D0" w:rsidRPr="00B4778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47784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47784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47784" w:rsidTr="00073069">
        <w:trPr>
          <w:trHeight w:val="693"/>
        </w:trPr>
        <w:tc>
          <w:tcPr>
            <w:tcW w:w="11057" w:type="dxa"/>
          </w:tcPr>
          <w:p w:rsidR="00EE2ED5" w:rsidRDefault="00EE2ED5" w:rsidP="00EE2ED5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ED5">
              <w:rPr>
                <w:rFonts w:ascii="Arial" w:hAnsi="Arial" w:cs="Arial"/>
                <w:sz w:val="20"/>
                <w:szCs w:val="20"/>
              </w:rPr>
              <w:t>Working as part of a collaborative team, manage a caseload of claims for costs at various stages of development, prioritising as required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E2ED5" w:rsidRPr="00EE2ED5" w:rsidRDefault="00C1329B" w:rsidP="00EE2ED5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ED5">
              <w:rPr>
                <w:rFonts w:ascii="Arial" w:hAnsi="Arial" w:cs="Arial"/>
                <w:sz w:val="20"/>
                <w:szCs w:val="20"/>
              </w:rPr>
              <w:t>Specialis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E2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2ED5" w:rsidRPr="00EE2ED5">
              <w:rPr>
                <w:rFonts w:ascii="Arial" w:hAnsi="Arial" w:cs="Arial"/>
                <w:sz w:val="20"/>
                <w:szCs w:val="20"/>
              </w:rPr>
              <w:t>in at least one area of costs work, with capability to assist in the others when business need dictates</w:t>
            </w:r>
            <w:r w:rsidR="0017450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E2ED5" w:rsidRPr="00EE2ED5" w:rsidRDefault="00EE2ED5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ED5">
              <w:rPr>
                <w:rFonts w:ascii="Arial" w:hAnsi="Arial" w:cs="Arial"/>
                <w:sz w:val="20"/>
                <w:szCs w:val="20"/>
              </w:rPr>
              <w:t xml:space="preserve">Liaise </w:t>
            </w:r>
            <w:r w:rsidR="0017450D">
              <w:rPr>
                <w:rFonts w:ascii="Arial" w:hAnsi="Arial" w:cs="Arial"/>
                <w:sz w:val="20"/>
                <w:szCs w:val="20"/>
              </w:rPr>
              <w:t xml:space="preserve">closely </w:t>
            </w:r>
            <w:r w:rsidRPr="00EE2ED5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17450D">
              <w:rPr>
                <w:rFonts w:ascii="Arial" w:hAnsi="Arial" w:cs="Arial"/>
                <w:sz w:val="20"/>
                <w:szCs w:val="20"/>
              </w:rPr>
              <w:t xml:space="preserve">internal and external stakeholders as appropriate, ensuring all costs cases are dealt with effectively and in a way that serves the member’s interests. </w:t>
            </w:r>
          </w:p>
          <w:p w:rsidR="00EE2ED5" w:rsidRPr="00EE2ED5" w:rsidRDefault="00EE2ED5" w:rsidP="007747A6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ED5">
              <w:rPr>
                <w:rFonts w:ascii="Arial" w:hAnsi="Arial" w:cs="Arial"/>
                <w:sz w:val="20"/>
                <w:szCs w:val="20"/>
              </w:rPr>
              <w:t>In conjunction with the team, investigate and analyse facts, law and quantum early,</w:t>
            </w:r>
            <w:r w:rsidR="001745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29B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EE2ED5">
              <w:rPr>
                <w:rFonts w:ascii="Arial" w:hAnsi="Arial" w:cs="Arial"/>
                <w:sz w:val="20"/>
                <w:szCs w:val="20"/>
              </w:rPr>
              <w:t xml:space="preserve">devise and implement effective strategies to move claims for costs to resolution.  </w:t>
            </w:r>
          </w:p>
          <w:p w:rsidR="007747A6" w:rsidRDefault="007747A6" w:rsidP="007747A6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Keep knowledge of relevant costs law and procedure up to date, and work to develop costs handling expertise, both individually and for the department as a whole. Meet all applicable CPD requirements.</w:t>
            </w:r>
          </w:p>
          <w:p w:rsidR="009E22D0" w:rsidRPr="00D07AA6" w:rsidRDefault="009E22D0" w:rsidP="00DE0F5B">
            <w:pPr>
              <w:pStyle w:val="ListParagraph"/>
              <w:spacing w:after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45ED" w:rsidRPr="0030186E" w:rsidRDefault="002645ED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11057"/>
      </w:tblGrid>
      <w:tr w:rsidR="005542D1" w:rsidRPr="00B47784" w:rsidTr="0086063B">
        <w:trPr>
          <w:trHeight w:val="215"/>
        </w:trPr>
        <w:tc>
          <w:tcPr>
            <w:tcW w:w="11057" w:type="dxa"/>
            <w:shd w:val="clear" w:color="auto" w:fill="D9D9D9" w:themeFill="background1" w:themeFillShade="D9"/>
          </w:tcPr>
          <w:p w:rsidR="005542D1" w:rsidRPr="00B47784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47784" w:rsidTr="000C138C">
        <w:trPr>
          <w:trHeight w:val="261"/>
        </w:trPr>
        <w:tc>
          <w:tcPr>
            <w:tcW w:w="11057" w:type="dxa"/>
          </w:tcPr>
          <w:p w:rsidR="005542D1" w:rsidRPr="00F527C2" w:rsidRDefault="00D07AA6" w:rsidP="00D07AA6">
            <w:pPr>
              <w:pStyle w:val="List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5A13">
              <w:rPr>
                <w:rFonts w:ascii="Arial" w:hAnsi="Arial" w:cs="Arial"/>
                <w:sz w:val="20"/>
                <w:szCs w:val="20"/>
              </w:rPr>
              <w:t>TBC – governance forums within MP&amp;S and wider MPS</w:t>
            </w:r>
          </w:p>
        </w:tc>
      </w:tr>
    </w:tbl>
    <w:p w:rsidR="005542D1" w:rsidRPr="0030186E" w:rsidRDefault="005542D1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1057" w:type="dxa"/>
        <w:tblInd w:w="-1310" w:type="dxa"/>
        <w:tblLook w:val="04A0" w:firstRow="1" w:lastRow="0" w:firstColumn="1" w:lastColumn="0" w:noHBand="0" w:noVBand="1"/>
      </w:tblPr>
      <w:tblGrid>
        <w:gridCol w:w="6575"/>
        <w:gridCol w:w="4482"/>
      </w:tblGrid>
      <w:tr w:rsidR="0056188D" w:rsidRPr="00B47784" w:rsidTr="0086063B">
        <w:trPr>
          <w:trHeight w:val="171"/>
        </w:trPr>
        <w:tc>
          <w:tcPr>
            <w:tcW w:w="6575" w:type="dxa"/>
            <w:shd w:val="clear" w:color="auto" w:fill="D9D9D9" w:themeFill="background1" w:themeFillShade="D9"/>
          </w:tcPr>
          <w:p w:rsidR="0056188D" w:rsidRPr="00B47784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:rsidR="0056188D" w:rsidRPr="00B47784" w:rsidRDefault="00C91CFA" w:rsidP="002017F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47784" w:rsidTr="00073069">
        <w:trPr>
          <w:trHeight w:val="211"/>
        </w:trPr>
        <w:tc>
          <w:tcPr>
            <w:tcW w:w="6575" w:type="dxa"/>
          </w:tcPr>
          <w:p w:rsidR="0056188D" w:rsidRPr="00B47784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:rsidR="0056188D" w:rsidRPr="00B47784" w:rsidRDefault="00025E1C" w:rsidP="00DE0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DE0F5B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8129A6" w:rsidRPr="00B47784" w:rsidTr="00073069">
        <w:trPr>
          <w:trHeight w:val="211"/>
        </w:trPr>
        <w:tc>
          <w:tcPr>
            <w:tcW w:w="6575" w:type="dxa"/>
          </w:tcPr>
          <w:p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tc>
          <w:tcPr>
            <w:tcW w:w="4482" w:type="dxa"/>
          </w:tcPr>
          <w:p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8129A6" w:rsidRPr="00B47784" w:rsidTr="00073069">
        <w:trPr>
          <w:trHeight w:val="211"/>
        </w:trPr>
        <w:tc>
          <w:tcPr>
            <w:tcW w:w="6575" w:type="dxa"/>
          </w:tcPr>
          <w:p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:rsidR="008129A6" w:rsidRPr="00B47784" w:rsidRDefault="008129A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47784" w:rsidTr="00073069">
        <w:trPr>
          <w:trHeight w:val="211"/>
        </w:trPr>
        <w:tc>
          <w:tcPr>
            <w:tcW w:w="6575" w:type="dxa"/>
          </w:tcPr>
          <w:p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Collaborating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fo</w:t>
            </w:r>
            <w:r w:rsidR="008129A6">
              <w:rPr>
                <w:rFonts w:ascii="Arial" w:hAnsi="Arial" w:cs="Arial"/>
                <w:sz w:val="20"/>
                <w:szCs w:val="20"/>
              </w:rPr>
              <w:t>r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Results</w:t>
            </w:r>
          </w:p>
        </w:tc>
        <w:tc>
          <w:tcPr>
            <w:tcW w:w="4482" w:type="dxa"/>
          </w:tcPr>
          <w:p w:rsidR="004D18E8" w:rsidRPr="00B47784" w:rsidRDefault="00025E1C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4D18E8" w:rsidRPr="00B47784" w:rsidTr="00073069">
        <w:trPr>
          <w:trHeight w:val="211"/>
        </w:trPr>
        <w:tc>
          <w:tcPr>
            <w:tcW w:w="6575" w:type="dxa"/>
          </w:tcPr>
          <w:p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:rsidR="004D18E8" w:rsidRPr="00B47784" w:rsidRDefault="00056DDB" w:rsidP="00774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747A6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47784" w:rsidTr="00073069">
        <w:trPr>
          <w:trHeight w:val="211"/>
        </w:trPr>
        <w:tc>
          <w:tcPr>
            <w:tcW w:w="6575" w:type="dxa"/>
          </w:tcPr>
          <w:p w:rsidR="004D18E8" w:rsidRPr="00B47784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D07AA6">
              <w:rPr>
                <w:rFonts w:ascii="Arial" w:hAnsi="Arial" w:cs="Arial"/>
                <w:sz w:val="20"/>
                <w:szCs w:val="20"/>
              </w:rPr>
              <w:t xml:space="preserve"> Thinking</w:t>
            </w:r>
          </w:p>
        </w:tc>
        <w:tc>
          <w:tcPr>
            <w:tcW w:w="4482" w:type="dxa"/>
          </w:tcPr>
          <w:p w:rsidR="004D18E8" w:rsidRPr="00B47784" w:rsidRDefault="007747A6" w:rsidP="00DE0F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78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 xml:space="preserve">Self </w:t>
            </w:r>
          </w:p>
        </w:tc>
      </w:tr>
    </w:tbl>
    <w:tbl>
      <w:tblPr>
        <w:tblStyle w:val="TableGrid1"/>
        <w:tblpPr w:leftFromText="180" w:rightFromText="180" w:vertAnchor="text" w:horzAnchor="page" w:tblpX="524" w:tblpY="500"/>
        <w:tblW w:w="11057" w:type="dxa"/>
        <w:tblLayout w:type="fixed"/>
        <w:tblLook w:val="04A0" w:firstRow="1" w:lastRow="0" w:firstColumn="1" w:lastColumn="0" w:noHBand="0" w:noVBand="1"/>
      </w:tblPr>
      <w:tblGrid>
        <w:gridCol w:w="531"/>
        <w:gridCol w:w="1987"/>
        <w:gridCol w:w="2129"/>
        <w:gridCol w:w="6410"/>
      </w:tblGrid>
      <w:tr w:rsidR="00FF16B8" w:rsidRPr="00B47784" w:rsidTr="00C42AC6">
        <w:trPr>
          <w:trHeight w:val="222"/>
        </w:trPr>
        <w:tc>
          <w:tcPr>
            <w:tcW w:w="531" w:type="dxa"/>
            <w:shd w:val="clear" w:color="auto" w:fill="D9D9D9" w:themeFill="background1" w:themeFillShade="D9"/>
          </w:tcPr>
          <w:p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6410" w:type="dxa"/>
            <w:shd w:val="clear" w:color="auto" w:fill="D9D9D9" w:themeFill="background1" w:themeFillShade="D9"/>
          </w:tcPr>
          <w:p w:rsidR="00E40AC5" w:rsidRPr="00B47784" w:rsidRDefault="00E40AC5" w:rsidP="000730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784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D07AA6" w:rsidTr="00C42AC6">
        <w:trPr>
          <w:cantSplit/>
          <w:trHeight w:val="2498"/>
        </w:trPr>
        <w:tc>
          <w:tcPr>
            <w:tcW w:w="531" w:type="dxa"/>
            <w:shd w:val="clear" w:color="auto" w:fill="D9D9D9" w:themeFill="background1" w:themeFillShade="D9"/>
            <w:textDirection w:val="btLr"/>
          </w:tcPr>
          <w:p w:rsidR="00E40AC5" w:rsidRPr="00E24F47" w:rsidRDefault="00E40AC5" w:rsidP="000730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F47"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1987" w:type="dxa"/>
          </w:tcPr>
          <w:p w:rsidR="00E40AC5" w:rsidRPr="00073069" w:rsidRDefault="00056DDB" w:rsidP="000C138C">
            <w:pPr>
              <w:pStyle w:val="ListParagraph"/>
              <w:numPr>
                <w:ilvl w:val="0"/>
                <w:numId w:val="20"/>
              </w:numPr>
              <w:spacing w:after="0"/>
              <w:ind w:left="215" w:hanging="2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</w:t>
            </w:r>
            <w:r w:rsidR="007747A6">
              <w:rPr>
                <w:rFonts w:ascii="Arial" w:hAnsi="Arial" w:cs="Arial"/>
                <w:sz w:val="20"/>
                <w:szCs w:val="20"/>
              </w:rPr>
              <w:t xml:space="preserve">erience in legal costs (over 2 </w:t>
            </w:r>
            <w:r>
              <w:rPr>
                <w:rFonts w:ascii="Arial" w:hAnsi="Arial" w:cs="Arial"/>
                <w:sz w:val="20"/>
                <w:szCs w:val="20"/>
              </w:rPr>
              <w:t>years)</w:t>
            </w:r>
          </w:p>
        </w:tc>
        <w:tc>
          <w:tcPr>
            <w:tcW w:w="2129" w:type="dxa"/>
          </w:tcPr>
          <w:p w:rsidR="00D630EC" w:rsidRPr="00946C02" w:rsidRDefault="00C42AC6" w:rsidP="000C138C">
            <w:pPr>
              <w:pStyle w:val="ListParagraph"/>
              <w:numPr>
                <w:ilvl w:val="0"/>
                <w:numId w:val="20"/>
              </w:numPr>
              <w:ind w:left="175" w:hanging="1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expertise in legal costs</w:t>
            </w:r>
          </w:p>
        </w:tc>
        <w:tc>
          <w:tcPr>
            <w:tcW w:w="6410" w:type="dxa"/>
          </w:tcPr>
          <w:p w:rsidR="007747A6" w:rsidRP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Experience of dealing with Defendant clinical negligence costs disputes</w:t>
            </w:r>
          </w:p>
          <w:p w:rsidR="007747A6" w:rsidRP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Experience in multi-track costs disputes as well as fast track.</w:t>
            </w:r>
          </w:p>
          <w:p w:rsidR="007747A6" w:rsidRP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Experience of Costs Budgeting</w:t>
            </w:r>
          </w:p>
          <w:p w:rsidR="007747A6" w:rsidRP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Significant experience of handling own case load</w:t>
            </w:r>
          </w:p>
          <w:p w:rsidR="007747A6" w:rsidRP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IT literate, with practical experience of using IT as an analytical and case management tool</w:t>
            </w:r>
          </w:p>
          <w:p w:rsidR="007747A6" w:rsidRPr="007747A6" w:rsidRDefault="007747A6" w:rsidP="007747A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A6">
              <w:rPr>
                <w:rFonts w:ascii="Arial" w:hAnsi="Arial" w:cs="Arial"/>
                <w:sz w:val="20"/>
                <w:szCs w:val="20"/>
              </w:rPr>
              <w:t>Proven understanding of the CPR and claims process</w:t>
            </w:r>
          </w:p>
          <w:p w:rsidR="00C42AC6" w:rsidRPr="00073069" w:rsidRDefault="00C42AC6" w:rsidP="007747A6">
            <w:pPr>
              <w:pStyle w:val="ListParagraph"/>
              <w:spacing w:before="0" w:beforeAutospacing="0" w:after="0" w:afterAutospacing="0"/>
              <w:ind w:left="175"/>
              <w:jc w:val="both"/>
              <w:rPr>
                <w:rFonts w:eastAsia="Calibri"/>
              </w:rPr>
            </w:pPr>
          </w:p>
        </w:tc>
      </w:tr>
      <w:tr w:rsidR="00FF16B8" w:rsidRPr="00D07AA6" w:rsidTr="00C42AC6">
        <w:trPr>
          <w:cantSplit/>
          <w:trHeight w:val="978"/>
        </w:trPr>
        <w:tc>
          <w:tcPr>
            <w:tcW w:w="531" w:type="dxa"/>
            <w:shd w:val="clear" w:color="auto" w:fill="D9D9D9" w:themeFill="background1" w:themeFillShade="D9"/>
            <w:textDirection w:val="btLr"/>
          </w:tcPr>
          <w:p w:rsidR="00E40AC5" w:rsidRPr="00E24F47" w:rsidRDefault="00E40AC5" w:rsidP="0007306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F47"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1987" w:type="dxa"/>
          </w:tcPr>
          <w:p w:rsidR="00C42AC6" w:rsidRPr="00C42AC6" w:rsidRDefault="007747A6" w:rsidP="00DE0F5B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Costs Lawyer or equivalent professional qualification</w:t>
            </w:r>
          </w:p>
        </w:tc>
        <w:tc>
          <w:tcPr>
            <w:tcW w:w="2129" w:type="dxa"/>
          </w:tcPr>
          <w:p w:rsidR="00E40AC5" w:rsidRPr="007747A6" w:rsidRDefault="007747A6" w:rsidP="007747A6">
            <w:pPr>
              <w:pStyle w:val="ListParagraph"/>
              <w:numPr>
                <w:ilvl w:val="0"/>
                <w:numId w:val="21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747A6">
              <w:rPr>
                <w:rFonts w:ascii="Arial" w:eastAsia="Calibri" w:hAnsi="Arial" w:cs="Arial"/>
                <w:sz w:val="20"/>
                <w:szCs w:val="20"/>
              </w:rPr>
              <w:t>Advocacy</w:t>
            </w:r>
          </w:p>
        </w:tc>
        <w:tc>
          <w:tcPr>
            <w:tcW w:w="6410" w:type="dxa"/>
          </w:tcPr>
          <w:p w:rsidR="00E40AC5" w:rsidRDefault="00073069" w:rsidP="00073069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Dealing</w:t>
            </w:r>
            <w:r w:rsidR="002645ED">
              <w:rPr>
                <w:rFonts w:ascii="Arial" w:eastAsia="Calibri" w:hAnsi="Arial" w:cs="Arial"/>
                <w:sz w:val="20"/>
                <w:szCs w:val="20"/>
              </w:rPr>
              <w:t xml:space="preserve"> with </w:t>
            </w:r>
            <w:r w:rsidR="00CF2D28">
              <w:rPr>
                <w:rFonts w:ascii="Arial" w:eastAsia="Calibri" w:hAnsi="Arial" w:cs="Arial"/>
                <w:sz w:val="20"/>
                <w:szCs w:val="20"/>
              </w:rPr>
              <w:t xml:space="preserve">Claimant </w:t>
            </w:r>
            <w:r w:rsidR="002645ED">
              <w:rPr>
                <w:rFonts w:ascii="Arial" w:eastAsia="Calibri" w:hAnsi="Arial" w:cs="Arial"/>
                <w:sz w:val="20"/>
                <w:szCs w:val="20"/>
              </w:rPr>
              <w:t>costs relating to clinical cases – complaint, inquest, disciplinary and regulatory matters.</w:t>
            </w:r>
          </w:p>
          <w:p w:rsidR="007747A6" w:rsidRPr="00D07AA6" w:rsidRDefault="007747A6" w:rsidP="00073069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of criminal costs</w:t>
            </w:r>
          </w:p>
          <w:p w:rsidR="00D630EC" w:rsidRPr="007747A6" w:rsidRDefault="00073069" w:rsidP="000C138C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ind w:left="357" w:hanging="357"/>
              <w:jc w:val="both"/>
            </w:pP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="00946C02">
              <w:rPr>
                <w:rFonts w:ascii="Arial" w:eastAsia="Calibri" w:hAnsi="Arial" w:cs="Arial"/>
                <w:sz w:val="20"/>
                <w:szCs w:val="20"/>
              </w:rPr>
              <w:t xml:space="preserve">ealing with </w:t>
            </w:r>
            <w:r w:rsidR="00CF2D28">
              <w:rPr>
                <w:rFonts w:ascii="Arial" w:eastAsia="Calibri" w:hAnsi="Arial" w:cs="Arial"/>
                <w:sz w:val="20"/>
                <w:szCs w:val="20"/>
              </w:rPr>
              <w:t xml:space="preserve">Claimant </w:t>
            </w:r>
            <w:r w:rsidR="00946C02">
              <w:rPr>
                <w:rFonts w:ascii="Arial" w:eastAsia="Calibri" w:hAnsi="Arial" w:cs="Arial"/>
                <w:sz w:val="20"/>
                <w:szCs w:val="20"/>
              </w:rPr>
              <w:t xml:space="preserve">costs </w:t>
            </w:r>
            <w:r w:rsidR="000C138C">
              <w:rPr>
                <w:rFonts w:ascii="Arial" w:eastAsia="Calibri" w:hAnsi="Arial" w:cs="Arial"/>
                <w:sz w:val="20"/>
                <w:szCs w:val="20"/>
              </w:rPr>
              <w:t>for</w:t>
            </w:r>
            <w:r w:rsidR="00946C02">
              <w:rPr>
                <w:rFonts w:ascii="Arial" w:eastAsia="Calibri" w:hAnsi="Arial" w:cs="Arial"/>
                <w:sz w:val="20"/>
                <w:szCs w:val="20"/>
              </w:rPr>
              <w:t xml:space="preserve"> international claims</w:t>
            </w:r>
            <w:r w:rsidR="00E24F47">
              <w:rPr>
                <w:rFonts w:ascii="Arial" w:eastAsia="Calibri" w:hAnsi="Arial" w:cs="Arial"/>
                <w:sz w:val="20"/>
                <w:szCs w:val="20"/>
              </w:rPr>
              <w:t xml:space="preserve"> and cases</w:t>
            </w:r>
            <w:r w:rsidR="000C138C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7747A6" w:rsidRDefault="007747A6" w:rsidP="007747A6">
            <w:pPr>
              <w:pStyle w:val="ListParagraph"/>
              <w:numPr>
                <w:ilvl w:val="0"/>
                <w:numId w:val="20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</w:t>
            </w:r>
            <w:r w:rsidRPr="00B2779F">
              <w:rPr>
                <w:rFonts w:ascii="Arial" w:eastAsia="Calibri" w:hAnsi="Arial" w:cs="Arial"/>
                <w:sz w:val="20"/>
                <w:szCs w:val="20"/>
              </w:rPr>
              <w:t xml:space="preserve">inancial services / insurance in a regulated environment </w:t>
            </w:r>
          </w:p>
          <w:p w:rsidR="007747A6" w:rsidRDefault="007747A6" w:rsidP="007747A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</w:rPr>
            </w:pPr>
            <w:r w:rsidRPr="007747A6">
              <w:rPr>
                <w:rFonts w:ascii="Arial" w:hAnsi="Arial" w:cs="Arial"/>
                <w:sz w:val="20"/>
              </w:rPr>
              <w:t>Experience in dealing with P</w:t>
            </w:r>
            <w:r>
              <w:rPr>
                <w:rFonts w:ascii="Arial" w:hAnsi="Arial" w:cs="Arial"/>
                <w:sz w:val="20"/>
              </w:rPr>
              <w:t>art 7 and Part 8 proceedings</w:t>
            </w:r>
          </w:p>
          <w:p w:rsidR="007747A6" w:rsidRDefault="007747A6" w:rsidP="007747A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Advocacy experience</w:t>
            </w:r>
          </w:p>
          <w:p w:rsidR="007747A6" w:rsidRDefault="007747A6" w:rsidP="00DE0F5B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  <w:p w:rsidR="007747A6" w:rsidRPr="007747A6" w:rsidRDefault="007747A6" w:rsidP="007747A6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</w:tr>
    </w:tbl>
    <w:p w:rsidR="0095540D" w:rsidRPr="000C138C" w:rsidRDefault="0095540D" w:rsidP="000C138C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sectPr w:rsidR="0095540D" w:rsidRPr="000C138C" w:rsidSect="009E22D0">
      <w:headerReference w:type="default" r:id="rId9"/>
      <w:footerReference w:type="default" r:id="rId10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B18" w:rsidRDefault="00491B18" w:rsidP="009E22D0">
      <w:pPr>
        <w:spacing w:after="0" w:line="240" w:lineRule="auto"/>
      </w:pPr>
      <w:r>
        <w:separator/>
      </w:r>
    </w:p>
  </w:endnote>
  <w:endnote w:type="continuationSeparator" w:id="0">
    <w:p w:rsidR="00491B18" w:rsidRDefault="00491B18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4C4" w:rsidRDefault="00EB64C4" w:rsidP="00EB64C4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>
      <w:rPr>
        <w:rFonts w:ascii="Arial" w:eastAsiaTheme="minorHAnsi" w:hAnsi="Arial" w:cs="Arial"/>
        <w:sz w:val="16"/>
        <w:lang w:eastAsia="en-US"/>
      </w:rPr>
      <w:t>Date Developed:          August 2019</w:t>
    </w:r>
  </w:p>
  <w:p w:rsidR="00EB64C4" w:rsidRDefault="00EB64C4" w:rsidP="00EB64C4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>
      <w:rPr>
        <w:rFonts w:ascii="Arial" w:eastAsiaTheme="minorHAnsi" w:hAnsi="Arial" w:cs="Arial"/>
        <w:sz w:val="16"/>
        <w:lang w:eastAsia="en-US"/>
      </w:rPr>
      <w:t>Date of last review:       N/A</w:t>
    </w:r>
  </w:p>
  <w:p w:rsidR="00EB64C4" w:rsidRDefault="00EB64C4" w:rsidP="00EB64C4">
    <w:pPr>
      <w:pStyle w:val="Footer"/>
    </w:pPr>
    <w:r>
      <w:rPr>
        <w:rFonts w:ascii="Arial" w:eastAsiaTheme="minorHAnsi" w:hAnsi="Arial" w:cs="Arial"/>
        <w:sz w:val="16"/>
        <w:lang w:eastAsia="en-US"/>
      </w:rPr>
      <w:t>Date of next review:     August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B18" w:rsidRDefault="00491B18" w:rsidP="009E22D0">
      <w:pPr>
        <w:spacing w:after="0" w:line="240" w:lineRule="auto"/>
      </w:pPr>
      <w:r>
        <w:separator/>
      </w:r>
    </w:p>
  </w:footnote>
  <w:footnote w:type="continuationSeparator" w:id="0">
    <w:p w:rsidR="00491B18" w:rsidRDefault="00491B18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03B9"/>
    <w:multiLevelType w:val="hybridMultilevel"/>
    <w:tmpl w:val="8B6070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C2977C">
      <w:numFmt w:val="bullet"/>
      <w:lvlText w:val="•"/>
      <w:lvlJc w:val="left"/>
      <w:pPr>
        <w:ind w:left="1080" w:hanging="360"/>
      </w:pPr>
      <w:rPr>
        <w:rFonts w:ascii="SymbolMT" w:eastAsia="Calibri" w:hAnsi="SymbolMT" w:cs="SymbolMT" w:hint="default"/>
        <w:color w:val="000000"/>
        <w:sz w:val="21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353EC"/>
    <w:multiLevelType w:val="hybridMultilevel"/>
    <w:tmpl w:val="1D5E2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E16F0"/>
    <w:multiLevelType w:val="hybridMultilevel"/>
    <w:tmpl w:val="4698B5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71B21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922C6A"/>
    <w:multiLevelType w:val="hybridMultilevel"/>
    <w:tmpl w:val="42A42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763A5D"/>
    <w:multiLevelType w:val="hybridMultilevel"/>
    <w:tmpl w:val="06B46A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E14"/>
    <w:multiLevelType w:val="hybridMultilevel"/>
    <w:tmpl w:val="F2D09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713B5"/>
    <w:multiLevelType w:val="hybridMultilevel"/>
    <w:tmpl w:val="D9C60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A2957"/>
    <w:multiLevelType w:val="hybridMultilevel"/>
    <w:tmpl w:val="C2D63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7114C1"/>
    <w:multiLevelType w:val="hybridMultilevel"/>
    <w:tmpl w:val="CF325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71A14"/>
    <w:multiLevelType w:val="hybridMultilevel"/>
    <w:tmpl w:val="3926B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B06823"/>
    <w:multiLevelType w:val="hybridMultilevel"/>
    <w:tmpl w:val="8A9881CE"/>
    <w:lvl w:ilvl="0" w:tplc="6242D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11"/>
  </w:num>
  <w:num w:numId="8">
    <w:abstractNumId w:val="19"/>
  </w:num>
  <w:num w:numId="9">
    <w:abstractNumId w:val="22"/>
  </w:num>
  <w:num w:numId="10">
    <w:abstractNumId w:val="14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17"/>
  </w:num>
  <w:num w:numId="16">
    <w:abstractNumId w:val="21"/>
  </w:num>
  <w:num w:numId="17">
    <w:abstractNumId w:val="1"/>
  </w:num>
  <w:num w:numId="18">
    <w:abstractNumId w:val="18"/>
  </w:num>
  <w:num w:numId="19">
    <w:abstractNumId w:val="2"/>
  </w:num>
  <w:num w:numId="20">
    <w:abstractNumId w:val="20"/>
  </w:num>
  <w:num w:numId="21">
    <w:abstractNumId w:val="6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2D0"/>
    <w:rsid w:val="00014B98"/>
    <w:rsid w:val="00025E1C"/>
    <w:rsid w:val="00056DDB"/>
    <w:rsid w:val="00073069"/>
    <w:rsid w:val="00082F60"/>
    <w:rsid w:val="000C138C"/>
    <w:rsid w:val="000E4361"/>
    <w:rsid w:val="001474D8"/>
    <w:rsid w:val="0017450D"/>
    <w:rsid w:val="001C7ECC"/>
    <w:rsid w:val="002017F5"/>
    <w:rsid w:val="002645ED"/>
    <w:rsid w:val="00273D86"/>
    <w:rsid w:val="002B557F"/>
    <w:rsid w:val="002C5C74"/>
    <w:rsid w:val="002E5746"/>
    <w:rsid w:val="0030186E"/>
    <w:rsid w:val="00306C94"/>
    <w:rsid w:val="00374647"/>
    <w:rsid w:val="00381B48"/>
    <w:rsid w:val="003C04E5"/>
    <w:rsid w:val="003D1B68"/>
    <w:rsid w:val="004802F8"/>
    <w:rsid w:val="00491B18"/>
    <w:rsid w:val="004A3289"/>
    <w:rsid w:val="004A3452"/>
    <w:rsid w:val="004A7B5D"/>
    <w:rsid w:val="004B3063"/>
    <w:rsid w:val="004D18E8"/>
    <w:rsid w:val="005542D1"/>
    <w:rsid w:val="0056188D"/>
    <w:rsid w:val="005C594D"/>
    <w:rsid w:val="005D6951"/>
    <w:rsid w:val="005F4D77"/>
    <w:rsid w:val="006219B1"/>
    <w:rsid w:val="00666EB3"/>
    <w:rsid w:val="0070329C"/>
    <w:rsid w:val="00717094"/>
    <w:rsid w:val="0076203D"/>
    <w:rsid w:val="007620C1"/>
    <w:rsid w:val="007747A6"/>
    <w:rsid w:val="007E77E8"/>
    <w:rsid w:val="007E7CA1"/>
    <w:rsid w:val="007F60BC"/>
    <w:rsid w:val="008129A6"/>
    <w:rsid w:val="00813AEB"/>
    <w:rsid w:val="008451F1"/>
    <w:rsid w:val="0086063B"/>
    <w:rsid w:val="00895ADD"/>
    <w:rsid w:val="008E5D74"/>
    <w:rsid w:val="00946C02"/>
    <w:rsid w:val="00951F1A"/>
    <w:rsid w:val="0095540D"/>
    <w:rsid w:val="0099166F"/>
    <w:rsid w:val="009A0F6E"/>
    <w:rsid w:val="009E22D0"/>
    <w:rsid w:val="009F18BC"/>
    <w:rsid w:val="00A4414A"/>
    <w:rsid w:val="00A554C1"/>
    <w:rsid w:val="00A55D40"/>
    <w:rsid w:val="00AA31E2"/>
    <w:rsid w:val="00AB1D48"/>
    <w:rsid w:val="00AB7FB8"/>
    <w:rsid w:val="00AC6F8C"/>
    <w:rsid w:val="00B35899"/>
    <w:rsid w:val="00B47784"/>
    <w:rsid w:val="00B75089"/>
    <w:rsid w:val="00C10347"/>
    <w:rsid w:val="00C1329B"/>
    <w:rsid w:val="00C211FC"/>
    <w:rsid w:val="00C40578"/>
    <w:rsid w:val="00C42AC6"/>
    <w:rsid w:val="00C91CFA"/>
    <w:rsid w:val="00CB30A0"/>
    <w:rsid w:val="00CE701E"/>
    <w:rsid w:val="00CF2D28"/>
    <w:rsid w:val="00D07AA6"/>
    <w:rsid w:val="00D630EC"/>
    <w:rsid w:val="00D63949"/>
    <w:rsid w:val="00D7048F"/>
    <w:rsid w:val="00DE0F5B"/>
    <w:rsid w:val="00E24F47"/>
    <w:rsid w:val="00E40AC5"/>
    <w:rsid w:val="00EA13F9"/>
    <w:rsid w:val="00EA48AC"/>
    <w:rsid w:val="00EB64C4"/>
    <w:rsid w:val="00EE143E"/>
    <w:rsid w:val="00EE2ED5"/>
    <w:rsid w:val="00EF0677"/>
    <w:rsid w:val="00F35076"/>
    <w:rsid w:val="00F42AF9"/>
    <w:rsid w:val="00F4569D"/>
    <w:rsid w:val="00F527C2"/>
    <w:rsid w:val="00F5319A"/>
    <w:rsid w:val="00F73039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2D1720D"/>
  <w15:docId w15:val="{596889EE-4A74-4289-A00F-722B9B38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589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358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589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899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149BC-C19E-4D94-981A-1D0AC04DE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BC3EDA-5B70-48FE-B7ED-EECBAD11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Carr, Emily</cp:lastModifiedBy>
  <cp:revision>6</cp:revision>
  <dcterms:created xsi:type="dcterms:W3CDTF">2019-08-02T15:34:00Z</dcterms:created>
  <dcterms:modified xsi:type="dcterms:W3CDTF">2019-08-22T15:34:00Z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030e9244-522a-4af9-95c2-29396a27ac98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