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:rsidR="00F5319A" w:rsidRPr="00B47784" w:rsidRDefault="0070329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 Adviser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:rsidR="00F5319A" w:rsidRPr="00B47784" w:rsidRDefault="00374647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Legal Costs</w:t>
            </w:r>
          </w:p>
        </w:tc>
      </w:tr>
      <w:tr w:rsidR="00F5319A" w:rsidRPr="00B47784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:rsidR="00F5319A" w:rsidRPr="00B47784" w:rsidRDefault="008E5D74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Protection &amp; </w:t>
            </w:r>
            <w:r w:rsidR="00025E1C" w:rsidRPr="00B47784">
              <w:rPr>
                <w:rFonts w:ascii="Arial" w:hAnsi="Arial" w:cs="Arial"/>
                <w:sz w:val="20"/>
                <w:szCs w:val="20"/>
              </w:rPr>
              <w:t xml:space="preserve">Support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F5319A" w:rsidRPr="00B47784" w:rsidRDefault="008E5D74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</w:p>
        </w:tc>
      </w:tr>
      <w:tr w:rsidR="00F5319A" w:rsidRPr="00B47784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1C7ECC">
              <w:rPr>
                <w:rFonts w:ascii="Arial" w:hAnsi="Arial" w:cs="Arial"/>
                <w:sz w:val="20"/>
                <w:szCs w:val="20"/>
              </w:rPr>
              <w:t>globally</w:t>
            </w:r>
          </w:p>
        </w:tc>
      </w:tr>
      <w:tr w:rsidR="00F5319A" w:rsidRPr="00B47784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47784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:rsidR="00AC6F8C" w:rsidRPr="00B47784" w:rsidRDefault="00AC6F8C" w:rsidP="00DE0F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7CA1" w:rsidRPr="00B47784" w:rsidTr="00073069">
        <w:trPr>
          <w:trHeight w:val="265"/>
        </w:trPr>
        <w:tc>
          <w:tcPr>
            <w:tcW w:w="2694" w:type="dxa"/>
            <w:shd w:val="clear" w:color="auto" w:fill="D9D9D9" w:themeFill="background1" w:themeFillShade="D9"/>
          </w:tcPr>
          <w:p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:rsidR="007E7CA1" w:rsidRPr="00B47784" w:rsidRDefault="0070329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:rsidR="007E7CA1" w:rsidRPr="00B47784" w:rsidRDefault="00F4569D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47784" w:rsidTr="00073069">
        <w:trPr>
          <w:trHeight w:val="693"/>
        </w:trPr>
        <w:tc>
          <w:tcPr>
            <w:tcW w:w="11107" w:type="dxa"/>
          </w:tcPr>
          <w:p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Member Protection and Support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>service to MP&amp;S 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:rsidTr="00073069">
        <w:trPr>
          <w:trHeight w:val="578"/>
        </w:trPr>
        <w:tc>
          <w:tcPr>
            <w:tcW w:w="7797" w:type="dxa"/>
          </w:tcPr>
          <w:p w:rsidR="00F4569D" w:rsidRDefault="00F4569D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:rsidR="00F4569D" w:rsidRPr="008451F1" w:rsidRDefault="00F4569D" w:rsidP="00DE0F5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MP&amp;S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:rsidR="008451F1" w:rsidRPr="00DE0F5B" w:rsidRDefault="008451F1" w:rsidP="008451F1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</w:tcPr>
          <w:p w:rsidR="00F4569D" w:rsidRPr="00DE0F5B" w:rsidRDefault="00F4569D" w:rsidP="00F4569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E0F5B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:rsidR="00F4569D" w:rsidRPr="00644BB2" w:rsidRDefault="00F4569D" w:rsidP="00F4569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:rsidR="00F4569D" w:rsidRPr="00644BB2" w:rsidRDefault="00F4569D" w:rsidP="00F4569D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:rsidR="00F4569D" w:rsidRDefault="00F4569D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:rsidTr="00073069">
        <w:trPr>
          <w:trHeight w:val="578"/>
        </w:trPr>
        <w:tc>
          <w:tcPr>
            <w:tcW w:w="7797" w:type="dxa"/>
          </w:tcPr>
          <w:p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:rsidR="00C10347" w:rsidRDefault="00F4569D" w:rsidP="00C10347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the Legal Costs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0329C">
              <w:rPr>
                <w:rFonts w:ascii="Arial" w:hAnsi="Arial" w:cs="Arial"/>
                <w:sz w:val="20"/>
                <w:szCs w:val="20"/>
              </w:rPr>
              <w:t>eam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to internalise work and </w:t>
            </w:r>
            <w:r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>external third party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Lawyers and Costs Counsel)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:rsidR="00374647" w:rsidRDefault="00F4569D" w:rsidP="00374647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of MP&amp;S in relation to external spend; Claimant Costs and Legal Spend.</w:t>
            </w:r>
          </w:p>
          <w:p w:rsidR="009F18BC" w:rsidRPr="0030186E" w:rsidRDefault="009F18BC" w:rsidP="00374647">
            <w:pPr>
              <w:pStyle w:val="ListParagraph"/>
              <w:spacing w:beforeAutospacing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:rsidR="00B47784" w:rsidRDefault="00A55D40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Claimant c</w:t>
            </w:r>
            <w:r w:rsidR="00B47784">
              <w:rPr>
                <w:rFonts w:ascii="Arial" w:hAnsi="Arial" w:cs="Arial"/>
                <w:sz w:val="20"/>
                <w:szCs w:val="20"/>
              </w:rPr>
              <w:t>osts</w:t>
            </w:r>
            <w:r>
              <w:rPr>
                <w:rFonts w:ascii="Arial" w:hAnsi="Arial" w:cs="Arial"/>
                <w:sz w:val="20"/>
                <w:szCs w:val="20"/>
              </w:rPr>
              <w:t xml:space="preserve"> paid</w:t>
            </w:r>
            <w:r w:rsidR="00273D86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:rsidR="00AC6F8C" w:rsidRDefault="00AC6F8C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:rsidR="00C40578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 to external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costs service providers v</w:t>
            </w:r>
            <w:r w:rsidR="00A55D40">
              <w:rPr>
                <w:rFonts w:ascii="Arial" w:hAnsi="Arial" w:cs="Arial"/>
                <w:sz w:val="20"/>
                <w:szCs w:val="20"/>
              </w:rPr>
              <w:t>s plan</w:t>
            </w:r>
          </w:p>
          <w:p w:rsidR="009E22D0" w:rsidRPr="00AC6F8C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</w:t>
            </w:r>
            <w:r w:rsidR="00C40578" w:rsidRPr="00AC6F8C">
              <w:rPr>
                <w:rFonts w:ascii="Arial" w:hAnsi="Arial" w:cs="Arial"/>
                <w:sz w:val="20"/>
                <w:szCs w:val="20"/>
              </w:rPr>
              <w:t>s plan</w:t>
            </w:r>
          </w:p>
          <w:p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:rsidTr="007747A6">
        <w:trPr>
          <w:trHeight w:val="2240"/>
        </w:trPr>
        <w:tc>
          <w:tcPr>
            <w:tcW w:w="7797" w:type="dxa"/>
          </w:tcPr>
          <w:p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:rsidR="00A554C1" w:rsidRPr="00F35A13" w:rsidRDefault="008129A6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egal</w:t>
            </w:r>
            <w:r w:rsidR="00A55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>c</w:t>
            </w:r>
            <w:r w:rsidR="00A554C1">
              <w:rPr>
                <w:rFonts w:ascii="Arial" w:hAnsi="Arial" w:cs="Arial"/>
                <w:sz w:val="20"/>
                <w:szCs w:val="20"/>
              </w:rPr>
              <w:t>ost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s to ensure</w:t>
            </w:r>
            <w:bookmarkStart w:id="0" w:name="_GoBack"/>
            <w:bookmarkEnd w:id="0"/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authorities.</w:t>
            </w:r>
          </w:p>
          <w:p w:rsidR="00A554C1" w:rsidRDefault="008129A6" w:rsidP="00A554C1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Support</w:t>
            </w:r>
            <w:r w:rsidR="00A554C1" w:rsidRPr="00200F33">
              <w:rPr>
                <w:rFonts w:ascii="Arial" w:hAnsi="Arial" w:cs="Arial"/>
              </w:rPr>
              <w:t xml:space="preserve"> a culture and capability in Lean / continuous improvement</w:t>
            </w:r>
            <w:r w:rsidR="00A554C1" w:rsidRPr="00200F33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:rsidR="00CE701E" w:rsidRPr="00CE701E" w:rsidRDefault="00A554C1" w:rsidP="0086063B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A554C1">
              <w:rPr>
                <w:rFonts w:ascii="Arial" w:hAnsi="Arial" w:cs="Arial"/>
                <w:color w:val="000000"/>
              </w:rPr>
              <w:t xml:space="preserve">Use Member Experience insight to inspire strategy and plans and ensure that teams put </w:t>
            </w:r>
            <w:r w:rsidR="002017F5">
              <w:rPr>
                <w:rFonts w:ascii="Arial" w:hAnsi="Arial" w:cs="Arial"/>
                <w:color w:val="000000"/>
              </w:rPr>
              <w:t xml:space="preserve">the </w:t>
            </w:r>
            <w:r w:rsidRPr="00A554C1">
              <w:rPr>
                <w:rFonts w:ascii="Arial" w:hAnsi="Arial" w:cs="Arial"/>
                <w:color w:val="000000"/>
              </w:rPr>
              <w:t>member</w:t>
            </w:r>
            <w:r w:rsidR="002017F5">
              <w:rPr>
                <w:rFonts w:ascii="Arial" w:hAnsi="Arial" w:cs="Arial"/>
                <w:color w:val="000000"/>
              </w:rPr>
              <w:t>ship first.</w:t>
            </w:r>
            <w:r w:rsidR="0030186E" w:rsidRPr="00CE70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91" w:type="dxa"/>
          </w:tcPr>
          <w:p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/ root cause analysis</w:t>
            </w:r>
          </w:p>
          <w:p w:rsidR="0099166F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:rsidR="0099166F" w:rsidRPr="00FD6286" w:rsidRDefault="0099166F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:rsidTr="0070329C">
        <w:trPr>
          <w:trHeight w:val="1281"/>
        </w:trPr>
        <w:tc>
          <w:tcPr>
            <w:tcW w:w="7797" w:type="dxa"/>
          </w:tcPr>
          <w:p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:rsidR="00F4569D" w:rsidRPr="0073133A" w:rsidRDefault="00F4569D" w:rsidP="00A554C1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:rsidR="00A554C1" w:rsidRDefault="00A554C1" w:rsidP="0070329C">
            <w:pPr>
              <w:pStyle w:val="ListParagraph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64C4" w:rsidRPr="00EB64C4" w:rsidRDefault="00EB64C4" w:rsidP="00EB64C4">
            <w:pPr>
              <w:rPr>
                <w:lang w:eastAsia="en-US"/>
              </w:rPr>
            </w:pPr>
          </w:p>
          <w:p w:rsidR="00EB64C4" w:rsidRPr="00EB64C4" w:rsidRDefault="00EB64C4" w:rsidP="00EB64C4">
            <w:pPr>
              <w:rPr>
                <w:lang w:eastAsia="en-US"/>
              </w:rPr>
            </w:pPr>
          </w:p>
          <w:p w:rsidR="00EB64C4" w:rsidRPr="00EB64C4" w:rsidRDefault="00EB64C4" w:rsidP="00EB64C4">
            <w:pPr>
              <w:rPr>
                <w:lang w:eastAsia="en-US"/>
              </w:rPr>
            </w:pPr>
          </w:p>
          <w:p w:rsidR="00EB64C4" w:rsidRPr="00EB64C4" w:rsidRDefault="00EB64C4" w:rsidP="00EB64C4">
            <w:pPr>
              <w:tabs>
                <w:tab w:val="left" w:pos="330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3291" w:type="dxa"/>
          </w:tcPr>
          <w:p w:rsidR="009E22D0" w:rsidRPr="00B47784" w:rsidRDefault="009E22D0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:rsidR="00A554C1" w:rsidRDefault="00A554C1" w:rsidP="0070329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:rsidR="00F4569D" w:rsidRPr="002D7ABB" w:rsidRDefault="00F4569D" w:rsidP="00F4569D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:rsidR="00F4569D" w:rsidRPr="00A554C1" w:rsidRDefault="00F4569D" w:rsidP="00DE0F5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</w:tc>
      </w:tr>
      <w:tr w:rsidR="00A554C1" w:rsidRPr="00B47784" w:rsidTr="007747A6">
        <w:trPr>
          <w:trHeight w:val="1383"/>
        </w:trPr>
        <w:tc>
          <w:tcPr>
            <w:tcW w:w="7797" w:type="dxa"/>
          </w:tcPr>
          <w:p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:rsidR="00A554C1" w:rsidRPr="00200F33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DE0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</w:tc>
        <w:tc>
          <w:tcPr>
            <w:tcW w:w="3291" w:type="dxa"/>
          </w:tcPr>
          <w:p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Risk &amp; Control Self- Assessments</w:t>
            </w:r>
          </w:p>
          <w:p w:rsidR="00A554C1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:rsidR="00A554C1" w:rsidRPr="0073133A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 Outcomes</w:t>
            </w:r>
          </w:p>
        </w:tc>
      </w:tr>
    </w:tbl>
    <w:p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:rsidTr="00073069">
        <w:trPr>
          <w:trHeight w:val="693"/>
        </w:trPr>
        <w:tc>
          <w:tcPr>
            <w:tcW w:w="11057" w:type="dxa"/>
          </w:tcPr>
          <w:p w:rsidR="00EE2ED5" w:rsidRDefault="00EE2ED5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Working as part of a collaborative team, manage a caseload of claims for costs at various stages of development, prioritising as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2ED5" w:rsidRPr="00EE2ED5" w:rsidRDefault="00C1329B" w:rsidP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Specialis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ED5" w:rsidRPr="00EE2ED5">
              <w:rPr>
                <w:rFonts w:ascii="Arial" w:hAnsi="Arial" w:cs="Arial"/>
                <w:sz w:val="20"/>
                <w:szCs w:val="20"/>
              </w:rPr>
              <w:t>in at least one area of costs work, with capability to assist in the others when business need dictates</w:t>
            </w:r>
            <w:r w:rsidR="0017450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2ED5" w:rsidRPr="00EE2ED5" w:rsidRDefault="00EE2ED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 xml:space="preserve">Liaise </w:t>
            </w:r>
            <w:r w:rsidR="0017450D">
              <w:rPr>
                <w:rFonts w:ascii="Arial" w:hAnsi="Arial" w:cs="Arial"/>
                <w:sz w:val="20"/>
                <w:szCs w:val="20"/>
              </w:rPr>
              <w:t xml:space="preserve">closely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7450D">
              <w:rPr>
                <w:rFonts w:ascii="Arial" w:hAnsi="Arial" w:cs="Arial"/>
                <w:sz w:val="20"/>
                <w:szCs w:val="20"/>
              </w:rPr>
              <w:t xml:space="preserve">internal and external stakeholders as appropriate, ensuring all costs cases are dealt with effectively and in a way that serves the member’s interests. </w:t>
            </w:r>
          </w:p>
          <w:p w:rsidR="00EE2ED5" w:rsidRPr="00EE2ED5" w:rsidRDefault="00EE2ED5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In conjunction with the team, investigate and analyse facts, law and quantum early,</w:t>
            </w:r>
            <w:r w:rsidR="00174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devise and implement effective strategies to move claims for costs to resolution.  </w:t>
            </w:r>
          </w:p>
          <w:p w:rsidR="007747A6" w:rsidRDefault="007747A6" w:rsidP="007747A6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Keep knowledge of relevant costs law and procedure up to date, and work to develop costs handling expertise, both individually and for the department as a whole. Meet all applicable CPD requirements.</w:t>
            </w:r>
          </w:p>
          <w:p w:rsidR="009E22D0" w:rsidRPr="00D07AA6" w:rsidRDefault="009E22D0" w:rsidP="00DE0F5B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:rsidTr="000C138C">
        <w:trPr>
          <w:trHeight w:val="261"/>
        </w:trPr>
        <w:tc>
          <w:tcPr>
            <w:tcW w:w="11057" w:type="dxa"/>
          </w:tcPr>
          <w:p w:rsidR="005542D1" w:rsidRPr="00F527C2" w:rsidRDefault="00D07AA6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5A13">
              <w:rPr>
                <w:rFonts w:ascii="Arial" w:hAnsi="Arial" w:cs="Arial"/>
                <w:sz w:val="20"/>
                <w:szCs w:val="20"/>
              </w:rPr>
              <w:t>TBC – governance forums within MP&amp;S and wider MPS</w:t>
            </w:r>
          </w:p>
        </w:tc>
      </w:tr>
    </w:tbl>
    <w:p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:rsidTr="00073069">
        <w:trPr>
          <w:trHeight w:val="211"/>
        </w:trPr>
        <w:tc>
          <w:tcPr>
            <w:tcW w:w="6575" w:type="dxa"/>
          </w:tcPr>
          <w:p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:rsidTr="00073069">
        <w:trPr>
          <w:trHeight w:val="211"/>
        </w:trPr>
        <w:tc>
          <w:tcPr>
            <w:tcW w:w="6575" w:type="dxa"/>
          </w:tcPr>
          <w:p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:rsidTr="00073069">
        <w:trPr>
          <w:trHeight w:val="211"/>
        </w:trPr>
        <w:tc>
          <w:tcPr>
            <w:tcW w:w="6575" w:type="dxa"/>
          </w:tcPr>
          <w:p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:rsidTr="00073069">
        <w:trPr>
          <w:trHeight w:val="211"/>
        </w:trPr>
        <w:tc>
          <w:tcPr>
            <w:tcW w:w="6575" w:type="dxa"/>
          </w:tcPr>
          <w:p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:rsidTr="00073069">
        <w:trPr>
          <w:trHeight w:val="211"/>
        </w:trPr>
        <w:tc>
          <w:tcPr>
            <w:tcW w:w="6575" w:type="dxa"/>
          </w:tcPr>
          <w:p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:rsidTr="00073069">
        <w:trPr>
          <w:trHeight w:val="211"/>
        </w:trPr>
        <w:tc>
          <w:tcPr>
            <w:tcW w:w="6575" w:type="dxa"/>
          </w:tcPr>
          <w:p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:rsidR="004D18E8" w:rsidRPr="00B47784" w:rsidRDefault="007747A6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2129"/>
        <w:gridCol w:w="6410"/>
      </w:tblGrid>
      <w:tr w:rsidR="00FF16B8" w:rsidRPr="00B47784" w:rsidTr="00C42AC6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6410" w:type="dxa"/>
            <w:shd w:val="clear" w:color="auto" w:fill="D9D9D9" w:themeFill="background1" w:themeFillShade="D9"/>
          </w:tcPr>
          <w:p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:rsidTr="00C42AC6">
        <w:trPr>
          <w:cantSplit/>
          <w:trHeight w:val="249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:rsidR="00E40AC5" w:rsidRPr="00073069" w:rsidRDefault="00056DDB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</w:t>
            </w:r>
            <w:r w:rsidR="007747A6">
              <w:rPr>
                <w:rFonts w:ascii="Arial" w:hAnsi="Arial" w:cs="Arial"/>
                <w:sz w:val="20"/>
                <w:szCs w:val="20"/>
              </w:rPr>
              <w:t xml:space="preserve">erience in legal costs (over 2 </w:t>
            </w:r>
            <w:r>
              <w:rPr>
                <w:rFonts w:ascii="Arial" w:hAnsi="Arial" w:cs="Arial"/>
                <w:sz w:val="20"/>
                <w:szCs w:val="20"/>
              </w:rPr>
              <w:t>years)</w:t>
            </w:r>
          </w:p>
        </w:tc>
        <w:tc>
          <w:tcPr>
            <w:tcW w:w="2129" w:type="dxa"/>
          </w:tcPr>
          <w:p w:rsidR="00D630EC" w:rsidRPr="00946C02" w:rsidRDefault="00C42AC6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 in legal costs</w:t>
            </w:r>
          </w:p>
        </w:tc>
        <w:tc>
          <w:tcPr>
            <w:tcW w:w="6410" w:type="dxa"/>
          </w:tcPr>
          <w:p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of dealing with Defendant clinical negligence costs disputes</w:t>
            </w:r>
          </w:p>
          <w:p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in multi-track costs disputes as well as fast track.</w:t>
            </w:r>
          </w:p>
          <w:p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Experience of Costs Budgeting</w:t>
            </w:r>
          </w:p>
          <w:p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Significant experience of handling own case load</w:t>
            </w:r>
          </w:p>
          <w:p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IT literate, with practical experience of using IT as an analytical and case management tool</w:t>
            </w:r>
          </w:p>
          <w:p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Proven understanding of the CPR and claims process</w:t>
            </w:r>
          </w:p>
          <w:p w:rsidR="00C42AC6" w:rsidRPr="00073069" w:rsidRDefault="00C42AC6" w:rsidP="007747A6">
            <w:pPr>
              <w:pStyle w:val="ListParagraph"/>
              <w:spacing w:before="0" w:beforeAutospacing="0" w:after="0" w:afterAutospacing="0"/>
              <w:ind w:left="175"/>
              <w:jc w:val="both"/>
              <w:rPr>
                <w:rFonts w:eastAsia="Calibri"/>
              </w:rPr>
            </w:pPr>
          </w:p>
        </w:tc>
      </w:tr>
      <w:tr w:rsidR="00FF16B8" w:rsidRPr="00D07AA6" w:rsidTr="00C42AC6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:rsidR="00C42AC6" w:rsidRPr="00C42AC6" w:rsidRDefault="007747A6" w:rsidP="00DE0F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Costs Lawyer or equivalent professional qualification</w:t>
            </w:r>
          </w:p>
        </w:tc>
        <w:tc>
          <w:tcPr>
            <w:tcW w:w="2129" w:type="dxa"/>
          </w:tcPr>
          <w:p w:rsidR="00E40AC5" w:rsidRPr="007747A6" w:rsidRDefault="007747A6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47A6">
              <w:rPr>
                <w:rFonts w:ascii="Arial" w:eastAsia="Calibri" w:hAnsi="Arial" w:cs="Arial"/>
                <w:sz w:val="20"/>
                <w:szCs w:val="20"/>
              </w:rPr>
              <w:t>Advocacy</w:t>
            </w:r>
          </w:p>
        </w:tc>
        <w:tc>
          <w:tcPr>
            <w:tcW w:w="6410" w:type="dxa"/>
          </w:tcPr>
          <w:p w:rsidR="00E40AC5" w:rsidRDefault="00073069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Dealing</w:t>
            </w:r>
            <w:r w:rsidR="002645ED">
              <w:rPr>
                <w:rFonts w:ascii="Arial" w:eastAsia="Calibri" w:hAnsi="Arial" w:cs="Arial"/>
                <w:sz w:val="20"/>
                <w:szCs w:val="20"/>
              </w:rPr>
              <w:t xml:space="preserve"> with </w:t>
            </w:r>
            <w:r w:rsidR="00CF2D28"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2645ED">
              <w:rPr>
                <w:rFonts w:ascii="Arial" w:eastAsia="Calibri" w:hAnsi="Arial" w:cs="Arial"/>
                <w:sz w:val="20"/>
                <w:szCs w:val="20"/>
              </w:rPr>
              <w:t>costs relating to clinical cases – complaint, inquest, disciplinary and regulatory matters.</w:t>
            </w:r>
          </w:p>
          <w:p w:rsidR="007747A6" w:rsidRPr="00D07AA6" w:rsidRDefault="007747A6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criminal costs</w:t>
            </w:r>
          </w:p>
          <w:p w:rsidR="00D630EC" w:rsidRPr="007747A6" w:rsidRDefault="00073069" w:rsidP="000C138C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ealing with </w:t>
            </w:r>
            <w:r w:rsidR="00CF2D28"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costs 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 international claims</w:t>
            </w:r>
            <w:r w:rsidR="00E24F47">
              <w:rPr>
                <w:rFonts w:ascii="Arial" w:eastAsia="Calibri" w:hAnsi="Arial" w:cs="Arial"/>
                <w:sz w:val="20"/>
                <w:szCs w:val="20"/>
              </w:rPr>
              <w:t xml:space="preserve"> and cases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7747A6" w:rsidRDefault="007747A6" w:rsidP="007747A6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B2779F">
              <w:rPr>
                <w:rFonts w:ascii="Arial" w:eastAsia="Calibri" w:hAnsi="Arial" w:cs="Arial"/>
                <w:sz w:val="20"/>
                <w:szCs w:val="20"/>
              </w:rPr>
              <w:t xml:space="preserve">inancial services / insurance in a regulated environment </w:t>
            </w:r>
          </w:p>
          <w:p w:rsidR="007747A6" w:rsidRDefault="007747A6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747A6">
              <w:rPr>
                <w:rFonts w:ascii="Arial" w:hAnsi="Arial" w:cs="Arial"/>
                <w:sz w:val="20"/>
              </w:rPr>
              <w:t>Experience in dealing with P</w:t>
            </w:r>
            <w:r>
              <w:rPr>
                <w:rFonts w:ascii="Arial" w:hAnsi="Arial" w:cs="Arial"/>
                <w:sz w:val="20"/>
              </w:rPr>
              <w:t>art 7 and Part 8 proceedings</w:t>
            </w:r>
          </w:p>
          <w:p w:rsidR="007747A6" w:rsidRDefault="007747A6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Advocacy experience</w:t>
            </w:r>
          </w:p>
          <w:p w:rsidR="007747A6" w:rsidRDefault="007747A6" w:rsidP="00DE0F5B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  <w:p w:rsidR="007747A6" w:rsidRPr="007747A6" w:rsidRDefault="007747A6" w:rsidP="007747A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18" w:rsidRDefault="00491B18" w:rsidP="009E22D0">
      <w:pPr>
        <w:spacing w:after="0" w:line="240" w:lineRule="auto"/>
      </w:pPr>
      <w:r>
        <w:separator/>
      </w:r>
    </w:p>
  </w:endnote>
  <w:endnote w:type="continuationSeparator" w:id="0">
    <w:p w:rsidR="00491B18" w:rsidRDefault="00491B18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>Date Developed:          August 2019</w:t>
    </w:r>
  </w:p>
  <w:p w:rsidR="00EB64C4" w:rsidRDefault="00EB64C4" w:rsidP="00EB64C4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>
      <w:rPr>
        <w:rFonts w:ascii="Arial" w:eastAsiaTheme="minorHAnsi" w:hAnsi="Arial" w:cs="Arial"/>
        <w:sz w:val="16"/>
        <w:lang w:eastAsia="en-US"/>
      </w:rPr>
      <w:t>Date of last review:       N/A</w:t>
    </w:r>
  </w:p>
  <w:p w:rsidR="00EB64C4" w:rsidRDefault="00EB64C4" w:rsidP="00EB64C4">
    <w:pPr>
      <w:pStyle w:val="Footer"/>
    </w:pPr>
    <w:r>
      <w:rPr>
        <w:rFonts w:ascii="Arial" w:eastAsiaTheme="minorHAnsi" w:hAnsi="Arial" w:cs="Arial"/>
        <w:sz w:val="16"/>
        <w:lang w:eastAsia="en-US"/>
      </w:rPr>
      <w:t>Date of next review:    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18" w:rsidRDefault="00491B18" w:rsidP="009E22D0">
      <w:pPr>
        <w:spacing w:after="0" w:line="240" w:lineRule="auto"/>
      </w:pPr>
      <w:r>
        <w:separator/>
      </w:r>
    </w:p>
  </w:footnote>
  <w:footnote w:type="continuationSeparator" w:id="0">
    <w:p w:rsidR="00491B18" w:rsidRDefault="00491B18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1D5E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D9C60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1A14"/>
    <w:multiLevelType w:val="hybridMultilevel"/>
    <w:tmpl w:val="3926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9"/>
  </w:num>
  <w:num w:numId="9">
    <w:abstractNumId w:val="22"/>
  </w:num>
  <w:num w:numId="10">
    <w:abstractNumId w:val="14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17"/>
  </w:num>
  <w:num w:numId="16">
    <w:abstractNumId w:val="21"/>
  </w:num>
  <w:num w:numId="17">
    <w:abstractNumId w:val="1"/>
  </w:num>
  <w:num w:numId="18">
    <w:abstractNumId w:val="18"/>
  </w:num>
  <w:num w:numId="19">
    <w:abstractNumId w:val="2"/>
  </w:num>
  <w:num w:numId="20">
    <w:abstractNumId w:val="20"/>
  </w:num>
  <w:num w:numId="21">
    <w:abstractNumId w:val="6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2D0"/>
    <w:rsid w:val="00014B98"/>
    <w:rsid w:val="00025E1C"/>
    <w:rsid w:val="00056DDB"/>
    <w:rsid w:val="00073069"/>
    <w:rsid w:val="00082F60"/>
    <w:rsid w:val="000C138C"/>
    <w:rsid w:val="000E4361"/>
    <w:rsid w:val="001474D8"/>
    <w:rsid w:val="0017450D"/>
    <w:rsid w:val="001C7ECC"/>
    <w:rsid w:val="002017F5"/>
    <w:rsid w:val="002645ED"/>
    <w:rsid w:val="00273D86"/>
    <w:rsid w:val="002B557F"/>
    <w:rsid w:val="002C5C74"/>
    <w:rsid w:val="002E5746"/>
    <w:rsid w:val="0030186E"/>
    <w:rsid w:val="00306C94"/>
    <w:rsid w:val="00374647"/>
    <w:rsid w:val="00381B48"/>
    <w:rsid w:val="003C04E5"/>
    <w:rsid w:val="003D1B68"/>
    <w:rsid w:val="004802F8"/>
    <w:rsid w:val="00491B18"/>
    <w:rsid w:val="004A3289"/>
    <w:rsid w:val="004A3452"/>
    <w:rsid w:val="004A7B5D"/>
    <w:rsid w:val="004B3063"/>
    <w:rsid w:val="004D18E8"/>
    <w:rsid w:val="005542D1"/>
    <w:rsid w:val="0056188D"/>
    <w:rsid w:val="005C594D"/>
    <w:rsid w:val="005D6951"/>
    <w:rsid w:val="005F4D77"/>
    <w:rsid w:val="006219B1"/>
    <w:rsid w:val="00666EB3"/>
    <w:rsid w:val="0070329C"/>
    <w:rsid w:val="00717094"/>
    <w:rsid w:val="0076203D"/>
    <w:rsid w:val="007620C1"/>
    <w:rsid w:val="007747A6"/>
    <w:rsid w:val="007E77E8"/>
    <w:rsid w:val="007E7CA1"/>
    <w:rsid w:val="007F60BC"/>
    <w:rsid w:val="008129A6"/>
    <w:rsid w:val="00813AEB"/>
    <w:rsid w:val="008451F1"/>
    <w:rsid w:val="0086063B"/>
    <w:rsid w:val="00895ADD"/>
    <w:rsid w:val="008E5D74"/>
    <w:rsid w:val="00946C02"/>
    <w:rsid w:val="00951F1A"/>
    <w:rsid w:val="0095540D"/>
    <w:rsid w:val="0099166F"/>
    <w:rsid w:val="009A0F6E"/>
    <w:rsid w:val="009E22D0"/>
    <w:rsid w:val="009F18BC"/>
    <w:rsid w:val="00A4414A"/>
    <w:rsid w:val="00A554C1"/>
    <w:rsid w:val="00A55D40"/>
    <w:rsid w:val="00AA31E2"/>
    <w:rsid w:val="00AB1D48"/>
    <w:rsid w:val="00AB7FB8"/>
    <w:rsid w:val="00AC6F8C"/>
    <w:rsid w:val="00B35899"/>
    <w:rsid w:val="00B47784"/>
    <w:rsid w:val="00B75089"/>
    <w:rsid w:val="00C10347"/>
    <w:rsid w:val="00C1329B"/>
    <w:rsid w:val="00C211FC"/>
    <w:rsid w:val="00C40578"/>
    <w:rsid w:val="00C42AC6"/>
    <w:rsid w:val="00C91CFA"/>
    <w:rsid w:val="00CB30A0"/>
    <w:rsid w:val="00CE701E"/>
    <w:rsid w:val="00CF2D28"/>
    <w:rsid w:val="00D07AA6"/>
    <w:rsid w:val="00D630EC"/>
    <w:rsid w:val="00D63949"/>
    <w:rsid w:val="00D7048F"/>
    <w:rsid w:val="00DE0F5B"/>
    <w:rsid w:val="00E24F47"/>
    <w:rsid w:val="00E40AC5"/>
    <w:rsid w:val="00EA13F9"/>
    <w:rsid w:val="00EA48AC"/>
    <w:rsid w:val="00EB64C4"/>
    <w:rsid w:val="00EE143E"/>
    <w:rsid w:val="00EE2ED5"/>
    <w:rsid w:val="00EF0677"/>
    <w:rsid w:val="00F35076"/>
    <w:rsid w:val="00F42AF9"/>
    <w:rsid w:val="00F4569D"/>
    <w:rsid w:val="00F527C2"/>
    <w:rsid w:val="00F5319A"/>
    <w:rsid w:val="00F73039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D1720D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49BC-C19E-4D94-981A-1D0AC04DE2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BC3EDA-5B70-48FE-B7ED-EECBAD11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Carr, Emily</cp:lastModifiedBy>
  <cp:revision>6</cp:revision>
  <dcterms:created xsi:type="dcterms:W3CDTF">2019-08-02T15:34:00Z</dcterms:created>
  <dcterms:modified xsi:type="dcterms:W3CDTF">2019-08-22T15:34:00Z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030e9244-522a-4af9-95c2-29396a27ac98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