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Pricing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Pricing &amp; Analysis</w:t>
            </w:r>
          </w:p>
        </w:tc>
      </w:tr>
      <w:tr w:rsidR="00F5319A" w:rsidRPr="00B75089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Underwriting &amp; Pricing</w:t>
            </w:r>
          </w:p>
        </w:tc>
      </w:tr>
      <w:tr w:rsidR="00F5319A" w:rsidRPr="00B75089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:rsidR="00F5319A" w:rsidRPr="00B75089" w:rsidRDefault="000110C2" w:rsidP="000110C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:rsidR="00F5319A" w:rsidRDefault="00491143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Pricing</w:t>
            </w:r>
          </w:p>
          <w:p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:rsidR="007E7CA1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:rsidR="007E7CA1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</w:t>
            </w:r>
          </w:p>
        </w:tc>
      </w:tr>
    </w:tbl>
    <w:p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:rsidTr="009E22D0">
        <w:trPr>
          <w:trHeight w:val="693"/>
        </w:trPr>
        <w:tc>
          <w:tcPr>
            <w:tcW w:w="10509" w:type="dxa"/>
          </w:tcPr>
          <w:p w:rsidR="009E22D0" w:rsidRPr="00491143" w:rsidRDefault="00491143" w:rsidP="00CE2D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Senior Pricing Analyst will be a technical analyst responsible for pricing</w:t>
            </w:r>
            <w:r w:rsidR="00CE2DBF">
              <w:rPr>
                <w:rFonts w:ascii="Arial" w:hAnsi="Arial" w:cs="Arial"/>
                <w:sz w:val="20"/>
                <w:szCs w:val="20"/>
              </w:rPr>
              <w:t>, including annual updates (or more often as appropriate).</w:t>
            </w:r>
            <w:r>
              <w:rPr>
                <w:rFonts w:ascii="Arial" w:hAnsi="Arial" w:cs="Arial"/>
                <w:sz w:val="20"/>
                <w:szCs w:val="20"/>
              </w:rPr>
              <w:t xml:space="preserve"> They will likely focus on technical pricing (including segmental </w:t>
            </w:r>
            <w:r w:rsidR="00CE2DBF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pool</w:t>
            </w:r>
            <w:r w:rsidR="00CE2DBF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analysis</w:t>
            </w:r>
            <w:r w:rsidR="00CE2DBF">
              <w:rPr>
                <w:rFonts w:ascii="Arial" w:hAnsi="Arial" w:cs="Arial"/>
                <w:sz w:val="20"/>
                <w:szCs w:val="20"/>
              </w:rPr>
              <w:t xml:space="preserve">/burn cost analysis) </w:t>
            </w:r>
            <w:r w:rsidR="00CE2DBF" w:rsidRPr="00003E67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CE2DBF">
              <w:rPr>
                <w:rFonts w:ascii="Arial" w:hAnsi="Arial" w:cs="Arial"/>
                <w:sz w:val="20"/>
                <w:szCs w:val="20"/>
              </w:rPr>
              <w:t xml:space="preserve"> retail pricing, but may work across both areas. </w:t>
            </w:r>
          </w:p>
        </w:tc>
      </w:tr>
    </w:tbl>
    <w:p w:rsidR="009E22D0" w:rsidRDefault="009E22D0" w:rsidP="00B75089">
      <w:pPr>
        <w:spacing w:line="240" w:lineRule="auto"/>
        <w:rPr>
          <w:rFonts w:ascii="Arial" w:hAnsi="Arial" w:cs="Arial"/>
        </w:rPr>
      </w:pPr>
    </w:p>
    <w:p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56188D" w:rsidRPr="00B75089" w:rsidRDefault="0056188D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Strategic Leadership </w:t>
            </w:r>
          </w:p>
          <w:p w:rsidR="009E22D0" w:rsidRPr="00CE2DBF" w:rsidRDefault="00CE2DBF" w:rsidP="00CE2DBF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E2DBF">
              <w:rPr>
                <w:rFonts w:ascii="Arial" w:eastAsia="Calibri" w:hAnsi="Arial" w:cs="Arial"/>
                <w:sz w:val="20"/>
                <w:szCs w:val="20"/>
              </w:rPr>
              <w:t>Provide matrix support to pricing analysts to reinforce desired culture and delivery of strategic priorities</w:t>
            </w:r>
          </w:p>
          <w:p w:rsidR="0056188D" w:rsidRPr="00B75089" w:rsidRDefault="0056188D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MPS engagement index Vs plan</w:t>
            </w:r>
          </w:p>
          <w:p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MPS leadership index Vs plan</w:t>
            </w:r>
          </w:p>
          <w:p w:rsidR="009E22D0" w:rsidRPr="00B75089" w:rsidRDefault="009E22D0" w:rsidP="00CE2DBF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:rsidR="00CE2DBF" w:rsidRPr="00EC4481" w:rsidRDefault="00CE2DBF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C4481">
              <w:rPr>
                <w:rFonts w:ascii="Arial" w:hAnsi="Arial" w:cs="Arial"/>
                <w:sz w:val="20"/>
                <w:szCs w:val="20"/>
              </w:rPr>
              <w:t xml:space="preserve">Deliver MPS pricing strategy ensuring the sustainability of </w:t>
            </w:r>
            <w:r>
              <w:rPr>
                <w:rFonts w:ascii="Arial" w:hAnsi="Arial" w:cs="Arial"/>
                <w:sz w:val="20"/>
                <w:szCs w:val="20"/>
              </w:rPr>
              <w:t>MPS through a robust actuarial  and technical</w:t>
            </w:r>
            <w:r w:rsidRPr="00EC4481">
              <w:rPr>
                <w:rFonts w:ascii="Arial" w:hAnsi="Arial" w:cs="Arial"/>
                <w:sz w:val="20"/>
                <w:szCs w:val="20"/>
              </w:rPr>
              <w:t xml:space="preserve"> pricing methodology which is then informed by market and competitive insight to result in the final retail price (subscriptions) taken to market</w:t>
            </w:r>
          </w:p>
          <w:p w:rsidR="009E22D0" w:rsidRPr="00B75089" w:rsidRDefault="009E22D0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:rsidR="00CE2DBF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Combined Operating Ratios</w:t>
            </w:r>
          </w:p>
          <w:p w:rsidR="00CE2DBF" w:rsidRPr="00B75089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Target Pricing Strength Achieved</w:t>
            </w: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:rsidR="00CE2DBF" w:rsidRPr="00CE2DBF" w:rsidRDefault="00CE2DBF" w:rsidP="00CE2D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>
              <w:rPr>
                <w:rFonts w:ascii="Arial" w:hAnsi="Arial" w:cs="Arial"/>
                <w:sz w:val="20"/>
                <w:szCs w:val="20"/>
              </w:rPr>
              <w:t>effect of pricing on members and broaden understanding of impacts within stakeholder groups</w:t>
            </w:r>
          </w:p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9E22D0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:rsidR="00CE2DBF" w:rsidRPr="00B75089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</w:t>
            </w: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:rsidR="009E22D0" w:rsidRPr="00CE2DBF" w:rsidRDefault="00CE2DBF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technical guidance to the team in all areas of pricing, identifying learning opportunities and supporting upskilling that enhances departmental resilience.</w:t>
            </w:r>
          </w:p>
        </w:tc>
        <w:tc>
          <w:tcPr>
            <w:tcW w:w="4141" w:type="dxa"/>
          </w:tcPr>
          <w:p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  <w:r w:rsidRPr="00B7508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:rsidR="00CE2DBF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an environment where colleagues recognise the importance of risk identification and management.</w:t>
            </w:r>
          </w:p>
          <w:p w:rsidR="00CE2DBF" w:rsidRPr="00010AFE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Ensuring that 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pricing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 cognisant of the risks involved in clinical negligence and indemnity (both claims and “non-claims”) particular in regard to long-tail exposure to birth injury risks</w:t>
            </w:r>
          </w:p>
          <w:p w:rsidR="009E22D0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>Ensure appropriate business processes and controls are in place to manage the division within risk appetite; comply with policies and regulatory requirements</w:t>
            </w:r>
          </w:p>
          <w:p w:rsidR="00CE2DBF" w:rsidRPr="00CE2DBF" w:rsidRDefault="00CE2DBF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B750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:rsidR="00FB4711" w:rsidRDefault="00FB4711" w:rsidP="00B75089">
      <w:pPr>
        <w:spacing w:line="240" w:lineRule="auto"/>
        <w:rPr>
          <w:rFonts w:ascii="Arial" w:hAnsi="Arial" w:cs="Arial"/>
        </w:rPr>
      </w:pPr>
    </w:p>
    <w:p w:rsidR="000110C2" w:rsidRDefault="000110C2" w:rsidP="00B75089">
      <w:pPr>
        <w:spacing w:line="240" w:lineRule="auto"/>
        <w:rPr>
          <w:rFonts w:ascii="Arial" w:hAnsi="Arial" w:cs="Arial"/>
        </w:rPr>
      </w:pPr>
    </w:p>
    <w:p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:rsidTr="00FF16B8">
        <w:trPr>
          <w:trHeight w:val="693"/>
        </w:trPr>
        <w:tc>
          <w:tcPr>
            <w:tcW w:w="10490" w:type="dxa"/>
          </w:tcPr>
          <w:p w:rsidR="00F75F96" w:rsidRDefault="00F75F96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Extracting data on membership and claims as necessary from MPS systems as necessary to deliver pricing</w:t>
            </w:r>
          </w:p>
          <w:p w:rsidR="00F75F96" w:rsidRDefault="00F75F96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pricing tools to better deliver views of member cost</w:t>
            </w:r>
            <w:r w:rsidR="00F1413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pricing strength currently achieved</w:t>
            </w:r>
          </w:p>
          <w:p w:rsidR="004D18E8" w:rsidRDefault="00F14139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the underwriting teams to produce pricing models that take into account changes in member risk</w:t>
            </w:r>
          </w:p>
          <w:p w:rsidR="00F14139" w:rsidRDefault="00F14139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Collaborating with finance teams to understand costs to serve members including central administration costs</w:t>
            </w:r>
          </w:p>
          <w:p w:rsidR="00F14139" w:rsidRDefault="00F14139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actuarial reserving teams to understand how reserving work could be re-used in pricing to efficiently deliver likely member costs</w:t>
            </w:r>
            <w:r w:rsidR="00E2262A">
              <w:rPr>
                <w:rFonts w:ascii="Arial" w:hAnsi="Arial" w:cs="Arial"/>
                <w:sz w:val="20"/>
                <w:szCs w:val="20"/>
              </w:rPr>
              <w:t xml:space="preserve"> in pricing analyses</w:t>
            </w:r>
          </w:p>
          <w:p w:rsidR="00E2262A" w:rsidRDefault="00E2262A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data science team to identify rating factors</w:t>
            </w:r>
          </w:p>
          <w:p w:rsidR="000035A6" w:rsidRPr="00F75F96" w:rsidRDefault="000035A6" w:rsidP="00F75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in projects such as Fusion and/or Insurance Capability to deliver pricing support</w:t>
            </w:r>
          </w:p>
          <w:p w:rsidR="009E22D0" w:rsidRPr="00B75089" w:rsidRDefault="004D18E8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:rsidR="009E22D0" w:rsidRDefault="009E22D0" w:rsidP="00B75089">
      <w:pPr>
        <w:spacing w:line="240" w:lineRule="auto"/>
        <w:rPr>
          <w:rFonts w:ascii="Arial" w:hAnsi="Arial" w:cs="Arial"/>
        </w:rPr>
      </w:pPr>
    </w:p>
    <w:p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:rsidTr="007F42E6">
        <w:trPr>
          <w:trHeight w:val="693"/>
        </w:trPr>
        <w:tc>
          <w:tcPr>
            <w:tcW w:w="10490" w:type="dxa"/>
          </w:tcPr>
          <w:p w:rsidR="005542D1" w:rsidRPr="00CE2DBF" w:rsidRDefault="00CE2DBF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>May attend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PPUC (Product, Pricing and Underwriting Committee) or pricing sub-committees as required</w:t>
            </w:r>
          </w:p>
          <w:p w:rsidR="005542D1" w:rsidRPr="00B75089" w:rsidRDefault="005542D1" w:rsidP="00CE2DBF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10C2" w:rsidRDefault="000110C2" w:rsidP="00B75089">
      <w:pPr>
        <w:spacing w:line="240" w:lineRule="auto"/>
        <w:rPr>
          <w:rFonts w:ascii="Arial" w:hAnsi="Arial" w:cs="Arial"/>
        </w:rPr>
      </w:pPr>
    </w:p>
    <w:p w:rsidR="000110C2" w:rsidRDefault="000110C2" w:rsidP="00B75089">
      <w:pPr>
        <w:spacing w:line="240" w:lineRule="auto"/>
        <w:rPr>
          <w:rFonts w:ascii="Arial" w:hAnsi="Arial" w:cs="Arial"/>
        </w:rPr>
      </w:pPr>
    </w:p>
    <w:p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56188D" w:rsidRPr="00B75089" w:rsidRDefault="0056188D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:rsidTr="00FF16B8">
        <w:trPr>
          <w:trHeight w:val="211"/>
        </w:trPr>
        <w:tc>
          <w:tcPr>
            <w:tcW w:w="6008" w:type="dxa"/>
          </w:tcPr>
          <w:p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:rsidR="0056188D" w:rsidRPr="00B75089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:rsidR="004D18E8" w:rsidRPr="00B75089" w:rsidRDefault="00CE2DB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Numerical degree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Associate level actuarial and/or CII exam experience</w:t>
            </w:r>
            <w:r w:rsidR="006F00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B25D1" w:rsidRPr="000110C2">
              <w:rPr>
                <w:rFonts w:ascii="Arial" w:eastAsia="Calibri" w:hAnsi="Arial" w:cs="Arial"/>
                <w:sz w:val="20"/>
                <w:szCs w:val="20"/>
              </w:rPr>
              <w:t>or equivalent on the job learning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general insurance pricing techniques</w:t>
            </w:r>
          </w:p>
        </w:tc>
        <w:tc>
          <w:tcPr>
            <w:tcW w:w="3119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Keen analytical, project management and problem solving skills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Pragmatic business sense including understanding of finance, accounting, economics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Solid communication skills (oral and written)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Strong computer skills</w:t>
            </w:r>
          </w:p>
        </w:tc>
        <w:tc>
          <w:tcPr>
            <w:tcW w:w="4394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Providing pricing reviews for lines of general insurance or indemnity business</w:t>
            </w:r>
          </w:p>
          <w:p w:rsidR="00E2262A" w:rsidRPr="000110C2" w:rsidRDefault="00E2262A" w:rsidP="00E2262A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16B8" w:rsidRPr="00B75089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clinical negligence indemnity</w:t>
            </w:r>
          </w:p>
        </w:tc>
        <w:tc>
          <w:tcPr>
            <w:tcW w:w="3119" w:type="dxa"/>
          </w:tcPr>
          <w:p w:rsidR="00E40AC5" w:rsidRPr="000110C2" w:rsidRDefault="00E40AC5" w:rsidP="009B25D1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pricing software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‘R’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SQL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Generalised Linear Models</w:t>
            </w:r>
          </w:p>
          <w:p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of working in regulated environment</w:t>
            </w:r>
          </w:p>
        </w:tc>
      </w:tr>
    </w:tbl>
    <w:p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1D" w:rsidRDefault="005A4D1D" w:rsidP="009E22D0">
      <w:pPr>
        <w:spacing w:after="0" w:line="240" w:lineRule="auto"/>
      </w:pPr>
      <w:r>
        <w:separator/>
      </w:r>
    </w:p>
  </w:endnote>
  <w:endnote w:type="continuationSeparator" w:id="0">
    <w:p w:rsidR="005A4D1D" w:rsidRDefault="005A4D1D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1D" w:rsidRDefault="005A4D1D" w:rsidP="009E22D0">
      <w:pPr>
        <w:spacing w:after="0" w:line="240" w:lineRule="auto"/>
      </w:pPr>
      <w:r>
        <w:separator/>
      </w:r>
    </w:p>
  </w:footnote>
  <w:footnote w:type="continuationSeparator" w:id="0">
    <w:p w:rsidR="005A4D1D" w:rsidRDefault="005A4D1D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DA1"/>
    <w:multiLevelType w:val="hybridMultilevel"/>
    <w:tmpl w:val="5FDE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17802"/>
    <w:multiLevelType w:val="hybridMultilevel"/>
    <w:tmpl w:val="87CAC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9736E"/>
    <w:multiLevelType w:val="hybridMultilevel"/>
    <w:tmpl w:val="352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5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0"/>
    <w:rsid w:val="000035A6"/>
    <w:rsid w:val="00003E67"/>
    <w:rsid w:val="000110C2"/>
    <w:rsid w:val="00082F60"/>
    <w:rsid w:val="000E4361"/>
    <w:rsid w:val="002B557F"/>
    <w:rsid w:val="00491143"/>
    <w:rsid w:val="004D18E8"/>
    <w:rsid w:val="005542D1"/>
    <w:rsid w:val="0056188D"/>
    <w:rsid w:val="00593F08"/>
    <w:rsid w:val="005A4D1D"/>
    <w:rsid w:val="006219B1"/>
    <w:rsid w:val="00624BDE"/>
    <w:rsid w:val="0065583A"/>
    <w:rsid w:val="00666EB3"/>
    <w:rsid w:val="006F0070"/>
    <w:rsid w:val="00711E46"/>
    <w:rsid w:val="00717094"/>
    <w:rsid w:val="007E7CA1"/>
    <w:rsid w:val="00813AEB"/>
    <w:rsid w:val="0094541C"/>
    <w:rsid w:val="009B25D1"/>
    <w:rsid w:val="009E22D0"/>
    <w:rsid w:val="00A24601"/>
    <w:rsid w:val="00A4414A"/>
    <w:rsid w:val="00B75089"/>
    <w:rsid w:val="00C91CFA"/>
    <w:rsid w:val="00CE2DBF"/>
    <w:rsid w:val="00E2262A"/>
    <w:rsid w:val="00E40AC5"/>
    <w:rsid w:val="00F14139"/>
    <w:rsid w:val="00F5319A"/>
    <w:rsid w:val="00F75F96"/>
    <w:rsid w:val="00F77DB5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E41285BD-FC90-4527-B029-6E181C3776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Jordan,Tim</cp:lastModifiedBy>
  <cp:revision>5</cp:revision>
  <dcterms:created xsi:type="dcterms:W3CDTF">2019-07-11T10:53:00Z</dcterms:created>
  <dcterms:modified xsi:type="dcterms:W3CDTF">2019-07-12T14:23:00Z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2d5ea373-56a6-4814-aca6-4cacaa6e3fa6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