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786"/>
        <w:gridCol w:w="2604"/>
        <w:gridCol w:w="1842"/>
        <w:gridCol w:w="2784"/>
      </w:tblGrid>
      <w:tr w:rsidR="004020D9" w:rsidRPr="00682B78" w14:paraId="4067B24B" w14:textId="77777777" w:rsidTr="00513095">
        <w:tc>
          <w:tcPr>
            <w:tcW w:w="1786" w:type="dxa"/>
            <w:shd w:val="clear" w:color="auto" w:fill="D9D9D9" w:themeFill="background1" w:themeFillShade="D9"/>
          </w:tcPr>
          <w:p w14:paraId="286C6418" w14:textId="733C715A" w:rsidR="004020D9" w:rsidRPr="00682B78" w:rsidRDefault="004020D9">
            <w:pPr>
              <w:rPr>
                <w:rFonts w:ascii="Arial" w:hAnsi="Arial" w:cs="Arial"/>
                <w:b/>
                <w:bCs/>
                <w:sz w:val="20"/>
                <w:szCs w:val="20"/>
              </w:rPr>
            </w:pPr>
            <w:r w:rsidRPr="00682B78">
              <w:rPr>
                <w:rFonts w:ascii="Arial" w:hAnsi="Arial" w:cs="Arial"/>
                <w:b/>
                <w:bCs/>
                <w:sz w:val="20"/>
                <w:szCs w:val="20"/>
              </w:rPr>
              <w:t>Role Title:</w:t>
            </w:r>
          </w:p>
        </w:tc>
        <w:tc>
          <w:tcPr>
            <w:tcW w:w="2604" w:type="dxa"/>
          </w:tcPr>
          <w:p w14:paraId="6148AE21" w14:textId="716F3FFC" w:rsidR="004020D9" w:rsidRPr="00DD6765" w:rsidRDefault="00B708F3">
            <w:pPr>
              <w:rPr>
                <w:rFonts w:ascii="Arial" w:hAnsi="Arial" w:cs="Arial"/>
                <w:iCs/>
                <w:sz w:val="20"/>
                <w:szCs w:val="20"/>
                <w:highlight w:val="yellow"/>
              </w:rPr>
            </w:pPr>
            <w:r w:rsidRPr="00DD6765">
              <w:rPr>
                <w:rFonts w:ascii="Arial" w:hAnsi="Arial" w:cs="Arial"/>
                <w:iCs/>
                <w:sz w:val="20"/>
                <w:szCs w:val="20"/>
              </w:rPr>
              <w:t xml:space="preserve">Head of Actuarial </w:t>
            </w:r>
            <w:r w:rsidR="00167F08" w:rsidRPr="00DD6765">
              <w:rPr>
                <w:rFonts w:ascii="Arial" w:hAnsi="Arial" w:cs="Arial"/>
                <w:iCs/>
                <w:sz w:val="20"/>
                <w:szCs w:val="20"/>
              </w:rPr>
              <w:t xml:space="preserve">Pricing </w:t>
            </w:r>
            <w:r w:rsidR="00796F66">
              <w:rPr>
                <w:rFonts w:ascii="Arial" w:hAnsi="Arial" w:cs="Arial"/>
                <w:iCs/>
                <w:sz w:val="20"/>
                <w:szCs w:val="20"/>
              </w:rPr>
              <w:t>and</w:t>
            </w:r>
            <w:r w:rsidR="00167F08" w:rsidRPr="00DD6765">
              <w:rPr>
                <w:rFonts w:ascii="Arial" w:hAnsi="Arial" w:cs="Arial"/>
                <w:iCs/>
                <w:sz w:val="20"/>
                <w:szCs w:val="20"/>
              </w:rPr>
              <w:t xml:space="preserve"> Analytics</w:t>
            </w:r>
          </w:p>
        </w:tc>
        <w:tc>
          <w:tcPr>
            <w:tcW w:w="1842" w:type="dxa"/>
            <w:shd w:val="clear" w:color="auto" w:fill="D9D9D9" w:themeFill="background1" w:themeFillShade="D9"/>
          </w:tcPr>
          <w:p w14:paraId="3C4D17C8" w14:textId="49676A7D" w:rsidR="004020D9" w:rsidRPr="00DD6765" w:rsidRDefault="004020D9">
            <w:pPr>
              <w:rPr>
                <w:rFonts w:ascii="Arial" w:hAnsi="Arial" w:cs="Arial"/>
                <w:b/>
                <w:bCs/>
                <w:iCs/>
                <w:sz w:val="20"/>
                <w:szCs w:val="20"/>
              </w:rPr>
            </w:pPr>
            <w:r w:rsidRPr="00DD6765">
              <w:rPr>
                <w:rFonts w:ascii="Arial" w:hAnsi="Arial" w:cs="Arial"/>
                <w:b/>
                <w:bCs/>
                <w:iCs/>
                <w:sz w:val="20"/>
                <w:szCs w:val="20"/>
              </w:rPr>
              <w:t>Responsible to:</w:t>
            </w:r>
          </w:p>
        </w:tc>
        <w:tc>
          <w:tcPr>
            <w:tcW w:w="2784" w:type="dxa"/>
          </w:tcPr>
          <w:p w14:paraId="74962DCB" w14:textId="1432EF55" w:rsidR="004020D9" w:rsidRPr="00DD6765" w:rsidRDefault="00167F08">
            <w:pPr>
              <w:rPr>
                <w:rFonts w:ascii="Arial" w:hAnsi="Arial" w:cs="Arial"/>
                <w:iCs/>
                <w:sz w:val="20"/>
                <w:szCs w:val="20"/>
              </w:rPr>
            </w:pPr>
            <w:r w:rsidRPr="00DD6765">
              <w:rPr>
                <w:rFonts w:ascii="Arial" w:hAnsi="Arial" w:cs="Arial"/>
                <w:iCs/>
                <w:sz w:val="20"/>
                <w:szCs w:val="20"/>
              </w:rPr>
              <w:t>Chief Underwriting Offic</w:t>
            </w:r>
            <w:r w:rsidR="00A732B4" w:rsidRPr="00DD6765">
              <w:rPr>
                <w:rFonts w:ascii="Arial" w:hAnsi="Arial" w:cs="Arial"/>
                <w:iCs/>
                <w:sz w:val="20"/>
                <w:szCs w:val="20"/>
              </w:rPr>
              <w:t>er</w:t>
            </w:r>
          </w:p>
        </w:tc>
      </w:tr>
      <w:tr w:rsidR="004020D9" w:rsidRPr="00682B78" w14:paraId="640738DF" w14:textId="77777777" w:rsidTr="00513095">
        <w:tc>
          <w:tcPr>
            <w:tcW w:w="1786" w:type="dxa"/>
            <w:shd w:val="clear" w:color="auto" w:fill="D9D9D9" w:themeFill="background1" w:themeFillShade="D9"/>
          </w:tcPr>
          <w:p w14:paraId="652FB04D" w14:textId="3BB0E443" w:rsidR="004020D9" w:rsidRPr="00682B78" w:rsidRDefault="004020D9">
            <w:pPr>
              <w:rPr>
                <w:rFonts w:ascii="Arial" w:hAnsi="Arial" w:cs="Arial"/>
                <w:b/>
                <w:bCs/>
                <w:sz w:val="20"/>
                <w:szCs w:val="20"/>
                <w:lang w:val="en-US"/>
              </w:rPr>
            </w:pPr>
            <w:r w:rsidRPr="00682B78">
              <w:rPr>
                <w:rFonts w:ascii="Arial" w:hAnsi="Arial" w:cs="Arial"/>
                <w:b/>
                <w:bCs/>
                <w:sz w:val="20"/>
                <w:szCs w:val="20"/>
              </w:rPr>
              <w:t>Division:</w:t>
            </w:r>
          </w:p>
        </w:tc>
        <w:tc>
          <w:tcPr>
            <w:tcW w:w="2604" w:type="dxa"/>
          </w:tcPr>
          <w:p w14:paraId="718B57A1" w14:textId="6C2DA434" w:rsidR="004020D9" w:rsidRPr="00C96A32" w:rsidRDefault="00C96A32">
            <w:pPr>
              <w:rPr>
                <w:rFonts w:ascii="Arial" w:hAnsi="Arial" w:cs="Arial"/>
                <w:iCs/>
                <w:sz w:val="20"/>
                <w:szCs w:val="20"/>
              </w:rPr>
            </w:pPr>
            <w:r w:rsidRPr="00C96A32">
              <w:rPr>
                <w:rFonts w:ascii="Arial" w:hAnsi="Arial" w:cs="Arial"/>
                <w:iCs/>
                <w:sz w:val="20"/>
                <w:szCs w:val="20"/>
              </w:rPr>
              <w:t xml:space="preserve">Underwriting and Pricing </w:t>
            </w:r>
          </w:p>
        </w:tc>
        <w:tc>
          <w:tcPr>
            <w:tcW w:w="1842" w:type="dxa"/>
            <w:shd w:val="clear" w:color="auto" w:fill="D9D9D9" w:themeFill="background1" w:themeFillShade="D9"/>
          </w:tcPr>
          <w:p w14:paraId="09ADBDA4" w14:textId="5AD48C7E" w:rsidR="004020D9" w:rsidRPr="00DD6765" w:rsidRDefault="004020D9">
            <w:pPr>
              <w:rPr>
                <w:rFonts w:ascii="Arial" w:hAnsi="Arial" w:cs="Arial"/>
                <w:b/>
                <w:bCs/>
                <w:iCs/>
                <w:sz w:val="20"/>
                <w:szCs w:val="20"/>
              </w:rPr>
            </w:pPr>
            <w:r w:rsidRPr="00DD6765">
              <w:rPr>
                <w:rFonts w:ascii="Arial" w:hAnsi="Arial" w:cs="Arial"/>
                <w:b/>
                <w:bCs/>
                <w:iCs/>
                <w:sz w:val="20"/>
                <w:szCs w:val="20"/>
              </w:rPr>
              <w:t>Department:</w:t>
            </w:r>
          </w:p>
        </w:tc>
        <w:tc>
          <w:tcPr>
            <w:tcW w:w="2784" w:type="dxa"/>
          </w:tcPr>
          <w:p w14:paraId="695103AF" w14:textId="78F6BF4B" w:rsidR="004020D9" w:rsidRPr="00DD6765" w:rsidRDefault="00435705">
            <w:pPr>
              <w:rPr>
                <w:rFonts w:ascii="Arial" w:hAnsi="Arial" w:cs="Arial"/>
                <w:iCs/>
                <w:sz w:val="20"/>
                <w:szCs w:val="20"/>
              </w:rPr>
            </w:pPr>
            <w:r>
              <w:rPr>
                <w:rFonts w:ascii="Arial" w:hAnsi="Arial" w:cs="Arial"/>
                <w:iCs/>
                <w:sz w:val="20"/>
                <w:szCs w:val="20"/>
              </w:rPr>
              <w:t xml:space="preserve">Actuarial Pricing and Analytics </w:t>
            </w:r>
          </w:p>
        </w:tc>
      </w:tr>
      <w:tr w:rsidR="00682B78" w:rsidRPr="00682B78" w14:paraId="0E488215" w14:textId="77777777" w:rsidTr="00513095">
        <w:trPr>
          <w:trHeight w:val="113"/>
        </w:trPr>
        <w:tc>
          <w:tcPr>
            <w:tcW w:w="1786" w:type="dxa"/>
            <w:vMerge w:val="restart"/>
            <w:shd w:val="clear" w:color="auto" w:fill="D9D9D9" w:themeFill="background1" w:themeFillShade="D9"/>
          </w:tcPr>
          <w:p w14:paraId="041DBD39" w14:textId="1EB7F1C7" w:rsidR="00682B78" w:rsidRPr="00682B78" w:rsidRDefault="00682B78">
            <w:pPr>
              <w:rPr>
                <w:rFonts w:ascii="Arial" w:hAnsi="Arial" w:cs="Arial"/>
                <w:b/>
                <w:bCs/>
                <w:sz w:val="20"/>
                <w:szCs w:val="20"/>
              </w:rPr>
            </w:pPr>
            <w:r w:rsidRPr="00682B78">
              <w:rPr>
                <w:rFonts w:ascii="Arial" w:hAnsi="Arial" w:cs="Arial"/>
                <w:b/>
                <w:bCs/>
                <w:sz w:val="20"/>
                <w:szCs w:val="20"/>
              </w:rPr>
              <w:t>Direct reports:</w:t>
            </w:r>
          </w:p>
        </w:tc>
        <w:tc>
          <w:tcPr>
            <w:tcW w:w="2604" w:type="dxa"/>
            <w:vMerge w:val="restart"/>
          </w:tcPr>
          <w:p w14:paraId="03F0F101" w14:textId="28290FC2" w:rsidR="0018266D" w:rsidRPr="00DD6765" w:rsidRDefault="004F4333" w:rsidP="009E0E2B">
            <w:pPr>
              <w:rPr>
                <w:rFonts w:ascii="Arial" w:hAnsi="Arial" w:cs="Arial"/>
                <w:b/>
                <w:bCs/>
                <w:iCs/>
                <w:sz w:val="20"/>
                <w:szCs w:val="20"/>
              </w:rPr>
            </w:pPr>
            <w:r>
              <w:rPr>
                <w:rFonts w:ascii="Arial" w:hAnsi="Arial" w:cs="Arial"/>
                <w:iCs/>
                <w:sz w:val="20"/>
                <w:szCs w:val="20"/>
              </w:rPr>
              <w:t>3-4</w:t>
            </w:r>
            <w:r w:rsidR="003969AF">
              <w:rPr>
                <w:rFonts w:ascii="Arial" w:hAnsi="Arial" w:cs="Arial"/>
                <w:iCs/>
                <w:sz w:val="20"/>
                <w:szCs w:val="20"/>
              </w:rPr>
              <w:t xml:space="preserve"> </w:t>
            </w:r>
            <w:r w:rsidR="00826DDE">
              <w:rPr>
                <w:rFonts w:ascii="Arial" w:hAnsi="Arial" w:cs="Arial"/>
                <w:iCs/>
                <w:sz w:val="20"/>
                <w:szCs w:val="20"/>
              </w:rPr>
              <w:t>actuarial and data science</w:t>
            </w:r>
            <w:r w:rsidR="00AD306D">
              <w:rPr>
                <w:rFonts w:ascii="Arial" w:hAnsi="Arial" w:cs="Arial"/>
                <w:iCs/>
                <w:sz w:val="20"/>
                <w:szCs w:val="20"/>
              </w:rPr>
              <w:t xml:space="preserve"> </w:t>
            </w:r>
            <w:r w:rsidR="00826DDE">
              <w:rPr>
                <w:rFonts w:ascii="Arial" w:hAnsi="Arial" w:cs="Arial"/>
                <w:iCs/>
                <w:sz w:val="20"/>
                <w:szCs w:val="20"/>
              </w:rPr>
              <w:t>colleagues</w:t>
            </w:r>
          </w:p>
        </w:tc>
        <w:tc>
          <w:tcPr>
            <w:tcW w:w="1842" w:type="dxa"/>
            <w:shd w:val="clear" w:color="auto" w:fill="D9D9D9" w:themeFill="background1" w:themeFillShade="D9"/>
          </w:tcPr>
          <w:p w14:paraId="4D5A56CE" w14:textId="5A86C04E" w:rsidR="00682B78" w:rsidRPr="00DD6765" w:rsidRDefault="00682B78">
            <w:pPr>
              <w:rPr>
                <w:rFonts w:ascii="Arial" w:hAnsi="Arial" w:cs="Arial"/>
                <w:b/>
                <w:bCs/>
                <w:iCs/>
                <w:sz w:val="20"/>
                <w:szCs w:val="20"/>
              </w:rPr>
            </w:pPr>
            <w:r w:rsidRPr="00DD6765">
              <w:rPr>
                <w:rFonts w:ascii="Arial" w:hAnsi="Arial" w:cs="Arial"/>
                <w:b/>
                <w:bCs/>
                <w:iCs/>
                <w:sz w:val="20"/>
                <w:szCs w:val="20"/>
              </w:rPr>
              <w:t>Scope:</w:t>
            </w:r>
          </w:p>
        </w:tc>
        <w:tc>
          <w:tcPr>
            <w:tcW w:w="2784" w:type="dxa"/>
          </w:tcPr>
          <w:p w14:paraId="1DC0F375" w14:textId="3EBC2CB5" w:rsidR="00682B78" w:rsidRPr="00DD6765" w:rsidRDefault="00C64CBF">
            <w:pPr>
              <w:rPr>
                <w:rFonts w:ascii="Arial" w:hAnsi="Arial" w:cs="Arial"/>
                <w:iCs/>
                <w:sz w:val="20"/>
                <w:szCs w:val="20"/>
              </w:rPr>
            </w:pPr>
            <w:r w:rsidRPr="00DD6765">
              <w:rPr>
                <w:rFonts w:ascii="Arial" w:hAnsi="Arial" w:cs="Arial"/>
                <w:iCs/>
                <w:sz w:val="20"/>
                <w:szCs w:val="20"/>
              </w:rPr>
              <w:t>Global</w:t>
            </w:r>
          </w:p>
        </w:tc>
      </w:tr>
      <w:tr w:rsidR="00682B78" w:rsidRPr="00682B78" w14:paraId="767794F8" w14:textId="77777777" w:rsidTr="00513095">
        <w:trPr>
          <w:trHeight w:val="112"/>
        </w:trPr>
        <w:tc>
          <w:tcPr>
            <w:tcW w:w="1786" w:type="dxa"/>
            <w:vMerge/>
            <w:shd w:val="clear" w:color="auto" w:fill="D9D9D9" w:themeFill="background1" w:themeFillShade="D9"/>
          </w:tcPr>
          <w:p w14:paraId="24708886" w14:textId="77777777" w:rsidR="00682B78" w:rsidRPr="00682B78" w:rsidRDefault="00682B78">
            <w:pPr>
              <w:rPr>
                <w:rFonts w:ascii="Arial" w:hAnsi="Arial" w:cs="Arial"/>
                <w:b/>
                <w:bCs/>
                <w:sz w:val="20"/>
                <w:szCs w:val="20"/>
              </w:rPr>
            </w:pPr>
          </w:p>
        </w:tc>
        <w:tc>
          <w:tcPr>
            <w:tcW w:w="2604" w:type="dxa"/>
            <w:vMerge/>
          </w:tcPr>
          <w:p w14:paraId="0C324AFC" w14:textId="77777777" w:rsidR="00682B78" w:rsidRPr="00DD6765" w:rsidRDefault="00682B78">
            <w:pPr>
              <w:rPr>
                <w:rFonts w:ascii="Arial" w:hAnsi="Arial" w:cs="Arial"/>
                <w:b/>
                <w:bCs/>
                <w:iCs/>
                <w:sz w:val="20"/>
                <w:szCs w:val="20"/>
              </w:rPr>
            </w:pPr>
          </w:p>
        </w:tc>
        <w:tc>
          <w:tcPr>
            <w:tcW w:w="1842" w:type="dxa"/>
            <w:shd w:val="clear" w:color="auto" w:fill="D9D9D9" w:themeFill="background1" w:themeFillShade="D9"/>
          </w:tcPr>
          <w:p w14:paraId="007351E9" w14:textId="43DFC24F" w:rsidR="00682B78" w:rsidRPr="00DD6765" w:rsidRDefault="00682B78">
            <w:pPr>
              <w:rPr>
                <w:rFonts w:ascii="Arial" w:hAnsi="Arial" w:cs="Arial"/>
                <w:b/>
                <w:bCs/>
                <w:iCs/>
                <w:sz w:val="20"/>
                <w:szCs w:val="20"/>
              </w:rPr>
            </w:pPr>
            <w:r w:rsidRPr="00DD6765">
              <w:rPr>
                <w:rFonts w:ascii="Arial" w:hAnsi="Arial" w:cs="Arial"/>
                <w:b/>
                <w:bCs/>
                <w:iCs/>
                <w:sz w:val="20"/>
                <w:szCs w:val="20"/>
              </w:rPr>
              <w:t>Scale:</w:t>
            </w:r>
          </w:p>
        </w:tc>
        <w:tc>
          <w:tcPr>
            <w:tcW w:w="2784" w:type="dxa"/>
          </w:tcPr>
          <w:p w14:paraId="6319F923" w14:textId="1CC8D937" w:rsidR="00682B78" w:rsidRPr="00DD6765" w:rsidRDefault="000B6D4E" w:rsidP="00513095">
            <w:pPr>
              <w:pStyle w:val="Header"/>
              <w:rPr>
                <w:rFonts w:ascii="Arial" w:hAnsi="Arial" w:cs="Arial"/>
                <w:iCs/>
                <w:sz w:val="20"/>
                <w:szCs w:val="20"/>
              </w:rPr>
            </w:pPr>
            <w:r>
              <w:rPr>
                <w:rFonts w:ascii="Arial" w:hAnsi="Arial" w:cs="Arial"/>
                <w:iCs/>
                <w:sz w:val="20"/>
                <w:szCs w:val="20"/>
              </w:rPr>
              <w:t>Lead a team of up to</w:t>
            </w:r>
            <w:r w:rsidR="00C64CBF" w:rsidRPr="00B42BD7">
              <w:rPr>
                <w:rFonts w:ascii="Arial" w:hAnsi="Arial" w:cs="Arial"/>
                <w:iCs/>
                <w:sz w:val="20"/>
                <w:szCs w:val="20"/>
              </w:rPr>
              <w:t xml:space="preserve"> </w:t>
            </w:r>
            <w:r w:rsidR="002D74C9" w:rsidRPr="00B42BD7">
              <w:rPr>
                <w:rFonts w:ascii="Arial" w:hAnsi="Arial" w:cs="Arial"/>
                <w:iCs/>
                <w:sz w:val="20"/>
                <w:szCs w:val="20"/>
              </w:rPr>
              <w:t>4</w:t>
            </w:r>
            <w:r w:rsidR="00DD6765" w:rsidRPr="00B42BD7">
              <w:rPr>
                <w:rFonts w:ascii="Arial" w:hAnsi="Arial" w:cs="Arial"/>
                <w:iCs/>
                <w:sz w:val="20"/>
                <w:szCs w:val="20"/>
              </w:rPr>
              <w:t xml:space="preserve">, </w:t>
            </w:r>
            <w:r>
              <w:rPr>
                <w:rFonts w:ascii="Arial" w:hAnsi="Arial" w:cs="Arial"/>
                <w:iCs/>
                <w:sz w:val="20"/>
                <w:szCs w:val="20"/>
              </w:rPr>
              <w:t xml:space="preserve">but supporting </w:t>
            </w:r>
            <w:r w:rsidR="00260335">
              <w:rPr>
                <w:rFonts w:ascii="Arial" w:hAnsi="Arial" w:cs="Arial"/>
                <w:iCs/>
                <w:sz w:val="20"/>
                <w:szCs w:val="20"/>
              </w:rPr>
              <w:t xml:space="preserve">across </w:t>
            </w:r>
            <w:r>
              <w:rPr>
                <w:rFonts w:ascii="Arial" w:hAnsi="Arial" w:cs="Arial"/>
                <w:iCs/>
                <w:sz w:val="20"/>
                <w:szCs w:val="20"/>
              </w:rPr>
              <w:t xml:space="preserve">other U&amp;P </w:t>
            </w:r>
            <w:r w:rsidR="00260335">
              <w:rPr>
                <w:rFonts w:ascii="Arial" w:hAnsi="Arial" w:cs="Arial"/>
                <w:iCs/>
                <w:sz w:val="20"/>
                <w:szCs w:val="20"/>
              </w:rPr>
              <w:t>SLT teams</w:t>
            </w:r>
          </w:p>
        </w:tc>
      </w:tr>
      <w:tr w:rsidR="00682B78" w:rsidRPr="00682B78" w14:paraId="337C6880" w14:textId="77777777" w:rsidTr="00513095">
        <w:tc>
          <w:tcPr>
            <w:tcW w:w="1786" w:type="dxa"/>
            <w:vMerge/>
            <w:shd w:val="clear" w:color="auto" w:fill="D9D9D9" w:themeFill="background1" w:themeFillShade="D9"/>
          </w:tcPr>
          <w:p w14:paraId="0EB32A69" w14:textId="23559146" w:rsidR="00682B78" w:rsidRPr="00682B78" w:rsidRDefault="00682B78">
            <w:pPr>
              <w:rPr>
                <w:rFonts w:ascii="Arial" w:hAnsi="Arial" w:cs="Arial"/>
                <w:b/>
                <w:bCs/>
                <w:sz w:val="20"/>
                <w:szCs w:val="20"/>
              </w:rPr>
            </w:pPr>
          </w:p>
        </w:tc>
        <w:tc>
          <w:tcPr>
            <w:tcW w:w="2604" w:type="dxa"/>
            <w:vMerge/>
          </w:tcPr>
          <w:p w14:paraId="0A6EBC44" w14:textId="77777777" w:rsidR="00682B78" w:rsidRPr="00DD6765" w:rsidRDefault="00682B78">
            <w:pPr>
              <w:rPr>
                <w:rFonts w:ascii="Arial" w:hAnsi="Arial" w:cs="Arial"/>
                <w:b/>
                <w:bCs/>
                <w:iCs/>
                <w:sz w:val="20"/>
                <w:szCs w:val="20"/>
              </w:rPr>
            </w:pPr>
          </w:p>
        </w:tc>
        <w:tc>
          <w:tcPr>
            <w:tcW w:w="1842" w:type="dxa"/>
            <w:shd w:val="clear" w:color="auto" w:fill="D9D9D9" w:themeFill="background1" w:themeFillShade="D9"/>
          </w:tcPr>
          <w:p w14:paraId="55392011" w14:textId="2EA250CE" w:rsidR="00682B78" w:rsidRPr="00DD6765" w:rsidRDefault="00682B78">
            <w:pPr>
              <w:rPr>
                <w:rFonts w:ascii="Arial" w:hAnsi="Arial" w:cs="Arial"/>
                <w:b/>
                <w:bCs/>
                <w:iCs/>
                <w:sz w:val="20"/>
                <w:szCs w:val="20"/>
              </w:rPr>
            </w:pPr>
            <w:r w:rsidRPr="00DD6765">
              <w:rPr>
                <w:rFonts w:ascii="Arial" w:hAnsi="Arial" w:cs="Arial"/>
                <w:b/>
                <w:bCs/>
                <w:iCs/>
                <w:sz w:val="20"/>
                <w:szCs w:val="20"/>
              </w:rPr>
              <w:t>Regulated Function:</w:t>
            </w:r>
          </w:p>
        </w:tc>
        <w:tc>
          <w:tcPr>
            <w:tcW w:w="2784" w:type="dxa"/>
          </w:tcPr>
          <w:p w14:paraId="33418EA6" w14:textId="562E9517" w:rsidR="00761467" w:rsidRPr="00DD6765" w:rsidRDefault="00682B78" w:rsidP="00513095">
            <w:pPr>
              <w:rPr>
                <w:rFonts w:ascii="Arial" w:hAnsi="Arial" w:cs="Arial"/>
                <w:iCs/>
                <w:sz w:val="20"/>
                <w:szCs w:val="20"/>
              </w:rPr>
            </w:pPr>
            <w:r w:rsidRPr="00DD6765">
              <w:rPr>
                <w:rFonts w:ascii="Arial" w:hAnsi="Arial" w:cs="Arial"/>
                <w:iCs/>
                <w:sz w:val="20"/>
                <w:szCs w:val="20"/>
              </w:rPr>
              <w:t>No</w:t>
            </w:r>
            <w:r w:rsidR="00761467" w:rsidRPr="00DD6765">
              <w:rPr>
                <w:bCs/>
                <w:iCs/>
                <w:color w:val="262626" w:themeColor="text1" w:themeTint="D9"/>
                <w:sz w:val="16"/>
                <w:szCs w:val="16"/>
                <w:highlight w:val="yellow"/>
              </w:rPr>
              <w:t xml:space="preserve"> </w:t>
            </w:r>
          </w:p>
          <w:p w14:paraId="761A96B5" w14:textId="77777777" w:rsidR="00761467" w:rsidRPr="00DD6765" w:rsidRDefault="00761467" w:rsidP="00513095">
            <w:pPr>
              <w:rPr>
                <w:rFonts w:ascii="Arial" w:hAnsi="Arial" w:cs="Arial"/>
                <w:iCs/>
                <w:sz w:val="20"/>
                <w:szCs w:val="20"/>
              </w:rPr>
            </w:pPr>
          </w:p>
          <w:p w14:paraId="0B902231" w14:textId="6ED17FA4" w:rsidR="00761467" w:rsidRPr="00DD6765" w:rsidRDefault="00761467" w:rsidP="00513095">
            <w:pPr>
              <w:rPr>
                <w:rFonts w:ascii="Arial" w:hAnsi="Arial" w:cs="Arial"/>
                <w:iCs/>
                <w:sz w:val="20"/>
                <w:szCs w:val="20"/>
              </w:rPr>
            </w:pPr>
          </w:p>
        </w:tc>
      </w:tr>
      <w:tr w:rsidR="009E0E2B" w:rsidRPr="00682B78" w14:paraId="0D0B5E0A" w14:textId="77777777" w:rsidTr="00513095">
        <w:tc>
          <w:tcPr>
            <w:tcW w:w="1786" w:type="dxa"/>
            <w:shd w:val="clear" w:color="auto" w:fill="D9D9D9" w:themeFill="background1" w:themeFillShade="D9"/>
          </w:tcPr>
          <w:p w14:paraId="2141E753" w14:textId="261233AF" w:rsidR="009E0E2B" w:rsidRPr="00682B78" w:rsidRDefault="009E0E2B" w:rsidP="009E0E2B">
            <w:pPr>
              <w:rPr>
                <w:rFonts w:ascii="Arial" w:hAnsi="Arial" w:cs="Arial"/>
                <w:b/>
                <w:bCs/>
                <w:sz w:val="20"/>
                <w:szCs w:val="20"/>
              </w:rPr>
            </w:pPr>
            <w:r w:rsidRPr="00682B78">
              <w:rPr>
                <w:rFonts w:ascii="Arial" w:hAnsi="Arial" w:cs="Arial"/>
                <w:b/>
                <w:bCs/>
                <w:sz w:val="20"/>
                <w:szCs w:val="20"/>
              </w:rPr>
              <w:t>Evaluation Level:</w:t>
            </w:r>
          </w:p>
        </w:tc>
        <w:tc>
          <w:tcPr>
            <w:tcW w:w="2604" w:type="dxa"/>
          </w:tcPr>
          <w:p w14:paraId="78540F26" w14:textId="6B666A16" w:rsidR="009E0E2B" w:rsidRPr="001B407C" w:rsidRDefault="00276F57" w:rsidP="009E0E2B">
            <w:pPr>
              <w:rPr>
                <w:rFonts w:ascii="Arial" w:hAnsi="Arial" w:cs="Arial"/>
                <w:iCs/>
                <w:sz w:val="20"/>
                <w:szCs w:val="20"/>
              </w:rPr>
            </w:pPr>
            <w:r w:rsidRPr="001B407C">
              <w:rPr>
                <w:rFonts w:ascii="Arial" w:hAnsi="Arial" w:cs="Arial"/>
                <w:iCs/>
                <w:sz w:val="20"/>
                <w:szCs w:val="20"/>
              </w:rPr>
              <w:t>Guide 1</w:t>
            </w:r>
          </w:p>
        </w:tc>
        <w:tc>
          <w:tcPr>
            <w:tcW w:w="1842" w:type="dxa"/>
            <w:shd w:val="clear" w:color="auto" w:fill="D9D9D9" w:themeFill="background1" w:themeFillShade="D9"/>
          </w:tcPr>
          <w:p w14:paraId="4BD62741" w14:textId="1767E535" w:rsidR="009E0E2B" w:rsidRPr="00DD6765" w:rsidRDefault="009E0E2B" w:rsidP="009E0E2B">
            <w:pPr>
              <w:rPr>
                <w:rFonts w:ascii="Arial" w:hAnsi="Arial" w:cs="Arial"/>
                <w:b/>
                <w:bCs/>
                <w:iCs/>
                <w:sz w:val="20"/>
                <w:szCs w:val="20"/>
              </w:rPr>
            </w:pPr>
            <w:r w:rsidRPr="00DD6765">
              <w:rPr>
                <w:rFonts w:ascii="Arial" w:hAnsi="Arial" w:cs="Arial"/>
                <w:b/>
                <w:bCs/>
                <w:iCs/>
                <w:sz w:val="20"/>
                <w:szCs w:val="20"/>
              </w:rPr>
              <w:t>Role Family:</w:t>
            </w:r>
          </w:p>
        </w:tc>
        <w:tc>
          <w:tcPr>
            <w:tcW w:w="2784" w:type="dxa"/>
          </w:tcPr>
          <w:p w14:paraId="71ACCB97" w14:textId="592E0B88" w:rsidR="009E0E2B" w:rsidRPr="001B407C" w:rsidRDefault="001B407C" w:rsidP="00513095">
            <w:pPr>
              <w:rPr>
                <w:rFonts w:ascii="Arial" w:hAnsi="Arial" w:cs="Arial"/>
                <w:iCs/>
                <w:sz w:val="20"/>
                <w:szCs w:val="20"/>
              </w:rPr>
            </w:pPr>
            <w:r w:rsidRPr="001B407C">
              <w:rPr>
                <w:rFonts w:ascii="Arial" w:hAnsi="Arial" w:cs="Arial"/>
                <w:iCs/>
                <w:sz w:val="20"/>
                <w:szCs w:val="20"/>
              </w:rPr>
              <w:t>Member Risk &amp; Exposure</w:t>
            </w:r>
          </w:p>
        </w:tc>
      </w:tr>
    </w:tbl>
    <w:p w14:paraId="618DCFA4" w14:textId="26917A79" w:rsidR="005E70A7" w:rsidRPr="00682B78" w:rsidRDefault="005E70A7">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4020D9" w:rsidRPr="00682B78" w14:paraId="6C8D341E" w14:textId="77777777" w:rsidTr="004020D9">
        <w:tc>
          <w:tcPr>
            <w:tcW w:w="9016" w:type="dxa"/>
            <w:shd w:val="clear" w:color="auto" w:fill="D9D9D9" w:themeFill="background1" w:themeFillShade="D9"/>
          </w:tcPr>
          <w:p w14:paraId="63090838" w14:textId="23CE207E" w:rsidR="004020D9" w:rsidRPr="00682B78" w:rsidRDefault="00BE01EF">
            <w:pPr>
              <w:rPr>
                <w:rFonts w:ascii="Arial" w:hAnsi="Arial" w:cs="Arial"/>
                <w:sz w:val="20"/>
                <w:szCs w:val="20"/>
              </w:rPr>
            </w:pPr>
            <w:r w:rsidRPr="00682B78">
              <w:rPr>
                <w:rFonts w:ascii="Arial" w:hAnsi="Arial" w:cs="Arial"/>
                <w:b/>
                <w:sz w:val="20"/>
                <w:szCs w:val="20"/>
              </w:rPr>
              <w:t>R</w:t>
            </w:r>
            <w:r w:rsidR="004020D9" w:rsidRPr="00682B78">
              <w:rPr>
                <w:rFonts w:ascii="Arial" w:hAnsi="Arial" w:cs="Arial"/>
                <w:b/>
                <w:sz w:val="20"/>
                <w:szCs w:val="20"/>
              </w:rPr>
              <w:t>ole Purpose</w:t>
            </w:r>
          </w:p>
        </w:tc>
      </w:tr>
      <w:tr w:rsidR="004020D9" w:rsidRPr="00682B78" w14:paraId="4D122A70" w14:textId="77777777" w:rsidTr="004020D9">
        <w:trPr>
          <w:trHeight w:val="978"/>
        </w:trPr>
        <w:tc>
          <w:tcPr>
            <w:tcW w:w="9016" w:type="dxa"/>
          </w:tcPr>
          <w:p w14:paraId="7D11DDEC" w14:textId="5E69D713" w:rsidR="00640804" w:rsidRPr="001B6349" w:rsidRDefault="00E57006" w:rsidP="00640804">
            <w:pPr>
              <w:rPr>
                <w:rFonts w:ascii="Arial" w:hAnsi="Arial" w:cs="Arial"/>
                <w:sz w:val="20"/>
                <w:szCs w:val="20"/>
              </w:rPr>
            </w:pPr>
            <w:r w:rsidRPr="001B6349">
              <w:rPr>
                <w:rFonts w:ascii="Arial" w:hAnsi="Arial" w:cs="Arial"/>
                <w:sz w:val="20"/>
                <w:szCs w:val="20"/>
              </w:rPr>
              <w:t xml:space="preserve">The </w:t>
            </w:r>
            <w:r w:rsidR="000C7809" w:rsidRPr="001B6349">
              <w:rPr>
                <w:rFonts w:ascii="Arial" w:hAnsi="Arial" w:cs="Arial"/>
                <w:sz w:val="20"/>
                <w:szCs w:val="20"/>
              </w:rPr>
              <w:t xml:space="preserve">MPS </w:t>
            </w:r>
            <w:r w:rsidR="00274183" w:rsidRPr="001B6349">
              <w:rPr>
                <w:rFonts w:ascii="Arial" w:hAnsi="Arial" w:cs="Arial"/>
                <w:sz w:val="20"/>
                <w:szCs w:val="20"/>
              </w:rPr>
              <w:t xml:space="preserve">Underwriting </w:t>
            </w:r>
            <w:r w:rsidR="00640804" w:rsidRPr="001B6349">
              <w:rPr>
                <w:rFonts w:ascii="Arial" w:hAnsi="Arial" w:cs="Arial"/>
                <w:sz w:val="20"/>
                <w:szCs w:val="20"/>
              </w:rPr>
              <w:t>and Pricing (“U&amp;P”)</w:t>
            </w:r>
            <w:r w:rsidRPr="001B6349">
              <w:rPr>
                <w:rFonts w:ascii="Arial" w:hAnsi="Arial" w:cs="Arial"/>
                <w:sz w:val="20"/>
                <w:szCs w:val="20"/>
              </w:rPr>
              <w:t xml:space="preserve"> division </w:t>
            </w:r>
            <w:r w:rsidR="000C7809" w:rsidRPr="001B6349">
              <w:rPr>
                <w:rFonts w:ascii="Arial" w:hAnsi="Arial" w:cs="Arial"/>
                <w:sz w:val="20"/>
                <w:szCs w:val="20"/>
              </w:rPr>
              <w:t xml:space="preserve">is responsible for </w:t>
            </w:r>
            <w:r w:rsidRPr="001B6349">
              <w:rPr>
                <w:rFonts w:ascii="Arial" w:hAnsi="Arial" w:cs="Arial"/>
                <w:sz w:val="20"/>
                <w:szCs w:val="20"/>
              </w:rPr>
              <w:t xml:space="preserve">underwriting, </w:t>
            </w:r>
            <w:r w:rsidR="000C7809" w:rsidRPr="001B6349">
              <w:rPr>
                <w:rFonts w:ascii="Arial" w:hAnsi="Arial" w:cs="Arial"/>
                <w:sz w:val="20"/>
                <w:szCs w:val="20"/>
              </w:rPr>
              <w:t>pricing, data scien</w:t>
            </w:r>
            <w:r w:rsidR="001B6349" w:rsidRPr="001B6349">
              <w:rPr>
                <w:rFonts w:ascii="Arial" w:hAnsi="Arial" w:cs="Arial"/>
                <w:sz w:val="20"/>
                <w:szCs w:val="20"/>
              </w:rPr>
              <w:t xml:space="preserve">ce and </w:t>
            </w:r>
            <w:r w:rsidRPr="001B6349">
              <w:rPr>
                <w:rFonts w:ascii="Arial" w:hAnsi="Arial" w:cs="Arial"/>
                <w:sz w:val="20"/>
                <w:szCs w:val="20"/>
              </w:rPr>
              <w:t>product</w:t>
            </w:r>
            <w:r w:rsidR="001B6349" w:rsidRPr="001B6349">
              <w:rPr>
                <w:rFonts w:ascii="Arial" w:hAnsi="Arial" w:cs="Arial"/>
                <w:sz w:val="20"/>
                <w:szCs w:val="20"/>
              </w:rPr>
              <w:t xml:space="preserve"> development for </w:t>
            </w:r>
            <w:r w:rsidRPr="001B6349">
              <w:rPr>
                <w:rFonts w:ascii="Arial" w:hAnsi="Arial" w:cs="Arial"/>
                <w:sz w:val="20"/>
                <w:szCs w:val="20"/>
              </w:rPr>
              <w:t xml:space="preserve">MPS’s members internationally. </w:t>
            </w:r>
          </w:p>
          <w:p w14:paraId="5803E6D4" w14:textId="77777777" w:rsidR="00F938F3" w:rsidRPr="001B6349" w:rsidRDefault="00F938F3" w:rsidP="00640804">
            <w:pPr>
              <w:rPr>
                <w:rFonts w:ascii="Arial" w:hAnsi="Arial" w:cs="Arial"/>
                <w:sz w:val="20"/>
                <w:szCs w:val="20"/>
              </w:rPr>
            </w:pPr>
          </w:p>
          <w:p w14:paraId="66CCA262" w14:textId="35EC4E37" w:rsidR="00F938F3" w:rsidRPr="001B6349" w:rsidRDefault="00F938F3" w:rsidP="00F938F3">
            <w:pPr>
              <w:rPr>
                <w:rFonts w:ascii="Arial" w:hAnsi="Arial" w:cs="Arial"/>
                <w:sz w:val="20"/>
                <w:szCs w:val="20"/>
              </w:rPr>
            </w:pPr>
            <w:r w:rsidRPr="001B6349">
              <w:rPr>
                <w:rFonts w:ascii="Arial" w:hAnsi="Arial" w:cs="Arial"/>
                <w:sz w:val="20"/>
                <w:szCs w:val="20"/>
              </w:rPr>
              <w:t xml:space="preserve">Reporting to the Chief Underwriting Officer, you will serve as a technical leader and trusted partner for Underwriting leadership for business-enabling and risk management aspects of technical pricing operations and transformation.  </w:t>
            </w:r>
          </w:p>
          <w:p w14:paraId="6148FC86" w14:textId="77777777" w:rsidR="000C7809" w:rsidRPr="001B6349" w:rsidRDefault="000C7809" w:rsidP="00F938F3">
            <w:pPr>
              <w:rPr>
                <w:rFonts w:ascii="Arial" w:hAnsi="Arial" w:cs="Arial"/>
                <w:sz w:val="20"/>
                <w:szCs w:val="20"/>
              </w:rPr>
            </w:pPr>
          </w:p>
          <w:p w14:paraId="7D5AC36C" w14:textId="6254F93F" w:rsidR="000C7809" w:rsidRPr="001B6349" w:rsidRDefault="00615A8E" w:rsidP="00F938F3">
            <w:pPr>
              <w:rPr>
                <w:rFonts w:ascii="Arial" w:hAnsi="Arial" w:cs="Arial"/>
                <w:sz w:val="20"/>
                <w:szCs w:val="20"/>
              </w:rPr>
            </w:pPr>
            <w:r>
              <w:rPr>
                <w:rFonts w:ascii="Arial" w:hAnsi="Arial" w:cs="Arial"/>
                <w:sz w:val="20"/>
                <w:szCs w:val="20"/>
              </w:rPr>
              <w:t xml:space="preserve">You will play an influential role in </w:t>
            </w:r>
            <w:r w:rsidR="00F938F3" w:rsidRPr="001B6349">
              <w:rPr>
                <w:rFonts w:ascii="Arial" w:hAnsi="Arial" w:cs="Arial"/>
                <w:sz w:val="20"/>
                <w:szCs w:val="20"/>
              </w:rPr>
              <w:t>reimagin</w:t>
            </w:r>
            <w:r>
              <w:rPr>
                <w:rFonts w:ascii="Arial" w:hAnsi="Arial" w:cs="Arial"/>
                <w:sz w:val="20"/>
                <w:szCs w:val="20"/>
              </w:rPr>
              <w:t>ing</w:t>
            </w:r>
            <w:r w:rsidR="00F938F3" w:rsidRPr="001B6349">
              <w:rPr>
                <w:rFonts w:ascii="Arial" w:hAnsi="Arial" w:cs="Arial"/>
                <w:sz w:val="20"/>
                <w:szCs w:val="20"/>
              </w:rPr>
              <w:t xml:space="preserve"> and transform</w:t>
            </w:r>
            <w:r>
              <w:rPr>
                <w:rFonts w:ascii="Arial" w:hAnsi="Arial" w:cs="Arial"/>
                <w:sz w:val="20"/>
                <w:szCs w:val="20"/>
              </w:rPr>
              <w:t>ing</w:t>
            </w:r>
            <w:r w:rsidR="00F938F3" w:rsidRPr="001B6349">
              <w:rPr>
                <w:rFonts w:ascii="Arial" w:hAnsi="Arial" w:cs="Arial"/>
                <w:sz w:val="20"/>
                <w:szCs w:val="20"/>
              </w:rPr>
              <w:t xml:space="preserve"> pricing and underwriting through reducing unnecessary complexity but increasing sophistication and consistency in existing models and process across MPS products and global markets.  </w:t>
            </w:r>
          </w:p>
          <w:p w14:paraId="001552B2" w14:textId="137346D9" w:rsidR="004020D9" w:rsidRPr="001B6349" w:rsidRDefault="004020D9" w:rsidP="00826DDE">
            <w:pPr>
              <w:rPr>
                <w:rFonts w:ascii="Arial" w:hAnsi="Arial" w:cs="Arial"/>
                <w:sz w:val="20"/>
                <w:szCs w:val="20"/>
              </w:rPr>
            </w:pPr>
          </w:p>
        </w:tc>
      </w:tr>
    </w:tbl>
    <w:p w14:paraId="608A4A16" w14:textId="77777777" w:rsidR="00483FDE" w:rsidRPr="00682B78" w:rsidRDefault="00483FDE">
      <w:pPr>
        <w:rPr>
          <w:rFonts w:ascii="Arial" w:hAnsi="Arial" w:cs="Arial"/>
          <w:sz w:val="20"/>
          <w:szCs w:val="20"/>
        </w:rPr>
      </w:pPr>
    </w:p>
    <w:tbl>
      <w:tblPr>
        <w:tblStyle w:val="TableGrid"/>
        <w:tblW w:w="9209" w:type="dxa"/>
        <w:tblLook w:val="04A0" w:firstRow="1" w:lastRow="0" w:firstColumn="1" w:lastColumn="0" w:noHBand="0" w:noVBand="1"/>
      </w:tblPr>
      <w:tblGrid>
        <w:gridCol w:w="5665"/>
        <w:gridCol w:w="3544"/>
      </w:tblGrid>
      <w:tr w:rsidR="004020D9" w:rsidRPr="00682B78" w14:paraId="0ECE7A79" w14:textId="77777777" w:rsidTr="00C5525C">
        <w:tc>
          <w:tcPr>
            <w:tcW w:w="5665" w:type="dxa"/>
            <w:shd w:val="clear" w:color="auto" w:fill="D9D9D9" w:themeFill="background1" w:themeFillShade="D9"/>
          </w:tcPr>
          <w:p w14:paraId="39D14031" w14:textId="32435691" w:rsidR="004020D9" w:rsidRPr="00682B78" w:rsidRDefault="004020D9" w:rsidP="004020D9">
            <w:pPr>
              <w:rPr>
                <w:rFonts w:ascii="Arial" w:hAnsi="Arial" w:cs="Arial"/>
                <w:sz w:val="20"/>
                <w:szCs w:val="20"/>
              </w:rPr>
            </w:pPr>
            <w:r w:rsidRPr="00682B78">
              <w:rPr>
                <w:rFonts w:ascii="Arial" w:hAnsi="Arial" w:cs="Arial"/>
                <w:b/>
                <w:sz w:val="20"/>
                <w:szCs w:val="20"/>
              </w:rPr>
              <w:t>Accountabilities (R</w:t>
            </w:r>
            <w:r w:rsidRPr="00682B78">
              <w:rPr>
                <w:rFonts w:ascii="Arial" w:hAnsi="Arial" w:cs="Arial"/>
                <w:b/>
                <w:sz w:val="20"/>
                <w:szCs w:val="20"/>
                <w:u w:val="single"/>
              </w:rPr>
              <w:t>A</w:t>
            </w:r>
            <w:r w:rsidRPr="00682B78">
              <w:rPr>
                <w:rFonts w:ascii="Arial" w:hAnsi="Arial" w:cs="Arial"/>
                <w:b/>
                <w:sz w:val="20"/>
                <w:szCs w:val="20"/>
              </w:rPr>
              <w:t>CI)</w:t>
            </w:r>
            <w:r w:rsidR="002C2C1E">
              <w:rPr>
                <w:rFonts w:ascii="Arial" w:hAnsi="Arial" w:cs="Arial"/>
                <w:b/>
                <w:sz w:val="20"/>
                <w:szCs w:val="20"/>
              </w:rPr>
              <w:t xml:space="preserve"> </w:t>
            </w:r>
          </w:p>
        </w:tc>
        <w:tc>
          <w:tcPr>
            <w:tcW w:w="3544" w:type="dxa"/>
            <w:shd w:val="clear" w:color="auto" w:fill="D9D9D9" w:themeFill="background1" w:themeFillShade="D9"/>
          </w:tcPr>
          <w:p w14:paraId="48B15FBD" w14:textId="0AB2DDBB" w:rsidR="004020D9" w:rsidRPr="00682B78" w:rsidRDefault="00716235" w:rsidP="004020D9">
            <w:pPr>
              <w:rPr>
                <w:rFonts w:ascii="Arial" w:hAnsi="Arial" w:cs="Arial"/>
                <w:b/>
                <w:sz w:val="20"/>
                <w:szCs w:val="20"/>
              </w:rPr>
            </w:pPr>
            <w:r>
              <w:rPr>
                <w:rFonts w:ascii="Arial" w:hAnsi="Arial" w:cs="Arial"/>
                <w:b/>
                <w:sz w:val="20"/>
                <w:szCs w:val="20"/>
              </w:rPr>
              <w:t>Examples m</w:t>
            </w:r>
            <w:r w:rsidR="004020D9" w:rsidRPr="00682B78">
              <w:rPr>
                <w:rFonts w:ascii="Arial" w:hAnsi="Arial" w:cs="Arial"/>
                <w:b/>
                <w:sz w:val="20"/>
                <w:szCs w:val="20"/>
              </w:rPr>
              <w:t>easures of Success/KPI’s</w:t>
            </w:r>
          </w:p>
          <w:p w14:paraId="2B985A57" w14:textId="244D6892" w:rsidR="00682B78" w:rsidRPr="00682B78" w:rsidRDefault="00682B78" w:rsidP="00C96A32">
            <w:pPr>
              <w:widowControl w:val="0"/>
              <w:autoSpaceDE w:val="0"/>
              <w:autoSpaceDN w:val="0"/>
              <w:adjustRightInd w:val="0"/>
              <w:spacing w:before="3"/>
              <w:rPr>
                <w:rFonts w:ascii="Arial" w:hAnsi="Arial" w:cs="Arial"/>
                <w:sz w:val="20"/>
                <w:szCs w:val="20"/>
              </w:rPr>
            </w:pPr>
          </w:p>
        </w:tc>
      </w:tr>
      <w:tr w:rsidR="004020D9" w:rsidRPr="00682B78" w14:paraId="669C6DD4" w14:textId="77777777" w:rsidTr="00C84F87">
        <w:tc>
          <w:tcPr>
            <w:tcW w:w="5665" w:type="dxa"/>
          </w:tcPr>
          <w:p w14:paraId="7AC32AB8" w14:textId="46210CC7" w:rsidR="00032733" w:rsidRDefault="00C96A32" w:rsidP="00032733">
            <w:pPr>
              <w:rPr>
                <w:rFonts w:ascii="Arial" w:hAnsi="Arial" w:cs="Arial"/>
                <w:b/>
                <w:bCs/>
                <w:sz w:val="20"/>
                <w:szCs w:val="20"/>
              </w:rPr>
            </w:pPr>
            <w:r>
              <w:rPr>
                <w:rFonts w:ascii="Arial" w:hAnsi="Arial" w:cs="Arial"/>
                <w:b/>
                <w:bCs/>
                <w:sz w:val="20"/>
                <w:szCs w:val="20"/>
              </w:rPr>
              <w:t xml:space="preserve">Strategic </w:t>
            </w:r>
            <w:r w:rsidR="004020D9" w:rsidRPr="00682B78">
              <w:rPr>
                <w:rFonts w:ascii="Arial" w:hAnsi="Arial" w:cs="Arial"/>
                <w:b/>
                <w:bCs/>
                <w:sz w:val="20"/>
                <w:szCs w:val="20"/>
              </w:rPr>
              <w:t>Leadership</w:t>
            </w:r>
          </w:p>
          <w:p w14:paraId="2ABD5662" w14:textId="34FF2AD0" w:rsidR="00D06A9E" w:rsidRPr="0078159A" w:rsidRDefault="00A243E2" w:rsidP="00D06A9E">
            <w:pPr>
              <w:pStyle w:val="ListParagraph"/>
              <w:widowControl w:val="0"/>
              <w:numPr>
                <w:ilvl w:val="0"/>
                <w:numId w:val="19"/>
              </w:numPr>
              <w:autoSpaceDE w:val="0"/>
              <w:autoSpaceDN w:val="0"/>
              <w:contextualSpacing w:val="0"/>
              <w:rPr>
                <w:rFonts w:ascii="Arial" w:hAnsi="Arial" w:cs="Arial"/>
                <w:sz w:val="20"/>
                <w:szCs w:val="20"/>
              </w:rPr>
            </w:pPr>
            <w:r w:rsidRPr="0078159A">
              <w:rPr>
                <w:rFonts w:ascii="Arial" w:hAnsi="Arial" w:cs="Arial"/>
                <w:sz w:val="20"/>
                <w:szCs w:val="20"/>
              </w:rPr>
              <w:t>R</w:t>
            </w:r>
            <w:r w:rsidR="00D06A9E" w:rsidRPr="0078159A">
              <w:rPr>
                <w:rFonts w:ascii="Arial" w:hAnsi="Arial" w:cs="Arial"/>
                <w:sz w:val="20"/>
                <w:szCs w:val="20"/>
              </w:rPr>
              <w:t>egular Technical Pricing projection and review supporting retail pricing strategy – from segment “portfolio” experience rating to risk-based attribution to granular sub-specialisms.</w:t>
            </w:r>
          </w:p>
          <w:p w14:paraId="3CA7B9BB" w14:textId="77777777" w:rsidR="00D06A9E" w:rsidRPr="0078159A" w:rsidRDefault="00D06A9E" w:rsidP="00D06A9E">
            <w:pPr>
              <w:pStyle w:val="ListParagraph"/>
              <w:widowControl w:val="0"/>
              <w:numPr>
                <w:ilvl w:val="0"/>
                <w:numId w:val="19"/>
              </w:numPr>
              <w:autoSpaceDE w:val="0"/>
              <w:autoSpaceDN w:val="0"/>
              <w:contextualSpacing w:val="0"/>
              <w:rPr>
                <w:rFonts w:ascii="Arial" w:hAnsi="Arial" w:cs="Arial"/>
                <w:sz w:val="20"/>
                <w:szCs w:val="20"/>
              </w:rPr>
            </w:pPr>
            <w:r w:rsidRPr="0078159A">
              <w:rPr>
                <w:rFonts w:ascii="Arial" w:hAnsi="Arial" w:cs="Arial"/>
                <w:sz w:val="20"/>
                <w:szCs w:val="20"/>
              </w:rPr>
              <w:t>Large corporate account case pricing, including supporting MPS’s Lloyd’s Syndicate 1892.</w:t>
            </w:r>
          </w:p>
          <w:p w14:paraId="098D0365" w14:textId="3BA33159" w:rsidR="00D06A9E" w:rsidRPr="0078159A" w:rsidRDefault="00A243E2" w:rsidP="00D06A9E">
            <w:pPr>
              <w:pStyle w:val="ListParagraph"/>
              <w:widowControl w:val="0"/>
              <w:numPr>
                <w:ilvl w:val="0"/>
                <w:numId w:val="19"/>
              </w:numPr>
              <w:autoSpaceDE w:val="0"/>
              <w:autoSpaceDN w:val="0"/>
              <w:contextualSpacing w:val="0"/>
              <w:rPr>
                <w:rFonts w:ascii="Arial" w:hAnsi="Arial" w:cs="Arial"/>
                <w:sz w:val="20"/>
                <w:szCs w:val="20"/>
              </w:rPr>
            </w:pPr>
            <w:r w:rsidRPr="0078159A">
              <w:rPr>
                <w:rFonts w:ascii="Arial" w:hAnsi="Arial" w:cs="Arial"/>
                <w:sz w:val="20"/>
                <w:szCs w:val="20"/>
              </w:rPr>
              <w:t>Working with Segment UW and pricing teams, d</w:t>
            </w:r>
            <w:r w:rsidR="00D06A9E" w:rsidRPr="0078159A">
              <w:rPr>
                <w:rFonts w:ascii="Arial" w:hAnsi="Arial" w:cs="Arial"/>
                <w:sz w:val="20"/>
                <w:szCs w:val="20"/>
              </w:rPr>
              <w:t>rive improvement and global consistency in the development of exposure and experience rating tools, methodology and parameterisation.</w:t>
            </w:r>
          </w:p>
          <w:p w14:paraId="01C7DF9C" w14:textId="77777777" w:rsidR="00D06A9E" w:rsidRPr="0078159A" w:rsidRDefault="00D06A9E" w:rsidP="00D06A9E">
            <w:pPr>
              <w:pStyle w:val="ListParagraph"/>
              <w:widowControl w:val="0"/>
              <w:numPr>
                <w:ilvl w:val="0"/>
                <w:numId w:val="19"/>
              </w:numPr>
              <w:autoSpaceDE w:val="0"/>
              <w:autoSpaceDN w:val="0"/>
              <w:contextualSpacing w:val="0"/>
              <w:rPr>
                <w:rFonts w:ascii="Arial" w:hAnsi="Arial" w:cs="Arial"/>
                <w:sz w:val="20"/>
                <w:szCs w:val="20"/>
              </w:rPr>
            </w:pPr>
            <w:r w:rsidRPr="0078159A">
              <w:rPr>
                <w:rFonts w:ascii="Arial" w:hAnsi="Arial" w:cs="Arial"/>
                <w:sz w:val="20"/>
                <w:szCs w:val="20"/>
              </w:rPr>
              <w:t>Actuarial due diligence and pricing alignment on major new business strategy initiatives in partnership with underwriting, product proposition, and business development teams.</w:t>
            </w:r>
          </w:p>
          <w:p w14:paraId="6BDA13B3" w14:textId="77777777" w:rsidR="00D06A9E" w:rsidRPr="0078159A" w:rsidRDefault="00D06A9E" w:rsidP="00D06A9E">
            <w:pPr>
              <w:pStyle w:val="ListParagraph"/>
              <w:widowControl w:val="0"/>
              <w:numPr>
                <w:ilvl w:val="0"/>
                <w:numId w:val="19"/>
              </w:numPr>
              <w:autoSpaceDE w:val="0"/>
              <w:autoSpaceDN w:val="0"/>
              <w:contextualSpacing w:val="0"/>
              <w:rPr>
                <w:rFonts w:ascii="Arial" w:hAnsi="Arial" w:cs="Arial"/>
                <w:sz w:val="20"/>
                <w:szCs w:val="20"/>
              </w:rPr>
            </w:pPr>
            <w:r w:rsidRPr="0078159A">
              <w:rPr>
                <w:rFonts w:ascii="Arial" w:hAnsi="Arial" w:cs="Arial"/>
                <w:sz w:val="20"/>
                <w:szCs w:val="20"/>
              </w:rPr>
              <w:t>Identifying and developing appropriate opportunities for multivariate, AI and machine learning techniques modelling to increase sophistication in MPS’s pricing maturity.</w:t>
            </w:r>
          </w:p>
          <w:p w14:paraId="223D36A5" w14:textId="0E58766D" w:rsidR="0073749C" w:rsidRPr="00D06A9E" w:rsidRDefault="00D06A9E" w:rsidP="00D06A9E">
            <w:pPr>
              <w:pStyle w:val="ListParagraph"/>
              <w:widowControl w:val="0"/>
              <w:numPr>
                <w:ilvl w:val="0"/>
                <w:numId w:val="19"/>
              </w:numPr>
              <w:autoSpaceDE w:val="0"/>
              <w:autoSpaceDN w:val="0"/>
              <w:contextualSpacing w:val="0"/>
              <w:rPr>
                <w:sz w:val="20"/>
                <w:szCs w:val="20"/>
              </w:rPr>
            </w:pPr>
            <w:r w:rsidRPr="0078159A">
              <w:rPr>
                <w:rFonts w:ascii="Arial" w:hAnsi="Arial" w:cs="Arial"/>
                <w:sz w:val="20"/>
                <w:szCs w:val="20"/>
              </w:rPr>
              <w:t>Steering transformation project design, build and delivery for a new rating platform technology adoption and integration with core MPS Policy Admin Systems.</w:t>
            </w:r>
          </w:p>
        </w:tc>
        <w:tc>
          <w:tcPr>
            <w:tcW w:w="3544" w:type="dxa"/>
          </w:tcPr>
          <w:p w14:paraId="479B18C7" w14:textId="2E167DF3" w:rsidR="00E365DE" w:rsidRPr="00C84F87" w:rsidRDefault="00C5525C" w:rsidP="00E365DE">
            <w:pPr>
              <w:pStyle w:val="ListParagraph"/>
              <w:numPr>
                <w:ilvl w:val="0"/>
                <w:numId w:val="8"/>
              </w:numPr>
              <w:spacing w:before="100" w:beforeAutospacing="1" w:after="100" w:afterAutospacing="1"/>
              <w:rPr>
                <w:rFonts w:ascii="Arial" w:eastAsia="Calibri" w:hAnsi="Arial" w:cs="Arial"/>
                <w:sz w:val="20"/>
                <w:szCs w:val="20"/>
              </w:rPr>
            </w:pPr>
            <w:r w:rsidRPr="00C84F87">
              <w:rPr>
                <w:rFonts w:ascii="Arial" w:eastAsia="Calibri" w:hAnsi="Arial" w:cs="Arial"/>
                <w:sz w:val="20"/>
                <w:szCs w:val="20"/>
              </w:rPr>
              <w:t>Delivery of Financial Plan</w:t>
            </w:r>
            <w:r w:rsidR="00C84F87">
              <w:rPr>
                <w:rFonts w:ascii="Arial" w:eastAsia="Calibri" w:hAnsi="Arial" w:cs="Arial"/>
                <w:sz w:val="20"/>
                <w:szCs w:val="20"/>
              </w:rPr>
              <w:t xml:space="preserve"> income and profitability KPIs</w:t>
            </w:r>
          </w:p>
          <w:p w14:paraId="73EA0A6C" w14:textId="763A3C9B" w:rsidR="00C84F87" w:rsidRPr="00C84F87" w:rsidRDefault="00C84F87" w:rsidP="00C84F87">
            <w:pPr>
              <w:pStyle w:val="ListParagraph"/>
              <w:numPr>
                <w:ilvl w:val="0"/>
                <w:numId w:val="8"/>
              </w:numPr>
              <w:spacing w:before="100" w:beforeAutospacing="1" w:after="100" w:afterAutospacing="1"/>
              <w:rPr>
                <w:rFonts w:ascii="Arial" w:hAnsi="Arial" w:cs="Arial"/>
                <w:sz w:val="20"/>
                <w:szCs w:val="20"/>
              </w:rPr>
            </w:pPr>
            <w:r>
              <w:rPr>
                <w:rFonts w:ascii="Arial" w:hAnsi="Arial" w:cs="Arial"/>
                <w:sz w:val="20"/>
                <w:szCs w:val="20"/>
              </w:rPr>
              <w:t>Timely and regular d</w:t>
            </w:r>
            <w:r w:rsidRPr="00C84F87">
              <w:rPr>
                <w:rFonts w:ascii="Arial" w:hAnsi="Arial" w:cs="Arial"/>
                <w:sz w:val="20"/>
                <w:szCs w:val="20"/>
              </w:rPr>
              <w:t>elivery of Pricing reviews</w:t>
            </w:r>
            <w:r>
              <w:rPr>
                <w:rFonts w:ascii="Arial" w:hAnsi="Arial" w:cs="Arial"/>
                <w:sz w:val="20"/>
                <w:szCs w:val="20"/>
              </w:rPr>
              <w:t xml:space="preserve"> and changes into PAS to a common template</w:t>
            </w:r>
          </w:p>
          <w:p w14:paraId="24126542" w14:textId="791F0F1F" w:rsidR="00E365DE" w:rsidRPr="00C84F87" w:rsidRDefault="00C5525C" w:rsidP="00E365DE">
            <w:pPr>
              <w:pStyle w:val="ListParagraph"/>
              <w:numPr>
                <w:ilvl w:val="0"/>
                <w:numId w:val="8"/>
              </w:numPr>
              <w:spacing w:before="100" w:beforeAutospacing="1" w:after="100" w:afterAutospacing="1"/>
              <w:rPr>
                <w:rFonts w:ascii="Arial" w:eastAsia="Calibri" w:hAnsi="Arial" w:cs="Arial"/>
                <w:sz w:val="20"/>
                <w:szCs w:val="20"/>
              </w:rPr>
            </w:pPr>
            <w:r w:rsidRPr="00C84F87">
              <w:rPr>
                <w:rFonts w:ascii="Arial" w:eastAsia="Calibri" w:hAnsi="Arial" w:cs="Arial"/>
                <w:sz w:val="20"/>
                <w:szCs w:val="20"/>
              </w:rPr>
              <w:t xml:space="preserve">Delivery of </w:t>
            </w:r>
            <w:r w:rsidR="00C84F87" w:rsidRPr="00C84F87">
              <w:rPr>
                <w:rFonts w:ascii="Arial" w:eastAsia="Calibri" w:hAnsi="Arial" w:cs="Arial"/>
                <w:sz w:val="20"/>
                <w:szCs w:val="20"/>
              </w:rPr>
              <w:t xml:space="preserve">U&amp;P </w:t>
            </w:r>
            <w:r w:rsidR="00E365DE" w:rsidRPr="00C84F87">
              <w:rPr>
                <w:rFonts w:ascii="Arial" w:eastAsia="Calibri" w:hAnsi="Arial" w:cs="Arial"/>
                <w:sz w:val="20"/>
                <w:szCs w:val="20"/>
              </w:rPr>
              <w:t>Corporate Strategic priorities</w:t>
            </w:r>
            <w:r w:rsidR="00C84F87" w:rsidRPr="00C84F87">
              <w:rPr>
                <w:rFonts w:ascii="Arial" w:eastAsia="Calibri" w:hAnsi="Arial" w:cs="Arial"/>
                <w:sz w:val="20"/>
                <w:szCs w:val="20"/>
              </w:rPr>
              <w:t>/projects</w:t>
            </w:r>
          </w:p>
          <w:p w14:paraId="6F12A8C0" w14:textId="2FFD7646" w:rsidR="004020D9" w:rsidRPr="00C84F87" w:rsidRDefault="00C84F87" w:rsidP="00E365DE">
            <w:pPr>
              <w:pStyle w:val="ListParagraph"/>
              <w:numPr>
                <w:ilvl w:val="0"/>
                <w:numId w:val="8"/>
              </w:numPr>
              <w:spacing w:before="100" w:beforeAutospacing="1" w:after="100" w:afterAutospacing="1"/>
              <w:rPr>
                <w:rFonts w:ascii="Arial" w:hAnsi="Arial" w:cs="Arial"/>
                <w:sz w:val="20"/>
                <w:szCs w:val="20"/>
              </w:rPr>
            </w:pPr>
            <w:r w:rsidRPr="00C84F87">
              <w:rPr>
                <w:rFonts w:ascii="Arial" w:eastAsia="Calibri" w:hAnsi="Arial" w:cs="Arial"/>
                <w:sz w:val="20"/>
                <w:szCs w:val="20"/>
              </w:rPr>
              <w:t>Deliver</w:t>
            </w:r>
            <w:r>
              <w:rPr>
                <w:rFonts w:ascii="Arial" w:eastAsia="Calibri" w:hAnsi="Arial" w:cs="Arial"/>
                <w:sz w:val="20"/>
                <w:szCs w:val="20"/>
              </w:rPr>
              <w:t xml:space="preserve">y of </w:t>
            </w:r>
            <w:r w:rsidRPr="00C84F87">
              <w:rPr>
                <w:rFonts w:ascii="Arial" w:eastAsia="Calibri" w:hAnsi="Arial" w:cs="Arial"/>
                <w:sz w:val="20"/>
                <w:szCs w:val="20"/>
              </w:rPr>
              <w:t>Corporate/Syndicate new business targets</w:t>
            </w:r>
          </w:p>
          <w:p w14:paraId="3FB87F77" w14:textId="77777777" w:rsidR="00914DA4" w:rsidRDefault="00C84F87" w:rsidP="00C84F87">
            <w:pPr>
              <w:pStyle w:val="ListParagraph"/>
              <w:numPr>
                <w:ilvl w:val="0"/>
                <w:numId w:val="8"/>
              </w:numPr>
              <w:spacing w:before="100" w:beforeAutospacing="1" w:after="100" w:afterAutospacing="1"/>
              <w:rPr>
                <w:rFonts w:ascii="Arial" w:hAnsi="Arial" w:cs="Arial"/>
                <w:sz w:val="20"/>
                <w:szCs w:val="20"/>
              </w:rPr>
            </w:pPr>
            <w:r w:rsidRPr="00C84F87">
              <w:rPr>
                <w:rFonts w:ascii="Arial" w:hAnsi="Arial" w:cs="Arial"/>
                <w:sz w:val="20"/>
                <w:szCs w:val="20"/>
              </w:rPr>
              <w:t>Pricing delivery on a major discretionary new business initiative</w:t>
            </w:r>
          </w:p>
          <w:p w14:paraId="216624BF" w14:textId="447FE9EF" w:rsidR="00C84F87" w:rsidRPr="00682B78" w:rsidRDefault="00C84F87" w:rsidP="00C84F87">
            <w:pPr>
              <w:pStyle w:val="ListParagraph"/>
              <w:numPr>
                <w:ilvl w:val="0"/>
                <w:numId w:val="8"/>
              </w:numPr>
              <w:spacing w:before="100" w:beforeAutospacing="1" w:after="100" w:afterAutospacing="1"/>
              <w:rPr>
                <w:rFonts w:ascii="Arial" w:hAnsi="Arial" w:cs="Arial"/>
                <w:sz w:val="20"/>
                <w:szCs w:val="20"/>
              </w:rPr>
            </w:pPr>
            <w:r>
              <w:rPr>
                <w:rFonts w:ascii="Arial" w:hAnsi="Arial" w:cs="Arial"/>
                <w:sz w:val="20"/>
                <w:szCs w:val="20"/>
              </w:rPr>
              <w:t>Delivery of a new GLM module underpinning pricing eg specialism risk relativity or RSE</w:t>
            </w:r>
          </w:p>
        </w:tc>
      </w:tr>
      <w:tr w:rsidR="004020D9" w:rsidRPr="00682B78" w14:paraId="5E7808C6" w14:textId="77777777" w:rsidTr="00C5525C">
        <w:tc>
          <w:tcPr>
            <w:tcW w:w="5665" w:type="dxa"/>
          </w:tcPr>
          <w:p w14:paraId="302DA54C" w14:textId="464E3217" w:rsidR="00032733" w:rsidRPr="00134F17" w:rsidRDefault="004020D9" w:rsidP="00D06A9E">
            <w:pPr>
              <w:rPr>
                <w:rFonts w:ascii="Arial" w:hAnsi="Arial" w:cs="Arial"/>
                <w:b/>
                <w:bCs/>
                <w:sz w:val="20"/>
                <w:szCs w:val="20"/>
              </w:rPr>
            </w:pPr>
            <w:r w:rsidRPr="00134F17">
              <w:rPr>
                <w:rFonts w:ascii="Arial" w:hAnsi="Arial" w:cs="Arial"/>
                <w:b/>
                <w:bCs/>
                <w:sz w:val="20"/>
                <w:szCs w:val="20"/>
              </w:rPr>
              <w:t>Financial</w:t>
            </w:r>
          </w:p>
          <w:p w14:paraId="21729BC1" w14:textId="77777777" w:rsidR="00A243E2" w:rsidRPr="00134F17" w:rsidRDefault="00A243E2" w:rsidP="00A243E2">
            <w:pPr>
              <w:pStyle w:val="ListParagraph"/>
              <w:widowControl w:val="0"/>
              <w:numPr>
                <w:ilvl w:val="0"/>
                <w:numId w:val="19"/>
              </w:numPr>
              <w:autoSpaceDE w:val="0"/>
              <w:autoSpaceDN w:val="0"/>
              <w:contextualSpacing w:val="0"/>
              <w:rPr>
                <w:rFonts w:ascii="Arial" w:hAnsi="Arial" w:cs="Arial"/>
                <w:sz w:val="20"/>
                <w:szCs w:val="20"/>
              </w:rPr>
            </w:pPr>
            <w:r w:rsidRPr="00134F17">
              <w:rPr>
                <w:rFonts w:ascii="Arial" w:hAnsi="Arial" w:cs="Arial"/>
                <w:sz w:val="20"/>
                <w:szCs w:val="20"/>
              </w:rPr>
              <w:t>Ensuring technical pricing is consistently calibrated to Financial Plan target expected income and profitability targets</w:t>
            </w:r>
          </w:p>
          <w:p w14:paraId="44CDFFD3" w14:textId="77777777" w:rsidR="00A243E2" w:rsidRPr="00134F17" w:rsidRDefault="00A243E2" w:rsidP="00A243E2">
            <w:pPr>
              <w:pStyle w:val="ListParagraph"/>
              <w:widowControl w:val="0"/>
              <w:numPr>
                <w:ilvl w:val="0"/>
                <w:numId w:val="19"/>
              </w:numPr>
              <w:autoSpaceDE w:val="0"/>
              <w:autoSpaceDN w:val="0"/>
              <w:contextualSpacing w:val="0"/>
              <w:rPr>
                <w:rFonts w:ascii="Arial" w:hAnsi="Arial" w:cs="Arial"/>
                <w:sz w:val="20"/>
                <w:szCs w:val="20"/>
              </w:rPr>
            </w:pPr>
            <w:r w:rsidRPr="00134F17">
              <w:rPr>
                <w:rFonts w:ascii="Arial" w:hAnsi="Arial" w:cs="Arial"/>
                <w:sz w:val="20"/>
                <w:szCs w:val="20"/>
              </w:rPr>
              <w:t xml:space="preserve">Production and validation of consistent and timely </w:t>
            </w:r>
            <w:r w:rsidRPr="00134F17">
              <w:rPr>
                <w:rFonts w:ascii="Arial" w:hAnsi="Arial" w:cs="Arial"/>
                <w:sz w:val="20"/>
                <w:szCs w:val="20"/>
              </w:rPr>
              <w:lastRenderedPageBreak/>
              <w:t>technical price and rate adequacy monitoring across the global MPS portfolio.</w:t>
            </w:r>
          </w:p>
          <w:p w14:paraId="2AC2240A" w14:textId="77777777" w:rsidR="00A243E2" w:rsidRPr="00134F17" w:rsidRDefault="00A243E2" w:rsidP="00A243E2">
            <w:pPr>
              <w:pStyle w:val="ListParagraph"/>
              <w:widowControl w:val="0"/>
              <w:numPr>
                <w:ilvl w:val="0"/>
                <w:numId w:val="19"/>
              </w:numPr>
              <w:autoSpaceDE w:val="0"/>
              <w:autoSpaceDN w:val="0"/>
              <w:contextualSpacing w:val="0"/>
              <w:rPr>
                <w:rFonts w:ascii="Arial" w:hAnsi="Arial" w:cs="Arial"/>
                <w:sz w:val="20"/>
                <w:szCs w:val="20"/>
              </w:rPr>
            </w:pPr>
            <w:r w:rsidRPr="00134F17">
              <w:rPr>
                <w:rFonts w:ascii="Arial" w:hAnsi="Arial" w:cs="Arial"/>
                <w:sz w:val="20"/>
                <w:szCs w:val="20"/>
              </w:rPr>
              <w:t>With data science support, developing a portfolio analytics reporting suite for regular and consistent monitoring across MPS.  This will join “prospective” price and underwriting KPIs with “retrospective” projected claims history for granular segmental performance and risk ranking.</w:t>
            </w:r>
          </w:p>
          <w:p w14:paraId="6F4FBB65" w14:textId="77777777" w:rsidR="00A243E2" w:rsidRPr="00134F17" w:rsidRDefault="00A243E2" w:rsidP="00A243E2">
            <w:pPr>
              <w:pStyle w:val="ListParagraph"/>
              <w:widowControl w:val="0"/>
              <w:numPr>
                <w:ilvl w:val="0"/>
                <w:numId w:val="19"/>
              </w:numPr>
              <w:autoSpaceDE w:val="0"/>
              <w:autoSpaceDN w:val="0"/>
              <w:contextualSpacing w:val="0"/>
              <w:rPr>
                <w:rFonts w:ascii="Arial" w:hAnsi="Arial" w:cs="Arial"/>
                <w:sz w:val="20"/>
                <w:szCs w:val="20"/>
              </w:rPr>
            </w:pPr>
            <w:r w:rsidRPr="00134F17">
              <w:rPr>
                <w:rFonts w:ascii="Arial" w:hAnsi="Arial" w:cs="Arial"/>
                <w:sz w:val="20"/>
                <w:szCs w:val="20"/>
              </w:rPr>
              <w:t>Focused “deep dives” on segmental class performance and marginal profitability impact analysis of rate, retention and new business strategy; membership mix changes and loss trends</w:t>
            </w:r>
          </w:p>
          <w:p w14:paraId="60D4F977" w14:textId="77777777" w:rsidR="00A243E2" w:rsidRPr="00134F17" w:rsidRDefault="00A243E2" w:rsidP="00A243E2">
            <w:pPr>
              <w:pStyle w:val="ListParagraph"/>
              <w:widowControl w:val="0"/>
              <w:numPr>
                <w:ilvl w:val="0"/>
                <w:numId w:val="19"/>
              </w:numPr>
              <w:autoSpaceDE w:val="0"/>
              <w:autoSpaceDN w:val="0"/>
              <w:contextualSpacing w:val="0"/>
              <w:rPr>
                <w:rFonts w:ascii="Arial" w:hAnsi="Arial" w:cs="Arial"/>
                <w:sz w:val="20"/>
                <w:szCs w:val="20"/>
              </w:rPr>
            </w:pPr>
            <w:r w:rsidRPr="00134F17">
              <w:rPr>
                <w:rFonts w:ascii="Arial" w:hAnsi="Arial" w:cs="Arial"/>
                <w:sz w:val="20"/>
                <w:szCs w:val="20"/>
              </w:rPr>
              <w:t>Expected loss ratio and COR forecasting, including the Lloyd’s SBF validation</w:t>
            </w:r>
          </w:p>
          <w:p w14:paraId="1A2E51EF" w14:textId="6A482128" w:rsidR="00BE01EF" w:rsidRPr="00134F17" w:rsidRDefault="00A243E2" w:rsidP="00A243E2">
            <w:pPr>
              <w:pStyle w:val="ListParagraph"/>
              <w:widowControl w:val="0"/>
              <w:numPr>
                <w:ilvl w:val="0"/>
                <w:numId w:val="19"/>
              </w:numPr>
              <w:autoSpaceDE w:val="0"/>
              <w:autoSpaceDN w:val="0"/>
              <w:contextualSpacing w:val="0"/>
              <w:rPr>
                <w:sz w:val="20"/>
                <w:szCs w:val="20"/>
              </w:rPr>
            </w:pPr>
            <w:r w:rsidRPr="00134F17">
              <w:rPr>
                <w:rFonts w:ascii="Arial" w:hAnsi="Arial" w:cs="Arial"/>
                <w:sz w:val="20"/>
                <w:szCs w:val="20"/>
              </w:rPr>
              <w:t>Working with Finance and Commercial leads to enhance granularity of member segmentation and exposure drivers and output sensitivity testing in Business Planning input tools.</w:t>
            </w:r>
          </w:p>
        </w:tc>
        <w:tc>
          <w:tcPr>
            <w:tcW w:w="3544" w:type="dxa"/>
          </w:tcPr>
          <w:p w14:paraId="184CA00A" w14:textId="77777777" w:rsidR="00134F17" w:rsidRPr="00134F17" w:rsidRDefault="00C84F87" w:rsidP="00F45787">
            <w:pPr>
              <w:pStyle w:val="ListParagraph"/>
              <w:numPr>
                <w:ilvl w:val="0"/>
                <w:numId w:val="19"/>
              </w:numPr>
              <w:spacing w:before="100" w:beforeAutospacing="1" w:after="100" w:afterAutospacing="1"/>
              <w:rPr>
                <w:rFonts w:ascii="Arial" w:eastAsia="Calibri" w:hAnsi="Arial" w:cs="Arial"/>
                <w:sz w:val="20"/>
                <w:szCs w:val="20"/>
              </w:rPr>
            </w:pPr>
            <w:r w:rsidRPr="00134F17">
              <w:rPr>
                <w:rFonts w:ascii="Arial" w:eastAsia="Calibri" w:hAnsi="Arial" w:cs="Arial"/>
                <w:sz w:val="20"/>
                <w:szCs w:val="20"/>
              </w:rPr>
              <w:lastRenderedPageBreak/>
              <w:t>Delivery of Financial Plan income and profitability KPIs</w:t>
            </w:r>
          </w:p>
          <w:p w14:paraId="541236A8" w14:textId="65E188DE" w:rsidR="00C84F87" w:rsidRPr="00134F17" w:rsidRDefault="00C84F87" w:rsidP="00F45787">
            <w:pPr>
              <w:pStyle w:val="ListParagraph"/>
              <w:numPr>
                <w:ilvl w:val="0"/>
                <w:numId w:val="19"/>
              </w:numPr>
              <w:spacing w:before="100" w:beforeAutospacing="1" w:after="100" w:afterAutospacing="1"/>
              <w:rPr>
                <w:rFonts w:ascii="Arial" w:eastAsia="Calibri" w:hAnsi="Arial" w:cs="Arial"/>
                <w:sz w:val="20"/>
                <w:szCs w:val="20"/>
              </w:rPr>
            </w:pPr>
            <w:r w:rsidRPr="00134F17">
              <w:rPr>
                <w:rFonts w:ascii="Arial" w:eastAsia="Calibri" w:hAnsi="Arial" w:cs="Arial"/>
                <w:sz w:val="20"/>
                <w:szCs w:val="20"/>
              </w:rPr>
              <w:t>Regular, accurate and consistent, price adequacy KPIs in production across MPS</w:t>
            </w:r>
          </w:p>
          <w:p w14:paraId="1175C1F6" w14:textId="4973F869" w:rsidR="00134F17" w:rsidRPr="00134F17" w:rsidRDefault="00C84F87" w:rsidP="00134F17">
            <w:pPr>
              <w:pStyle w:val="ListParagraph"/>
              <w:numPr>
                <w:ilvl w:val="0"/>
                <w:numId w:val="19"/>
              </w:numPr>
              <w:spacing w:before="100" w:beforeAutospacing="1" w:after="100" w:afterAutospacing="1"/>
              <w:rPr>
                <w:rFonts w:ascii="Arial" w:eastAsia="Calibri" w:hAnsi="Arial" w:cs="Arial"/>
                <w:sz w:val="20"/>
                <w:szCs w:val="20"/>
              </w:rPr>
            </w:pPr>
            <w:r w:rsidRPr="00134F17">
              <w:rPr>
                <w:rFonts w:ascii="Arial" w:eastAsia="Calibri" w:hAnsi="Arial" w:cs="Arial"/>
                <w:sz w:val="20"/>
                <w:szCs w:val="20"/>
              </w:rPr>
              <w:lastRenderedPageBreak/>
              <w:t>Segmental rate</w:t>
            </w:r>
            <w:r w:rsidR="00134F17" w:rsidRPr="00134F17">
              <w:rPr>
                <w:rFonts w:ascii="Arial" w:eastAsia="Calibri" w:hAnsi="Arial" w:cs="Arial"/>
                <w:sz w:val="20"/>
                <w:szCs w:val="20"/>
              </w:rPr>
              <w:t xml:space="preserve">, </w:t>
            </w:r>
            <w:r w:rsidRPr="00134F17">
              <w:rPr>
                <w:rFonts w:ascii="Arial" w:eastAsia="Calibri" w:hAnsi="Arial" w:cs="Arial"/>
                <w:sz w:val="20"/>
                <w:szCs w:val="20"/>
              </w:rPr>
              <w:t>retention</w:t>
            </w:r>
            <w:r w:rsidR="00134F17" w:rsidRPr="00134F17">
              <w:rPr>
                <w:rFonts w:ascii="Arial" w:eastAsia="Calibri" w:hAnsi="Arial" w:cs="Arial"/>
                <w:sz w:val="20"/>
                <w:szCs w:val="20"/>
              </w:rPr>
              <w:t xml:space="preserve">, ELR and performance/risk ranking </w:t>
            </w:r>
            <w:r w:rsidRPr="00134F17">
              <w:rPr>
                <w:rFonts w:ascii="Arial" w:eastAsia="Calibri" w:hAnsi="Arial" w:cs="Arial"/>
                <w:sz w:val="20"/>
                <w:szCs w:val="20"/>
              </w:rPr>
              <w:t>monitoring built up from robust member-level calculation</w:t>
            </w:r>
          </w:p>
          <w:p w14:paraId="7DA8D922" w14:textId="519EDE45" w:rsidR="00C84F87" w:rsidRPr="00134F17" w:rsidRDefault="00C84F87" w:rsidP="00C84F87">
            <w:pPr>
              <w:pStyle w:val="ListParagraph"/>
              <w:numPr>
                <w:ilvl w:val="0"/>
                <w:numId w:val="19"/>
              </w:numPr>
              <w:spacing w:before="100" w:beforeAutospacing="1" w:after="100" w:afterAutospacing="1"/>
              <w:rPr>
                <w:rFonts w:ascii="Arial" w:hAnsi="Arial" w:cs="Arial"/>
                <w:sz w:val="20"/>
                <w:szCs w:val="20"/>
              </w:rPr>
            </w:pPr>
            <w:r w:rsidRPr="00134F17">
              <w:rPr>
                <w:rFonts w:ascii="Arial" w:hAnsi="Arial" w:cs="Arial"/>
                <w:sz w:val="20"/>
                <w:szCs w:val="20"/>
              </w:rPr>
              <w:t>Re-parameterisation of post-Swiftshield common exposure rating model</w:t>
            </w:r>
          </w:p>
          <w:p w14:paraId="55B09749" w14:textId="77777777" w:rsidR="004020D9" w:rsidRPr="00134F17" w:rsidRDefault="00134F17" w:rsidP="00C84F87">
            <w:pPr>
              <w:pStyle w:val="ListParagraph"/>
              <w:numPr>
                <w:ilvl w:val="0"/>
                <w:numId w:val="19"/>
              </w:numPr>
              <w:spacing w:beforeAutospacing="1" w:afterAutospacing="1"/>
              <w:rPr>
                <w:rFonts w:ascii="Arial" w:hAnsi="Arial" w:cs="Arial"/>
                <w:sz w:val="20"/>
                <w:szCs w:val="20"/>
              </w:rPr>
            </w:pPr>
            <w:r w:rsidRPr="00134F17">
              <w:rPr>
                <w:rFonts w:ascii="Arial" w:hAnsi="Arial" w:cs="Arial"/>
                <w:sz w:val="20"/>
                <w:szCs w:val="20"/>
              </w:rPr>
              <w:t>UW remediation plans and monitoring framework in place for underperforming segments</w:t>
            </w:r>
          </w:p>
          <w:p w14:paraId="7E09F139" w14:textId="415E4B46" w:rsidR="00134F17" w:rsidRPr="00134F17" w:rsidRDefault="00134F17" w:rsidP="00134F17">
            <w:pPr>
              <w:pStyle w:val="ListParagraph"/>
              <w:spacing w:beforeAutospacing="1" w:afterAutospacing="1"/>
              <w:ind w:left="360"/>
              <w:rPr>
                <w:rFonts w:ascii="Arial" w:hAnsi="Arial" w:cs="Arial"/>
                <w:sz w:val="20"/>
                <w:szCs w:val="20"/>
              </w:rPr>
            </w:pPr>
          </w:p>
        </w:tc>
      </w:tr>
      <w:tr w:rsidR="00F27003" w:rsidRPr="00682B78" w14:paraId="764DDC14" w14:textId="77777777" w:rsidTr="00C5525C">
        <w:tc>
          <w:tcPr>
            <w:tcW w:w="5665" w:type="dxa"/>
          </w:tcPr>
          <w:p w14:paraId="37B1BBA6" w14:textId="77777777" w:rsidR="00EA3CCE" w:rsidRDefault="00F27003" w:rsidP="00EA3CCE">
            <w:pPr>
              <w:rPr>
                <w:rFonts w:ascii="Arial" w:hAnsi="Arial" w:cs="Arial"/>
                <w:b/>
                <w:bCs/>
                <w:sz w:val="20"/>
                <w:szCs w:val="20"/>
              </w:rPr>
            </w:pPr>
            <w:r w:rsidRPr="007E2530">
              <w:rPr>
                <w:rFonts w:ascii="Arial" w:hAnsi="Arial" w:cs="Arial"/>
                <w:b/>
                <w:bCs/>
                <w:sz w:val="20"/>
                <w:szCs w:val="20"/>
              </w:rPr>
              <w:lastRenderedPageBreak/>
              <w:t>Member</w:t>
            </w:r>
          </w:p>
          <w:p w14:paraId="43285F24" w14:textId="77777777" w:rsidR="00D06A9E" w:rsidRPr="0078159A" w:rsidRDefault="00D06A9E" w:rsidP="00D06A9E">
            <w:pPr>
              <w:pStyle w:val="ListParagraph"/>
              <w:widowControl w:val="0"/>
              <w:numPr>
                <w:ilvl w:val="0"/>
                <w:numId w:val="19"/>
              </w:numPr>
              <w:autoSpaceDE w:val="0"/>
              <w:autoSpaceDN w:val="0"/>
              <w:contextualSpacing w:val="0"/>
              <w:rPr>
                <w:rFonts w:ascii="Arial" w:hAnsi="Arial" w:cs="Arial"/>
                <w:sz w:val="20"/>
                <w:szCs w:val="20"/>
              </w:rPr>
            </w:pPr>
            <w:r w:rsidRPr="0078159A">
              <w:rPr>
                <w:rFonts w:ascii="Arial" w:hAnsi="Arial" w:cs="Arial"/>
                <w:sz w:val="20"/>
                <w:szCs w:val="20"/>
              </w:rPr>
              <w:t>Streamlining over-complexity in low-risk membership and product segment pricing, and variation in rating approaches to common scalable standards globally across MPS.</w:t>
            </w:r>
          </w:p>
          <w:p w14:paraId="04AECD0B" w14:textId="204164F4" w:rsidR="00532A04" w:rsidRPr="0078159A" w:rsidRDefault="00532A04" w:rsidP="00D06A9E">
            <w:pPr>
              <w:pStyle w:val="ListParagraph"/>
              <w:widowControl w:val="0"/>
              <w:numPr>
                <w:ilvl w:val="0"/>
                <w:numId w:val="19"/>
              </w:numPr>
              <w:autoSpaceDE w:val="0"/>
              <w:autoSpaceDN w:val="0"/>
              <w:contextualSpacing w:val="0"/>
              <w:rPr>
                <w:rFonts w:ascii="Arial" w:hAnsi="Arial" w:cs="Arial"/>
                <w:sz w:val="20"/>
                <w:szCs w:val="20"/>
              </w:rPr>
            </w:pPr>
            <w:r w:rsidRPr="0078159A">
              <w:rPr>
                <w:rFonts w:ascii="Arial" w:hAnsi="Arial" w:cs="Arial"/>
                <w:sz w:val="20"/>
                <w:szCs w:val="20"/>
              </w:rPr>
              <w:t>Process automation for faster member and colleague underwriting journeys.</w:t>
            </w:r>
          </w:p>
          <w:p w14:paraId="13290E6B" w14:textId="23F618B1" w:rsidR="009E187B" w:rsidRPr="0078159A" w:rsidRDefault="00615A8E" w:rsidP="00D06A9E">
            <w:pPr>
              <w:pStyle w:val="ListParagraph"/>
              <w:widowControl w:val="0"/>
              <w:numPr>
                <w:ilvl w:val="0"/>
                <w:numId w:val="19"/>
              </w:numPr>
              <w:autoSpaceDE w:val="0"/>
              <w:autoSpaceDN w:val="0"/>
              <w:contextualSpacing w:val="0"/>
              <w:rPr>
                <w:rFonts w:ascii="Arial" w:hAnsi="Arial" w:cs="Arial"/>
                <w:sz w:val="20"/>
                <w:szCs w:val="20"/>
              </w:rPr>
            </w:pPr>
            <w:r w:rsidRPr="0078159A">
              <w:rPr>
                <w:rFonts w:ascii="Arial" w:hAnsi="Arial" w:cs="Arial"/>
                <w:sz w:val="20"/>
                <w:szCs w:val="20"/>
              </w:rPr>
              <w:t>Driving t</w:t>
            </w:r>
            <w:r w:rsidR="009E187B" w:rsidRPr="0078159A">
              <w:rPr>
                <w:rFonts w:ascii="Arial" w:hAnsi="Arial" w:cs="Arial"/>
                <w:sz w:val="20"/>
                <w:szCs w:val="20"/>
              </w:rPr>
              <w:t>ransparency and stability in pricing decisions impacting members</w:t>
            </w:r>
          </w:p>
          <w:p w14:paraId="4712C453" w14:textId="77777777" w:rsidR="00993B34" w:rsidRPr="0078159A" w:rsidRDefault="00993B34" w:rsidP="00D06A9E">
            <w:pPr>
              <w:pStyle w:val="ListParagraph"/>
              <w:widowControl w:val="0"/>
              <w:numPr>
                <w:ilvl w:val="0"/>
                <w:numId w:val="19"/>
              </w:numPr>
              <w:autoSpaceDE w:val="0"/>
              <w:autoSpaceDN w:val="0"/>
              <w:contextualSpacing w:val="0"/>
              <w:rPr>
                <w:rFonts w:ascii="Arial" w:hAnsi="Arial" w:cs="Arial"/>
                <w:sz w:val="20"/>
                <w:szCs w:val="20"/>
              </w:rPr>
            </w:pPr>
            <w:r w:rsidRPr="0078159A">
              <w:rPr>
                <w:rFonts w:ascii="Arial" w:hAnsi="Arial" w:cs="Arial"/>
                <w:sz w:val="20"/>
                <w:szCs w:val="20"/>
              </w:rPr>
              <w:t>Establish a culture and capability in Lean / continuous improvement to drive operational efficiency and great member experiences and outcomes</w:t>
            </w:r>
          </w:p>
          <w:p w14:paraId="3DF57184" w14:textId="3EC99133" w:rsidR="00F27003" w:rsidRPr="00615A8E" w:rsidRDefault="00993B34" w:rsidP="00D06A9E">
            <w:pPr>
              <w:pStyle w:val="ListParagraph"/>
              <w:widowControl w:val="0"/>
              <w:numPr>
                <w:ilvl w:val="0"/>
                <w:numId w:val="19"/>
              </w:numPr>
              <w:autoSpaceDE w:val="0"/>
              <w:autoSpaceDN w:val="0"/>
              <w:contextualSpacing w:val="0"/>
              <w:rPr>
                <w:rFonts w:ascii="Arial" w:hAnsi="Arial" w:cs="Arial"/>
              </w:rPr>
            </w:pPr>
            <w:r w:rsidRPr="0078159A">
              <w:rPr>
                <w:rFonts w:ascii="Arial" w:hAnsi="Arial" w:cs="Arial"/>
                <w:sz w:val="20"/>
                <w:szCs w:val="20"/>
              </w:rPr>
              <w:t xml:space="preserve">Manage the </w:t>
            </w:r>
            <w:r w:rsidR="00615A8E" w:rsidRPr="0078159A">
              <w:rPr>
                <w:rFonts w:ascii="Arial" w:hAnsi="Arial" w:cs="Arial"/>
                <w:sz w:val="20"/>
                <w:szCs w:val="20"/>
              </w:rPr>
              <w:t>Analytical Pricing team</w:t>
            </w:r>
            <w:r w:rsidRPr="0078159A">
              <w:rPr>
                <w:rFonts w:ascii="Arial" w:hAnsi="Arial" w:cs="Arial"/>
                <w:sz w:val="20"/>
                <w:szCs w:val="20"/>
              </w:rPr>
              <w:t xml:space="preserve"> to ensure they are integrated across MPS and can apply their expertise to enhance </w:t>
            </w:r>
            <w:r w:rsidR="00C5525C">
              <w:rPr>
                <w:rFonts w:ascii="Arial" w:hAnsi="Arial" w:cs="Arial"/>
                <w:sz w:val="20"/>
                <w:szCs w:val="20"/>
              </w:rPr>
              <w:t xml:space="preserve">end-to-end </w:t>
            </w:r>
            <w:r w:rsidRPr="0078159A">
              <w:rPr>
                <w:rFonts w:ascii="Arial" w:hAnsi="Arial" w:cs="Arial"/>
                <w:sz w:val="20"/>
                <w:szCs w:val="20"/>
              </w:rPr>
              <w:t>member outcomes</w:t>
            </w:r>
          </w:p>
        </w:tc>
        <w:tc>
          <w:tcPr>
            <w:tcW w:w="3544" w:type="dxa"/>
          </w:tcPr>
          <w:p w14:paraId="3FD64CAE" w14:textId="77777777" w:rsidR="00F27003" w:rsidRPr="00134F17" w:rsidRDefault="00F27003" w:rsidP="00F27003">
            <w:pPr>
              <w:pStyle w:val="ListParagraph"/>
              <w:numPr>
                <w:ilvl w:val="0"/>
                <w:numId w:val="10"/>
              </w:numPr>
              <w:tabs>
                <w:tab w:val="left" w:pos="3145"/>
              </w:tabs>
              <w:spacing w:before="100" w:beforeAutospacing="1" w:after="100" w:afterAutospacing="1"/>
              <w:jc w:val="both"/>
              <w:rPr>
                <w:rFonts w:ascii="Arial" w:hAnsi="Arial" w:cs="Arial"/>
                <w:sz w:val="20"/>
                <w:szCs w:val="20"/>
              </w:rPr>
            </w:pPr>
            <w:r w:rsidRPr="00134F17">
              <w:rPr>
                <w:rFonts w:ascii="Arial" w:hAnsi="Arial" w:cs="Arial"/>
                <w:sz w:val="20"/>
                <w:szCs w:val="20"/>
              </w:rPr>
              <w:t>Net Promoter Score</w:t>
            </w:r>
          </w:p>
          <w:p w14:paraId="4D540F10" w14:textId="77777777" w:rsidR="00F27003" w:rsidRDefault="00F27003" w:rsidP="00D06A9E">
            <w:pPr>
              <w:pStyle w:val="ListParagraph"/>
              <w:widowControl w:val="0"/>
              <w:numPr>
                <w:ilvl w:val="0"/>
                <w:numId w:val="19"/>
              </w:numPr>
              <w:autoSpaceDE w:val="0"/>
              <w:autoSpaceDN w:val="0"/>
              <w:contextualSpacing w:val="0"/>
              <w:rPr>
                <w:rFonts w:ascii="Arial" w:hAnsi="Arial" w:cs="Arial"/>
                <w:sz w:val="20"/>
                <w:szCs w:val="20"/>
              </w:rPr>
            </w:pPr>
            <w:r w:rsidRPr="00134F17">
              <w:rPr>
                <w:rFonts w:ascii="Arial" w:hAnsi="Arial" w:cs="Arial"/>
                <w:sz w:val="20"/>
                <w:szCs w:val="20"/>
              </w:rPr>
              <w:t>Member Satisfaction Survey</w:t>
            </w:r>
          </w:p>
          <w:p w14:paraId="0C10A9C7" w14:textId="5EDA4AF6" w:rsidR="009B468B" w:rsidRPr="008D1E4B" w:rsidRDefault="009B468B" w:rsidP="00D06A9E">
            <w:pPr>
              <w:pStyle w:val="ListParagraph"/>
              <w:widowControl w:val="0"/>
              <w:numPr>
                <w:ilvl w:val="0"/>
                <w:numId w:val="19"/>
              </w:numPr>
              <w:autoSpaceDE w:val="0"/>
              <w:autoSpaceDN w:val="0"/>
              <w:contextualSpacing w:val="0"/>
              <w:rPr>
                <w:rFonts w:ascii="Arial" w:hAnsi="Arial" w:cs="Arial"/>
                <w:sz w:val="20"/>
                <w:szCs w:val="20"/>
              </w:rPr>
            </w:pPr>
            <w:r>
              <w:rPr>
                <w:rFonts w:ascii="Arial" w:hAnsi="Arial" w:cs="Arial"/>
                <w:sz w:val="20"/>
                <w:szCs w:val="20"/>
              </w:rPr>
              <w:t>Reduced Member complaints relating to pricing</w:t>
            </w:r>
          </w:p>
        </w:tc>
      </w:tr>
      <w:tr w:rsidR="00F27003" w:rsidRPr="00682B78" w14:paraId="3B141173" w14:textId="77777777" w:rsidTr="00C5531D">
        <w:tc>
          <w:tcPr>
            <w:tcW w:w="5665" w:type="dxa"/>
          </w:tcPr>
          <w:p w14:paraId="2575AF84" w14:textId="77777777" w:rsidR="0078159A" w:rsidRPr="00435705" w:rsidRDefault="00F27003" w:rsidP="0078159A">
            <w:pPr>
              <w:rPr>
                <w:rFonts w:ascii="Arial" w:hAnsi="Arial" w:cs="Arial"/>
                <w:b/>
                <w:bCs/>
                <w:sz w:val="20"/>
                <w:szCs w:val="20"/>
              </w:rPr>
            </w:pPr>
            <w:r w:rsidRPr="00435705">
              <w:rPr>
                <w:rFonts w:ascii="Arial" w:hAnsi="Arial" w:cs="Arial"/>
                <w:b/>
                <w:bCs/>
                <w:sz w:val="20"/>
                <w:szCs w:val="20"/>
              </w:rPr>
              <w:t>People</w:t>
            </w:r>
          </w:p>
          <w:p w14:paraId="3FAA3CCC" w14:textId="35F4E00B" w:rsidR="00E42597" w:rsidRPr="00435705" w:rsidRDefault="00E42597" w:rsidP="0078159A">
            <w:pPr>
              <w:pStyle w:val="ListParagraph"/>
              <w:numPr>
                <w:ilvl w:val="0"/>
                <w:numId w:val="19"/>
              </w:numPr>
              <w:rPr>
                <w:rFonts w:ascii="Arial" w:hAnsi="Arial" w:cs="Arial"/>
                <w:sz w:val="20"/>
                <w:szCs w:val="20"/>
              </w:rPr>
            </w:pPr>
            <w:r w:rsidRPr="00435705">
              <w:rPr>
                <w:rFonts w:ascii="Arial" w:hAnsi="Arial" w:cs="Arial"/>
                <w:sz w:val="20"/>
                <w:szCs w:val="20"/>
              </w:rPr>
              <w:t xml:space="preserve">Provide strong leadership to the </w:t>
            </w:r>
            <w:r w:rsidR="00615A8E" w:rsidRPr="00435705">
              <w:rPr>
                <w:rFonts w:ascii="Arial" w:hAnsi="Arial" w:cs="Arial"/>
                <w:sz w:val="20"/>
                <w:szCs w:val="20"/>
              </w:rPr>
              <w:t>A</w:t>
            </w:r>
            <w:r w:rsidR="00D0541C">
              <w:rPr>
                <w:rFonts w:ascii="Arial" w:hAnsi="Arial" w:cs="Arial"/>
                <w:sz w:val="20"/>
                <w:szCs w:val="20"/>
              </w:rPr>
              <w:t>ctuarial</w:t>
            </w:r>
            <w:r w:rsidR="00615A8E" w:rsidRPr="00435705">
              <w:rPr>
                <w:rFonts w:ascii="Arial" w:hAnsi="Arial" w:cs="Arial"/>
                <w:sz w:val="20"/>
                <w:szCs w:val="20"/>
              </w:rPr>
              <w:t xml:space="preserve"> Pricing </w:t>
            </w:r>
            <w:r w:rsidRPr="00435705">
              <w:rPr>
                <w:rFonts w:ascii="Arial" w:hAnsi="Arial" w:cs="Arial"/>
                <w:sz w:val="20"/>
                <w:szCs w:val="20"/>
              </w:rPr>
              <w:t xml:space="preserve"> team to ensure the training,  competence, performance and engagement of all employees who are focussed on delivering for members, have clarity on their accountabilities and comply with all governance,  policy standards  and processes</w:t>
            </w:r>
          </w:p>
          <w:p w14:paraId="00EB3495" w14:textId="31DD389E" w:rsidR="00E42597" w:rsidRPr="00435705" w:rsidRDefault="00E42597" w:rsidP="00E42597">
            <w:pPr>
              <w:pStyle w:val="ListParagraph"/>
              <w:numPr>
                <w:ilvl w:val="0"/>
                <w:numId w:val="7"/>
              </w:numPr>
              <w:spacing w:before="100" w:beforeAutospacing="1" w:after="100" w:afterAutospacing="1"/>
              <w:jc w:val="both"/>
              <w:rPr>
                <w:rFonts w:ascii="Arial" w:hAnsi="Arial" w:cs="Arial"/>
                <w:sz w:val="20"/>
                <w:szCs w:val="20"/>
              </w:rPr>
            </w:pPr>
            <w:r w:rsidRPr="00435705">
              <w:rPr>
                <w:rFonts w:ascii="Arial" w:hAnsi="Arial" w:cs="Arial"/>
                <w:sz w:val="20"/>
                <w:szCs w:val="20"/>
              </w:rPr>
              <w:t>Build a strong pipeline of diverse talent and succession across the Underwriting</w:t>
            </w:r>
            <w:r w:rsidR="00615A8E" w:rsidRPr="00435705">
              <w:rPr>
                <w:rFonts w:ascii="Arial" w:hAnsi="Arial" w:cs="Arial"/>
                <w:sz w:val="20"/>
                <w:szCs w:val="20"/>
              </w:rPr>
              <w:t xml:space="preserve"> and</w:t>
            </w:r>
            <w:r w:rsidRPr="00435705">
              <w:rPr>
                <w:rFonts w:ascii="Arial" w:hAnsi="Arial" w:cs="Arial"/>
                <w:sz w:val="20"/>
                <w:szCs w:val="20"/>
              </w:rPr>
              <w:t xml:space="preserve"> Pricing Division for the benefit of MPS which will mitigate workforce planning risks, embraces diversity and maximises the performance and potential of employees.</w:t>
            </w:r>
          </w:p>
          <w:p w14:paraId="5A4CDCC4" w14:textId="1CDE679A" w:rsidR="00E42597" w:rsidRPr="00435705" w:rsidRDefault="00E42597" w:rsidP="00E42597">
            <w:pPr>
              <w:pStyle w:val="ListParagraph"/>
              <w:numPr>
                <w:ilvl w:val="0"/>
                <w:numId w:val="7"/>
              </w:numPr>
              <w:spacing w:before="100" w:beforeAutospacing="1" w:after="100" w:afterAutospacing="1"/>
              <w:jc w:val="both"/>
              <w:rPr>
                <w:rFonts w:ascii="Arial" w:hAnsi="Arial" w:cs="Arial"/>
                <w:sz w:val="20"/>
                <w:szCs w:val="20"/>
              </w:rPr>
            </w:pPr>
            <w:r w:rsidRPr="00435705">
              <w:rPr>
                <w:rFonts w:ascii="Arial" w:hAnsi="Arial" w:cs="Arial"/>
                <w:sz w:val="20"/>
                <w:szCs w:val="20"/>
              </w:rPr>
              <w:t>Provide inspirational leadership to engage with</w:t>
            </w:r>
            <w:r w:rsidR="00B66348" w:rsidRPr="00435705">
              <w:rPr>
                <w:rFonts w:ascii="Arial" w:hAnsi="Arial" w:cs="Arial"/>
                <w:sz w:val="20"/>
                <w:szCs w:val="20"/>
              </w:rPr>
              <w:t>, mentor</w:t>
            </w:r>
            <w:r w:rsidRPr="00435705">
              <w:rPr>
                <w:rFonts w:ascii="Arial" w:hAnsi="Arial" w:cs="Arial"/>
                <w:sz w:val="20"/>
                <w:szCs w:val="20"/>
              </w:rPr>
              <w:t xml:space="preserve"> and motivate colleague</w:t>
            </w:r>
            <w:r w:rsidR="00182974" w:rsidRPr="00435705">
              <w:rPr>
                <w:rFonts w:ascii="Arial" w:hAnsi="Arial" w:cs="Arial"/>
                <w:sz w:val="20"/>
                <w:szCs w:val="20"/>
              </w:rPr>
              <w:t>s</w:t>
            </w:r>
          </w:p>
          <w:p w14:paraId="51BE4496" w14:textId="77777777" w:rsidR="00E42597" w:rsidRPr="00435705" w:rsidRDefault="00E42597" w:rsidP="00E42597">
            <w:pPr>
              <w:pStyle w:val="ListParagraph"/>
              <w:numPr>
                <w:ilvl w:val="0"/>
                <w:numId w:val="7"/>
              </w:numPr>
              <w:spacing w:before="100" w:beforeAutospacing="1" w:after="100" w:afterAutospacing="1"/>
              <w:jc w:val="both"/>
              <w:rPr>
                <w:rFonts w:ascii="Arial" w:hAnsi="Arial" w:cs="Arial"/>
                <w:sz w:val="20"/>
                <w:szCs w:val="20"/>
              </w:rPr>
            </w:pPr>
            <w:r w:rsidRPr="00435705">
              <w:rPr>
                <w:rFonts w:ascii="Arial" w:hAnsi="Arial" w:cs="Arial"/>
                <w:sz w:val="20"/>
                <w:szCs w:val="20"/>
              </w:rPr>
              <w:t>Take the lead on promoting a more inclusive environment, which aligns with our commitment to celebrate and promote diversity.</w:t>
            </w:r>
          </w:p>
          <w:p w14:paraId="6FFF8111" w14:textId="77777777" w:rsidR="00994AD9" w:rsidRPr="00435705" w:rsidRDefault="00994AD9" w:rsidP="00994AD9">
            <w:pPr>
              <w:pStyle w:val="ListParagraph"/>
              <w:numPr>
                <w:ilvl w:val="0"/>
                <w:numId w:val="7"/>
              </w:numPr>
              <w:spacing w:before="100" w:beforeAutospacing="1" w:after="100" w:afterAutospacing="1"/>
              <w:rPr>
                <w:rFonts w:ascii="Arial" w:hAnsi="Arial" w:cs="Arial"/>
                <w:sz w:val="20"/>
                <w:szCs w:val="20"/>
              </w:rPr>
            </w:pPr>
            <w:r w:rsidRPr="00435705">
              <w:rPr>
                <w:rFonts w:ascii="Arial" w:hAnsi="Arial" w:cs="Arial"/>
                <w:sz w:val="20"/>
                <w:szCs w:val="20"/>
              </w:rPr>
              <w:t>Take personal accountability for own training, competence, performance and engagement of self and colleagues ensuring clarity on own accountabilities and comply with all governance, policy standards and processes.</w:t>
            </w:r>
          </w:p>
          <w:p w14:paraId="79B3AC9A" w14:textId="3949CDFD" w:rsidR="00435705" w:rsidRPr="00435705" w:rsidRDefault="00435705" w:rsidP="00994AD9">
            <w:pPr>
              <w:pStyle w:val="ListParagraph"/>
              <w:numPr>
                <w:ilvl w:val="0"/>
                <w:numId w:val="7"/>
              </w:numPr>
              <w:spacing w:before="100" w:beforeAutospacing="1" w:after="100" w:afterAutospacing="1"/>
              <w:rPr>
                <w:rFonts w:ascii="Arial" w:hAnsi="Arial" w:cs="Arial"/>
                <w:sz w:val="20"/>
                <w:szCs w:val="20"/>
              </w:rPr>
            </w:pPr>
            <w:r w:rsidRPr="00435705">
              <w:rPr>
                <w:rFonts w:ascii="Arial" w:hAnsi="Arial" w:cs="Arial"/>
                <w:sz w:val="20"/>
                <w:szCs w:val="20"/>
              </w:rPr>
              <w:t xml:space="preserve">Work in collaboration with </w:t>
            </w:r>
            <w:r w:rsidR="004B4C63">
              <w:rPr>
                <w:rFonts w:ascii="Arial" w:hAnsi="Arial" w:cs="Arial"/>
                <w:sz w:val="20"/>
                <w:szCs w:val="20"/>
              </w:rPr>
              <w:t xml:space="preserve">leaders across the </w:t>
            </w:r>
            <w:r w:rsidRPr="00435705">
              <w:rPr>
                <w:rFonts w:ascii="Arial" w:hAnsi="Arial" w:cs="Arial"/>
                <w:sz w:val="20"/>
                <w:szCs w:val="20"/>
              </w:rPr>
              <w:t xml:space="preserve"> Underwriting and Pricing division </w:t>
            </w:r>
          </w:p>
          <w:p w14:paraId="2400F297" w14:textId="69656695" w:rsidR="00F27003" w:rsidRPr="00435705" w:rsidRDefault="00F27003" w:rsidP="00421003">
            <w:pPr>
              <w:pStyle w:val="ListParagraph"/>
              <w:spacing w:before="100" w:beforeAutospacing="1" w:after="100" w:afterAutospacing="1"/>
              <w:ind w:left="360"/>
              <w:rPr>
                <w:rFonts w:ascii="Arial" w:hAnsi="Arial" w:cs="Arial"/>
                <w:b/>
                <w:bCs/>
                <w:sz w:val="20"/>
                <w:szCs w:val="20"/>
              </w:rPr>
            </w:pPr>
          </w:p>
        </w:tc>
        <w:tc>
          <w:tcPr>
            <w:tcW w:w="3544" w:type="dxa"/>
          </w:tcPr>
          <w:p w14:paraId="3650818F" w14:textId="684DA7E4" w:rsidR="00C5531D" w:rsidRPr="00C5531D" w:rsidRDefault="00075FB4" w:rsidP="00A72147">
            <w:pPr>
              <w:pStyle w:val="ListParagraph"/>
              <w:numPr>
                <w:ilvl w:val="0"/>
                <w:numId w:val="10"/>
              </w:numPr>
              <w:spacing w:before="100" w:beforeAutospacing="1" w:after="100" w:afterAutospacing="1"/>
              <w:rPr>
                <w:rFonts w:ascii="Arial" w:hAnsi="Arial" w:cs="Arial"/>
                <w:sz w:val="20"/>
                <w:szCs w:val="20"/>
              </w:rPr>
            </w:pPr>
            <w:r>
              <w:rPr>
                <w:rFonts w:ascii="Arial" w:hAnsi="Arial" w:cs="Arial"/>
                <w:sz w:val="20"/>
                <w:szCs w:val="20"/>
              </w:rPr>
              <w:t>Progress against s</w:t>
            </w:r>
            <w:r w:rsidR="00C5531D" w:rsidRPr="00C5531D">
              <w:rPr>
                <w:rFonts w:ascii="Arial" w:hAnsi="Arial" w:cs="Arial"/>
                <w:sz w:val="20"/>
                <w:szCs w:val="20"/>
              </w:rPr>
              <w:t>tructured professional career support and development pathway for U&amp;P Actuarial and Data Science colleagues, aligned to MPS and market standards</w:t>
            </w:r>
          </w:p>
          <w:p w14:paraId="0244AF21" w14:textId="1985FC59" w:rsidR="00F27003" w:rsidRPr="00C5531D" w:rsidRDefault="00F27003" w:rsidP="00A72147">
            <w:pPr>
              <w:pStyle w:val="ListParagraph"/>
              <w:numPr>
                <w:ilvl w:val="0"/>
                <w:numId w:val="10"/>
              </w:numPr>
              <w:spacing w:before="100" w:beforeAutospacing="1" w:after="100" w:afterAutospacing="1"/>
              <w:rPr>
                <w:rFonts w:ascii="Arial" w:hAnsi="Arial" w:cs="Arial"/>
                <w:sz w:val="20"/>
                <w:szCs w:val="20"/>
              </w:rPr>
            </w:pPr>
            <w:r w:rsidRPr="00C5531D">
              <w:rPr>
                <w:rFonts w:ascii="Arial" w:hAnsi="Arial" w:cs="Arial"/>
                <w:sz w:val="20"/>
                <w:szCs w:val="20"/>
              </w:rPr>
              <w:t>Engagement Index</w:t>
            </w:r>
            <w:r w:rsidR="004B4C63">
              <w:rPr>
                <w:rFonts w:ascii="Arial" w:hAnsi="Arial" w:cs="Arial"/>
                <w:sz w:val="20"/>
                <w:szCs w:val="20"/>
              </w:rPr>
              <w:t xml:space="preserve"> vs MPS</w:t>
            </w:r>
            <w:r w:rsidRPr="00C5531D">
              <w:rPr>
                <w:rFonts w:ascii="Arial" w:hAnsi="Arial" w:cs="Arial"/>
                <w:sz w:val="20"/>
                <w:szCs w:val="20"/>
              </w:rPr>
              <w:t xml:space="preserve"> </w:t>
            </w:r>
          </w:p>
          <w:p w14:paraId="5552CE82" w14:textId="1D538835" w:rsidR="00A72147" w:rsidRPr="00C5531D" w:rsidRDefault="00C5531D" w:rsidP="00A72147">
            <w:pPr>
              <w:pStyle w:val="ListParagraph"/>
              <w:numPr>
                <w:ilvl w:val="0"/>
                <w:numId w:val="10"/>
              </w:numPr>
              <w:spacing w:beforeAutospacing="1" w:afterAutospacing="1"/>
              <w:rPr>
                <w:rFonts w:ascii="Arial" w:hAnsi="Arial" w:cs="Arial"/>
                <w:sz w:val="20"/>
                <w:szCs w:val="20"/>
              </w:rPr>
            </w:pPr>
            <w:r w:rsidRPr="00C5531D">
              <w:rPr>
                <w:rFonts w:ascii="Arial" w:hAnsi="Arial" w:cs="Arial"/>
                <w:sz w:val="20"/>
                <w:szCs w:val="20"/>
              </w:rPr>
              <w:t>Building strong talent pipeline and succession</w:t>
            </w:r>
          </w:p>
          <w:p w14:paraId="26D91186" w14:textId="08181908" w:rsidR="00F27003" w:rsidRPr="00C5531D" w:rsidRDefault="004B4C63" w:rsidP="00A72147">
            <w:pPr>
              <w:pStyle w:val="ListParagraph"/>
              <w:numPr>
                <w:ilvl w:val="0"/>
                <w:numId w:val="10"/>
              </w:numPr>
              <w:spacing w:before="100" w:beforeAutospacing="1" w:after="100" w:afterAutospacing="1"/>
              <w:rPr>
                <w:rFonts w:ascii="Arial" w:hAnsi="Arial" w:cs="Arial"/>
                <w:sz w:val="20"/>
                <w:szCs w:val="20"/>
              </w:rPr>
            </w:pPr>
            <w:r>
              <w:rPr>
                <w:rFonts w:ascii="Arial" w:hAnsi="Arial" w:cs="Arial"/>
                <w:sz w:val="20"/>
                <w:szCs w:val="20"/>
              </w:rPr>
              <w:t xml:space="preserve">People data - </w:t>
            </w:r>
            <w:r w:rsidR="00C5531D" w:rsidRPr="00C5531D">
              <w:rPr>
                <w:rFonts w:ascii="Arial" w:hAnsi="Arial" w:cs="Arial"/>
                <w:sz w:val="20"/>
                <w:szCs w:val="20"/>
              </w:rPr>
              <w:t>Retention,</w:t>
            </w:r>
            <w:r w:rsidR="00F27003" w:rsidRPr="00C5531D">
              <w:rPr>
                <w:rFonts w:ascii="Arial" w:hAnsi="Arial" w:cs="Arial"/>
                <w:sz w:val="20"/>
                <w:szCs w:val="20"/>
              </w:rPr>
              <w:t xml:space="preserve"> attrition, absence</w:t>
            </w:r>
          </w:p>
          <w:p w14:paraId="40A9A631" w14:textId="12C81758" w:rsidR="00F27003" w:rsidRPr="00C5531D" w:rsidRDefault="0042550C" w:rsidP="00A72147">
            <w:pPr>
              <w:pStyle w:val="ListParagraph"/>
              <w:numPr>
                <w:ilvl w:val="0"/>
                <w:numId w:val="10"/>
              </w:numPr>
              <w:spacing w:before="100" w:beforeAutospacing="1" w:after="100" w:afterAutospacing="1"/>
              <w:rPr>
                <w:rFonts w:ascii="Arial" w:hAnsi="Arial" w:cs="Arial"/>
                <w:sz w:val="20"/>
                <w:szCs w:val="20"/>
              </w:rPr>
            </w:pPr>
            <w:r w:rsidRPr="00C5531D">
              <w:rPr>
                <w:rFonts w:ascii="Arial" w:hAnsi="Arial" w:cs="Arial"/>
                <w:sz w:val="20"/>
                <w:szCs w:val="20"/>
              </w:rPr>
              <w:t>Stakeholder and c</w:t>
            </w:r>
            <w:r w:rsidR="00F27003" w:rsidRPr="00C5531D">
              <w:rPr>
                <w:rFonts w:ascii="Arial" w:hAnsi="Arial" w:cs="Arial"/>
                <w:sz w:val="20"/>
                <w:szCs w:val="20"/>
              </w:rPr>
              <w:t>olleague feedback </w:t>
            </w:r>
          </w:p>
          <w:p w14:paraId="3FD486F4" w14:textId="76AFAC63" w:rsidR="00F27003" w:rsidRPr="00C5531D" w:rsidRDefault="00C5531D" w:rsidP="005529A3">
            <w:pPr>
              <w:pStyle w:val="ListParagraph"/>
              <w:numPr>
                <w:ilvl w:val="0"/>
                <w:numId w:val="10"/>
              </w:numPr>
              <w:spacing w:before="100" w:beforeAutospacing="1" w:after="100" w:afterAutospacing="1"/>
              <w:rPr>
                <w:rFonts w:ascii="Arial" w:hAnsi="Arial" w:cs="Arial"/>
                <w:sz w:val="20"/>
                <w:szCs w:val="20"/>
              </w:rPr>
            </w:pPr>
            <w:r w:rsidRPr="00C5531D">
              <w:rPr>
                <w:rFonts w:ascii="Arial" w:hAnsi="Arial" w:cs="Arial"/>
                <w:sz w:val="20"/>
                <w:szCs w:val="20"/>
              </w:rPr>
              <w:t>Management</w:t>
            </w:r>
            <w:r w:rsidR="005529A3" w:rsidRPr="00C5531D">
              <w:rPr>
                <w:rFonts w:ascii="Arial" w:hAnsi="Arial" w:cs="Arial"/>
                <w:sz w:val="20"/>
                <w:szCs w:val="20"/>
              </w:rPr>
              <w:t xml:space="preserve"> of </w:t>
            </w:r>
            <w:r w:rsidRPr="00C5531D">
              <w:rPr>
                <w:rFonts w:ascii="Arial" w:hAnsi="Arial" w:cs="Arial"/>
                <w:sz w:val="20"/>
                <w:szCs w:val="20"/>
              </w:rPr>
              <w:t>robust PDPs</w:t>
            </w:r>
          </w:p>
          <w:p w14:paraId="53674021" w14:textId="137BB563" w:rsidR="00C5531D" w:rsidRPr="00C5531D" w:rsidRDefault="00C5531D" w:rsidP="00C5531D">
            <w:pPr>
              <w:spacing w:before="100" w:beforeAutospacing="1" w:after="100" w:afterAutospacing="1"/>
              <w:rPr>
                <w:rFonts w:ascii="Arial" w:hAnsi="Arial" w:cs="Arial"/>
                <w:sz w:val="20"/>
                <w:szCs w:val="20"/>
                <w:highlight w:val="yellow"/>
              </w:rPr>
            </w:pPr>
          </w:p>
        </w:tc>
      </w:tr>
      <w:tr w:rsidR="00F27003" w:rsidRPr="00682B78" w14:paraId="4DE695F3" w14:textId="77777777" w:rsidTr="00C5525C">
        <w:tc>
          <w:tcPr>
            <w:tcW w:w="5665" w:type="dxa"/>
          </w:tcPr>
          <w:p w14:paraId="637AB019" w14:textId="70E43FD0" w:rsidR="00F27003" w:rsidRPr="00682B78" w:rsidRDefault="00F27003" w:rsidP="00F27003">
            <w:pPr>
              <w:rPr>
                <w:rFonts w:ascii="Arial" w:hAnsi="Arial" w:cs="Arial"/>
                <w:b/>
                <w:bCs/>
                <w:sz w:val="20"/>
                <w:szCs w:val="20"/>
              </w:rPr>
            </w:pPr>
            <w:r w:rsidRPr="00682B78">
              <w:rPr>
                <w:rFonts w:ascii="Arial" w:hAnsi="Arial" w:cs="Arial"/>
                <w:b/>
                <w:bCs/>
                <w:sz w:val="20"/>
                <w:szCs w:val="20"/>
              </w:rPr>
              <w:lastRenderedPageBreak/>
              <w:t>Risk</w:t>
            </w:r>
          </w:p>
          <w:p w14:paraId="2C6F859C" w14:textId="77777777" w:rsidR="00A243E2" w:rsidRPr="00C5525C" w:rsidRDefault="00A243E2" w:rsidP="00A243E2">
            <w:pPr>
              <w:pStyle w:val="ListParagraph"/>
              <w:widowControl w:val="0"/>
              <w:numPr>
                <w:ilvl w:val="0"/>
                <w:numId w:val="7"/>
              </w:numPr>
              <w:autoSpaceDE w:val="0"/>
              <w:autoSpaceDN w:val="0"/>
              <w:contextualSpacing w:val="0"/>
              <w:rPr>
                <w:rFonts w:ascii="Arial" w:hAnsi="Arial" w:cs="Arial"/>
                <w:sz w:val="20"/>
                <w:szCs w:val="20"/>
              </w:rPr>
            </w:pPr>
            <w:r w:rsidRPr="00C5525C">
              <w:rPr>
                <w:rFonts w:ascii="Arial" w:hAnsi="Arial" w:cs="Arial"/>
                <w:sz w:val="20"/>
                <w:szCs w:val="20"/>
              </w:rPr>
              <w:t>Manage regular reviews of pricing model methodology and parameterisation.</w:t>
            </w:r>
          </w:p>
          <w:p w14:paraId="4D656B11" w14:textId="77777777" w:rsidR="00A243E2" w:rsidRPr="00C5525C" w:rsidRDefault="00A243E2" w:rsidP="00A243E2">
            <w:pPr>
              <w:pStyle w:val="ListParagraph"/>
              <w:widowControl w:val="0"/>
              <w:numPr>
                <w:ilvl w:val="0"/>
                <w:numId w:val="7"/>
              </w:numPr>
              <w:autoSpaceDE w:val="0"/>
              <w:autoSpaceDN w:val="0"/>
              <w:contextualSpacing w:val="0"/>
              <w:rPr>
                <w:rFonts w:ascii="Arial" w:hAnsi="Arial" w:cs="Arial"/>
                <w:sz w:val="20"/>
                <w:szCs w:val="20"/>
              </w:rPr>
            </w:pPr>
            <w:r w:rsidRPr="00C5525C">
              <w:rPr>
                <w:rFonts w:ascii="Arial" w:hAnsi="Arial" w:cs="Arial"/>
                <w:sz w:val="20"/>
                <w:szCs w:val="20"/>
              </w:rPr>
              <w:t>Maintaining MPS Pricing and Underwriting Policies and developing a supporting suite of detailed “Segment Underwriting and Pricing Frameworks” to support generic Policy principles.</w:t>
            </w:r>
          </w:p>
          <w:p w14:paraId="46C94A42" w14:textId="77777777" w:rsidR="00A243E2" w:rsidRPr="00C5525C" w:rsidRDefault="00A243E2" w:rsidP="00A243E2">
            <w:pPr>
              <w:pStyle w:val="ListParagraph"/>
              <w:widowControl w:val="0"/>
              <w:numPr>
                <w:ilvl w:val="0"/>
                <w:numId w:val="7"/>
              </w:numPr>
              <w:autoSpaceDE w:val="0"/>
              <w:autoSpaceDN w:val="0"/>
              <w:contextualSpacing w:val="0"/>
              <w:rPr>
                <w:rFonts w:ascii="Arial" w:hAnsi="Arial" w:cs="Arial"/>
                <w:sz w:val="20"/>
                <w:szCs w:val="20"/>
              </w:rPr>
            </w:pPr>
            <w:r w:rsidRPr="00C5525C">
              <w:rPr>
                <w:rFonts w:ascii="Arial" w:hAnsi="Arial" w:cs="Arial"/>
                <w:sz w:val="20"/>
                <w:szCs w:val="20"/>
              </w:rPr>
              <w:t>Quantitative support to the CUO on setting underwriting risk appetite, delegated authority and aggregate exposure management.</w:t>
            </w:r>
          </w:p>
          <w:p w14:paraId="3332B313" w14:textId="77777777" w:rsidR="00A243E2" w:rsidRPr="00C5525C" w:rsidRDefault="00A243E2" w:rsidP="00A243E2">
            <w:pPr>
              <w:pStyle w:val="ListParagraph"/>
              <w:widowControl w:val="0"/>
              <w:numPr>
                <w:ilvl w:val="0"/>
                <w:numId w:val="7"/>
              </w:numPr>
              <w:autoSpaceDE w:val="0"/>
              <w:autoSpaceDN w:val="0"/>
              <w:contextualSpacing w:val="0"/>
              <w:rPr>
                <w:rFonts w:ascii="Arial" w:hAnsi="Arial" w:cs="Arial"/>
                <w:sz w:val="20"/>
                <w:szCs w:val="20"/>
              </w:rPr>
            </w:pPr>
            <w:r w:rsidRPr="00C5525C">
              <w:rPr>
                <w:rFonts w:ascii="Arial" w:hAnsi="Arial" w:cs="Arial"/>
                <w:sz w:val="20"/>
                <w:szCs w:val="20"/>
              </w:rPr>
              <w:t>Oversee pricing data governance for integrity in model robustness and retail subscription setting.</w:t>
            </w:r>
          </w:p>
          <w:p w14:paraId="3B0CA55D" w14:textId="77777777" w:rsidR="00A243E2" w:rsidRPr="00C5525C" w:rsidRDefault="00A243E2" w:rsidP="00A243E2">
            <w:pPr>
              <w:pStyle w:val="ListParagraph"/>
              <w:widowControl w:val="0"/>
              <w:numPr>
                <w:ilvl w:val="0"/>
                <w:numId w:val="7"/>
              </w:numPr>
              <w:autoSpaceDE w:val="0"/>
              <w:autoSpaceDN w:val="0"/>
              <w:contextualSpacing w:val="0"/>
              <w:rPr>
                <w:rFonts w:ascii="Arial" w:hAnsi="Arial" w:cs="Arial"/>
                <w:sz w:val="20"/>
                <w:szCs w:val="20"/>
              </w:rPr>
            </w:pPr>
            <w:r w:rsidRPr="00C5525C">
              <w:rPr>
                <w:rFonts w:ascii="Arial" w:hAnsi="Arial" w:cs="Arial"/>
                <w:sz w:val="20"/>
                <w:szCs w:val="20"/>
              </w:rPr>
              <w:t>Uphold best practices in model documentation aligned with MPS standards.</w:t>
            </w:r>
          </w:p>
          <w:p w14:paraId="10921437" w14:textId="4F1E2E90" w:rsidR="00A243E2" w:rsidRPr="00C5525C" w:rsidRDefault="00A243E2" w:rsidP="00A243E2">
            <w:pPr>
              <w:pStyle w:val="ListParagraph"/>
              <w:numPr>
                <w:ilvl w:val="0"/>
                <w:numId w:val="7"/>
              </w:numPr>
              <w:spacing w:before="100" w:beforeAutospacing="1" w:after="100" w:afterAutospacing="1"/>
              <w:jc w:val="both"/>
              <w:rPr>
                <w:rFonts w:ascii="Arial" w:hAnsi="Arial" w:cs="Arial"/>
                <w:sz w:val="20"/>
                <w:szCs w:val="20"/>
              </w:rPr>
            </w:pPr>
            <w:r w:rsidRPr="00C5525C">
              <w:rPr>
                <w:rFonts w:ascii="Arial" w:hAnsi="Arial" w:cs="Arial"/>
                <w:sz w:val="20"/>
                <w:szCs w:val="20"/>
              </w:rPr>
              <w:t>“Business” actuarial review challenge to the MPS GAAP Reserving process, fostering feedback loops on consistent assumptions and methodologies on which Pricing and Reserving co-depend.</w:t>
            </w:r>
          </w:p>
          <w:p w14:paraId="0BEE2BFE" w14:textId="5A487D49" w:rsidR="00F27003" w:rsidRPr="00682B78" w:rsidRDefault="00F27003" w:rsidP="003969AF">
            <w:pPr>
              <w:pStyle w:val="ListParagraph"/>
              <w:spacing w:before="100" w:beforeAutospacing="1" w:after="100" w:afterAutospacing="1"/>
              <w:ind w:left="360"/>
              <w:jc w:val="both"/>
              <w:rPr>
                <w:rFonts w:ascii="Arial" w:hAnsi="Arial" w:cs="Arial"/>
                <w:b/>
                <w:bCs/>
                <w:sz w:val="20"/>
                <w:szCs w:val="20"/>
              </w:rPr>
            </w:pPr>
          </w:p>
        </w:tc>
        <w:tc>
          <w:tcPr>
            <w:tcW w:w="3544" w:type="dxa"/>
          </w:tcPr>
          <w:p w14:paraId="348EBF89" w14:textId="77777777" w:rsidR="009B468B" w:rsidRPr="009B468B" w:rsidRDefault="009B468B" w:rsidP="009B468B">
            <w:pPr>
              <w:rPr>
                <w:rFonts w:ascii="Arial" w:hAnsi="Arial" w:cs="Arial"/>
                <w:sz w:val="20"/>
                <w:szCs w:val="20"/>
              </w:rPr>
            </w:pPr>
          </w:p>
          <w:p w14:paraId="282F940F" w14:textId="5366FD61" w:rsidR="009B468B" w:rsidRDefault="009B468B" w:rsidP="008724B6">
            <w:pPr>
              <w:pStyle w:val="ListParagraph"/>
              <w:numPr>
                <w:ilvl w:val="0"/>
                <w:numId w:val="7"/>
              </w:numPr>
              <w:rPr>
                <w:rFonts w:ascii="Arial" w:hAnsi="Arial" w:cs="Arial"/>
                <w:sz w:val="20"/>
                <w:szCs w:val="20"/>
              </w:rPr>
            </w:pPr>
            <w:r>
              <w:rPr>
                <w:rFonts w:ascii="Arial" w:hAnsi="Arial" w:cs="Arial"/>
                <w:sz w:val="20"/>
                <w:szCs w:val="20"/>
              </w:rPr>
              <w:t>Revised Pricing Policy and delivery of first major Segment UW &amp; Pricing Frameworks</w:t>
            </w:r>
          </w:p>
          <w:p w14:paraId="374A4C70" w14:textId="7947CE83" w:rsidR="009B468B" w:rsidRDefault="009B468B" w:rsidP="008724B6">
            <w:pPr>
              <w:pStyle w:val="ListParagraph"/>
              <w:numPr>
                <w:ilvl w:val="0"/>
                <w:numId w:val="7"/>
              </w:numPr>
              <w:rPr>
                <w:rFonts w:ascii="Arial" w:hAnsi="Arial" w:cs="Arial"/>
                <w:sz w:val="20"/>
                <w:szCs w:val="20"/>
              </w:rPr>
            </w:pPr>
            <w:r>
              <w:rPr>
                <w:rFonts w:ascii="Arial" w:hAnsi="Arial" w:cs="Arial"/>
                <w:sz w:val="20"/>
                <w:szCs w:val="20"/>
              </w:rPr>
              <w:t>Documented and operational annual rating review and attestation framework</w:t>
            </w:r>
          </w:p>
          <w:p w14:paraId="250FA03A" w14:textId="667F616F" w:rsidR="009B468B" w:rsidRDefault="009B468B" w:rsidP="008724B6">
            <w:pPr>
              <w:pStyle w:val="ListParagraph"/>
              <w:numPr>
                <w:ilvl w:val="0"/>
                <w:numId w:val="7"/>
              </w:numPr>
              <w:rPr>
                <w:rFonts w:ascii="Arial" w:hAnsi="Arial" w:cs="Arial"/>
                <w:sz w:val="20"/>
                <w:szCs w:val="20"/>
              </w:rPr>
            </w:pPr>
            <w:r>
              <w:rPr>
                <w:rFonts w:ascii="Arial" w:hAnsi="Arial" w:cs="Arial"/>
                <w:sz w:val="20"/>
                <w:szCs w:val="20"/>
              </w:rPr>
              <w:t>Clear and consistent bridging template between reserving and segment pricing ELRs, and assumptions regarding price, exposure and inflation levelling</w:t>
            </w:r>
          </w:p>
          <w:p w14:paraId="3828B756" w14:textId="661907DD" w:rsidR="009B468B" w:rsidRDefault="009B468B" w:rsidP="008724B6">
            <w:pPr>
              <w:pStyle w:val="ListParagraph"/>
              <w:numPr>
                <w:ilvl w:val="0"/>
                <w:numId w:val="7"/>
              </w:numPr>
              <w:rPr>
                <w:rFonts w:ascii="Arial" w:hAnsi="Arial" w:cs="Arial"/>
                <w:sz w:val="20"/>
                <w:szCs w:val="20"/>
              </w:rPr>
            </w:pPr>
            <w:r>
              <w:rPr>
                <w:rFonts w:ascii="Arial" w:hAnsi="Arial" w:cs="Arial"/>
                <w:sz w:val="20"/>
                <w:szCs w:val="20"/>
              </w:rPr>
              <w:t>Reduced material pricing error incidents</w:t>
            </w:r>
          </w:p>
          <w:p w14:paraId="13C0C008" w14:textId="097471C9" w:rsidR="00134F17" w:rsidRPr="009B468B" w:rsidRDefault="00C5525C" w:rsidP="009B468B">
            <w:pPr>
              <w:pStyle w:val="ListParagraph"/>
              <w:numPr>
                <w:ilvl w:val="0"/>
                <w:numId w:val="7"/>
              </w:numPr>
              <w:rPr>
                <w:rFonts w:ascii="Arial" w:hAnsi="Arial" w:cs="Arial"/>
                <w:sz w:val="20"/>
                <w:szCs w:val="20"/>
              </w:rPr>
            </w:pPr>
            <w:r w:rsidRPr="009B468B">
              <w:rPr>
                <w:rFonts w:ascii="Arial" w:eastAsia="Calibri" w:hAnsi="Arial" w:cs="Arial"/>
                <w:sz w:val="20"/>
                <w:szCs w:val="20"/>
              </w:rPr>
              <w:t xml:space="preserve">Pricing </w:t>
            </w:r>
            <w:r w:rsidR="008724B6" w:rsidRPr="009B468B">
              <w:rPr>
                <w:rFonts w:ascii="Arial" w:eastAsia="Calibri" w:hAnsi="Arial" w:cs="Arial"/>
                <w:sz w:val="20"/>
                <w:szCs w:val="20"/>
              </w:rPr>
              <w:t>Risk Control</w:t>
            </w:r>
            <w:r w:rsidRPr="009B468B">
              <w:rPr>
                <w:rFonts w:ascii="Arial" w:eastAsia="Calibri" w:hAnsi="Arial" w:cs="Arial"/>
                <w:sz w:val="20"/>
                <w:szCs w:val="20"/>
              </w:rPr>
              <w:t>s</w:t>
            </w:r>
            <w:r w:rsidR="008724B6" w:rsidRPr="009B468B">
              <w:rPr>
                <w:rFonts w:ascii="Arial" w:eastAsia="Calibri" w:hAnsi="Arial" w:cs="Arial"/>
                <w:sz w:val="20"/>
                <w:szCs w:val="20"/>
              </w:rPr>
              <w:t xml:space="preserve"> </w:t>
            </w:r>
            <w:r w:rsidR="00134F17" w:rsidRPr="009B468B">
              <w:rPr>
                <w:rFonts w:ascii="Arial" w:eastAsia="Calibri" w:hAnsi="Arial" w:cs="Arial"/>
                <w:sz w:val="20"/>
                <w:szCs w:val="20"/>
              </w:rPr>
              <w:t>owner – self assessments</w:t>
            </w:r>
            <w:r w:rsidR="00C5531D">
              <w:rPr>
                <w:rFonts w:ascii="Arial" w:eastAsia="Calibri" w:hAnsi="Arial" w:cs="Arial"/>
                <w:sz w:val="20"/>
                <w:szCs w:val="20"/>
              </w:rPr>
              <w:t xml:space="preserve">, actions and </w:t>
            </w:r>
            <w:r w:rsidR="009B468B" w:rsidRPr="009B468B">
              <w:rPr>
                <w:rFonts w:ascii="Arial" w:eastAsia="Calibri" w:hAnsi="Arial" w:cs="Arial"/>
                <w:sz w:val="20"/>
                <w:szCs w:val="20"/>
              </w:rPr>
              <w:t xml:space="preserve">risk register in tolerance </w:t>
            </w:r>
          </w:p>
          <w:p w14:paraId="4B1A6020" w14:textId="7945A4B2" w:rsidR="00F27003" w:rsidRPr="009B468B" w:rsidRDefault="00C5525C" w:rsidP="009B468B">
            <w:pPr>
              <w:pStyle w:val="ListParagraph"/>
              <w:numPr>
                <w:ilvl w:val="0"/>
                <w:numId w:val="7"/>
              </w:numPr>
              <w:spacing w:before="100" w:beforeAutospacing="1" w:after="100" w:afterAutospacing="1"/>
              <w:rPr>
                <w:rFonts w:ascii="Arial" w:hAnsi="Arial" w:cs="Arial"/>
                <w:sz w:val="20"/>
                <w:szCs w:val="20"/>
              </w:rPr>
            </w:pPr>
            <w:r w:rsidRPr="00134F17">
              <w:rPr>
                <w:rFonts w:ascii="Arial" w:eastAsia="Calibri" w:hAnsi="Arial" w:cs="Arial"/>
                <w:sz w:val="20"/>
                <w:szCs w:val="20"/>
              </w:rPr>
              <w:t xml:space="preserve">Pricing </w:t>
            </w:r>
            <w:r w:rsidR="008724B6" w:rsidRPr="00134F17">
              <w:rPr>
                <w:rFonts w:ascii="Arial" w:eastAsia="Calibri" w:hAnsi="Arial" w:cs="Arial"/>
                <w:sz w:val="20"/>
                <w:szCs w:val="20"/>
              </w:rPr>
              <w:t>Audit</w:t>
            </w:r>
            <w:r w:rsidRPr="00134F17">
              <w:rPr>
                <w:rFonts w:ascii="Arial" w:eastAsia="Calibri" w:hAnsi="Arial" w:cs="Arial"/>
                <w:sz w:val="20"/>
                <w:szCs w:val="20"/>
              </w:rPr>
              <w:t xml:space="preserve"> </w:t>
            </w:r>
            <w:r w:rsidR="009B468B">
              <w:rPr>
                <w:rFonts w:ascii="Arial" w:eastAsia="Calibri" w:hAnsi="Arial" w:cs="Arial"/>
                <w:sz w:val="20"/>
                <w:szCs w:val="20"/>
              </w:rPr>
              <w:t>pass</w:t>
            </w:r>
          </w:p>
        </w:tc>
      </w:tr>
    </w:tbl>
    <w:p w14:paraId="35FC2375" w14:textId="0378DDBC" w:rsidR="00682B78" w:rsidRPr="00682B78" w:rsidRDefault="00682B78">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BE01EF" w:rsidRPr="00682B78" w14:paraId="7E7F0ADF" w14:textId="77777777" w:rsidTr="00BE01EF">
        <w:tc>
          <w:tcPr>
            <w:tcW w:w="9016" w:type="dxa"/>
          </w:tcPr>
          <w:p w14:paraId="4A501D40" w14:textId="668BC222" w:rsidR="00BE01EF" w:rsidRPr="00682B78" w:rsidRDefault="00BE01EF">
            <w:pPr>
              <w:rPr>
                <w:rFonts w:ascii="Arial" w:hAnsi="Arial" w:cs="Arial"/>
                <w:b/>
                <w:bCs/>
                <w:sz w:val="20"/>
                <w:szCs w:val="20"/>
              </w:rPr>
            </w:pPr>
            <w:r w:rsidRPr="00682B78">
              <w:rPr>
                <w:rFonts w:ascii="Arial" w:hAnsi="Arial" w:cs="Arial"/>
                <w:b/>
                <w:bCs/>
                <w:sz w:val="20"/>
                <w:szCs w:val="20"/>
              </w:rPr>
              <w:t>Responsibilities (</w:t>
            </w:r>
            <w:r w:rsidRPr="00682B78">
              <w:rPr>
                <w:rFonts w:ascii="Arial" w:hAnsi="Arial" w:cs="Arial"/>
                <w:b/>
                <w:bCs/>
                <w:sz w:val="20"/>
                <w:szCs w:val="20"/>
                <w:u w:val="single"/>
              </w:rPr>
              <w:t>R</w:t>
            </w:r>
            <w:r w:rsidRPr="00682B78">
              <w:rPr>
                <w:rFonts w:ascii="Arial" w:hAnsi="Arial" w:cs="Arial"/>
                <w:b/>
                <w:bCs/>
                <w:sz w:val="20"/>
                <w:szCs w:val="20"/>
              </w:rPr>
              <w:t>ACI)</w:t>
            </w:r>
          </w:p>
        </w:tc>
      </w:tr>
      <w:tr w:rsidR="00BE01EF" w:rsidRPr="00F62B40" w14:paraId="6DEF8B97" w14:textId="77777777" w:rsidTr="00F62B40">
        <w:tc>
          <w:tcPr>
            <w:tcW w:w="9016" w:type="dxa"/>
          </w:tcPr>
          <w:p w14:paraId="497BA00C" w14:textId="77777777" w:rsidR="00562802" w:rsidRPr="00F62B40" w:rsidRDefault="00562802">
            <w:pPr>
              <w:rPr>
                <w:rFonts w:ascii="Arial" w:hAnsi="Arial" w:cs="Arial"/>
                <w:sz w:val="20"/>
                <w:szCs w:val="20"/>
              </w:rPr>
            </w:pPr>
          </w:p>
          <w:p w14:paraId="59D0A724" w14:textId="77777777" w:rsidR="00941105" w:rsidRDefault="00F62B40" w:rsidP="00941105">
            <w:pPr>
              <w:pStyle w:val="ListParagraph"/>
              <w:numPr>
                <w:ilvl w:val="0"/>
                <w:numId w:val="12"/>
              </w:numPr>
              <w:autoSpaceDE w:val="0"/>
              <w:autoSpaceDN w:val="0"/>
              <w:adjustRightInd w:val="0"/>
              <w:spacing w:afterAutospacing="1"/>
              <w:jc w:val="both"/>
              <w:rPr>
                <w:rFonts w:ascii="Arial" w:hAnsi="Arial" w:cs="Arial"/>
                <w:sz w:val="20"/>
                <w:szCs w:val="20"/>
              </w:rPr>
            </w:pPr>
            <w:r w:rsidRPr="00F62B40">
              <w:rPr>
                <w:rFonts w:ascii="Arial" w:hAnsi="Arial" w:cs="Arial"/>
                <w:sz w:val="20"/>
                <w:szCs w:val="20"/>
              </w:rPr>
              <w:t>Trusted partner to the MPS Underwriting and Executive leadership for all business-enabling and risk management aspects of technical pricing operations and transformation</w:t>
            </w:r>
          </w:p>
          <w:p w14:paraId="72AF0482" w14:textId="77777777" w:rsidR="00941105" w:rsidRDefault="001253F6" w:rsidP="00941105">
            <w:pPr>
              <w:pStyle w:val="ListParagraph"/>
              <w:numPr>
                <w:ilvl w:val="0"/>
                <w:numId w:val="12"/>
              </w:numPr>
              <w:autoSpaceDE w:val="0"/>
              <w:autoSpaceDN w:val="0"/>
              <w:adjustRightInd w:val="0"/>
              <w:spacing w:afterAutospacing="1"/>
              <w:jc w:val="both"/>
              <w:rPr>
                <w:rFonts w:ascii="Arial" w:hAnsi="Arial" w:cs="Arial"/>
                <w:sz w:val="20"/>
                <w:szCs w:val="20"/>
              </w:rPr>
            </w:pPr>
            <w:r w:rsidRPr="00941105">
              <w:rPr>
                <w:rFonts w:ascii="Arial" w:hAnsi="Arial" w:cs="Arial"/>
                <w:sz w:val="20"/>
                <w:szCs w:val="20"/>
              </w:rPr>
              <w:t>Establishing, promoting and monitoring “best practice” technical pricing standards and maturity as part of MPS’s Underwriting Risk Management governance framework</w:t>
            </w:r>
          </w:p>
          <w:p w14:paraId="03190CDC" w14:textId="4F39AD02" w:rsidR="001253F6" w:rsidRPr="00941105" w:rsidRDefault="00E46D87" w:rsidP="00941105">
            <w:pPr>
              <w:pStyle w:val="ListParagraph"/>
              <w:numPr>
                <w:ilvl w:val="0"/>
                <w:numId w:val="12"/>
              </w:numPr>
              <w:autoSpaceDE w:val="0"/>
              <w:autoSpaceDN w:val="0"/>
              <w:adjustRightInd w:val="0"/>
              <w:spacing w:afterAutospacing="1"/>
              <w:jc w:val="both"/>
              <w:rPr>
                <w:rFonts w:ascii="Arial" w:hAnsi="Arial" w:cs="Arial"/>
                <w:sz w:val="20"/>
                <w:szCs w:val="20"/>
              </w:rPr>
            </w:pPr>
            <w:r w:rsidRPr="00941105">
              <w:rPr>
                <w:rFonts w:ascii="Arial" w:hAnsi="Arial" w:cs="Arial"/>
                <w:sz w:val="20"/>
                <w:szCs w:val="20"/>
              </w:rPr>
              <w:t>Embed quantitative pricing and profitability insight, validation and feedback loops to strategic and financial Business Planning decision-making across Underwriting, Commercial and Finance teams</w:t>
            </w:r>
          </w:p>
          <w:p w14:paraId="730F0B97" w14:textId="77777777" w:rsidR="00941105" w:rsidRPr="009C7854" w:rsidRDefault="00941105" w:rsidP="00941105">
            <w:pPr>
              <w:pStyle w:val="ListParagraph"/>
              <w:numPr>
                <w:ilvl w:val="0"/>
                <w:numId w:val="12"/>
              </w:numPr>
              <w:autoSpaceDE w:val="0"/>
              <w:autoSpaceDN w:val="0"/>
              <w:adjustRightInd w:val="0"/>
              <w:jc w:val="both"/>
              <w:rPr>
                <w:rFonts w:ascii="Arial" w:hAnsi="Arial" w:cs="Arial"/>
                <w:sz w:val="20"/>
                <w:szCs w:val="20"/>
              </w:rPr>
            </w:pPr>
            <w:r w:rsidRPr="009C7854">
              <w:rPr>
                <w:rFonts w:ascii="Arial" w:hAnsi="Arial" w:cs="Arial"/>
                <w:sz w:val="20"/>
                <w:szCs w:val="20"/>
              </w:rPr>
              <w:t>Offer meaningful decision points to MPS governance forums to ensure that MPS operates within risk appetite, and decision makers are fully informed and equipped as to where financial opportunities exist.</w:t>
            </w:r>
          </w:p>
          <w:p w14:paraId="233C9E7D" w14:textId="77777777" w:rsidR="00941105" w:rsidRPr="009C7854" w:rsidRDefault="00941105" w:rsidP="00941105">
            <w:pPr>
              <w:pStyle w:val="ListParagraph"/>
              <w:numPr>
                <w:ilvl w:val="0"/>
                <w:numId w:val="12"/>
              </w:numPr>
              <w:autoSpaceDE w:val="0"/>
              <w:autoSpaceDN w:val="0"/>
              <w:adjustRightInd w:val="0"/>
              <w:jc w:val="both"/>
              <w:rPr>
                <w:rFonts w:ascii="Arial" w:hAnsi="Arial" w:cs="Arial"/>
                <w:sz w:val="20"/>
                <w:szCs w:val="20"/>
              </w:rPr>
            </w:pPr>
            <w:r w:rsidRPr="009C7854">
              <w:rPr>
                <w:rFonts w:ascii="Arial" w:hAnsi="Arial" w:cs="Arial"/>
                <w:sz w:val="20"/>
                <w:szCs w:val="20"/>
              </w:rPr>
              <w:t>As the healthcare and risk management landscape continually changes, keep abreast of evolving legislation and best practice; identify and recommend opportunities for MPS to become more efficient and effective</w:t>
            </w:r>
          </w:p>
          <w:p w14:paraId="6798EAEA" w14:textId="77777777" w:rsidR="00941105" w:rsidRPr="009C7854" w:rsidRDefault="00941105" w:rsidP="00941105">
            <w:pPr>
              <w:pStyle w:val="ListParagraph"/>
              <w:numPr>
                <w:ilvl w:val="0"/>
                <w:numId w:val="12"/>
              </w:numPr>
              <w:rPr>
                <w:rFonts w:ascii="Arial" w:hAnsi="Arial" w:cs="Arial"/>
                <w:sz w:val="20"/>
                <w:szCs w:val="20"/>
              </w:rPr>
            </w:pPr>
            <w:r w:rsidRPr="009C7854">
              <w:rPr>
                <w:rFonts w:ascii="Arial" w:hAnsi="Arial" w:cs="Arial"/>
                <w:sz w:val="20"/>
                <w:szCs w:val="20"/>
              </w:rPr>
              <w:t>Undertake other duties and tasks that from time to time may be required and that are appropriate to the role.</w:t>
            </w:r>
          </w:p>
          <w:p w14:paraId="6AD0F90E" w14:textId="73C4A491" w:rsidR="00941105" w:rsidRPr="00941105" w:rsidRDefault="00941105" w:rsidP="00941105">
            <w:pPr>
              <w:autoSpaceDE w:val="0"/>
              <w:autoSpaceDN w:val="0"/>
              <w:adjustRightInd w:val="0"/>
              <w:spacing w:afterAutospacing="1"/>
              <w:ind w:left="360"/>
              <w:jc w:val="both"/>
              <w:rPr>
                <w:rFonts w:ascii="Arial" w:hAnsi="Arial" w:cs="Arial"/>
                <w:sz w:val="20"/>
                <w:szCs w:val="20"/>
              </w:rPr>
            </w:pPr>
          </w:p>
        </w:tc>
      </w:tr>
    </w:tbl>
    <w:p w14:paraId="52359220" w14:textId="73C68CE9" w:rsidR="00BE01EF" w:rsidRPr="00F62B40" w:rsidRDefault="00BE01EF">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612098" w:rsidRPr="00F62B40" w14:paraId="4ED221F4" w14:textId="77777777" w:rsidTr="00612098">
        <w:tc>
          <w:tcPr>
            <w:tcW w:w="9016" w:type="dxa"/>
          </w:tcPr>
          <w:p w14:paraId="124727E4" w14:textId="0D2EAC78" w:rsidR="00612098" w:rsidRPr="00F62B40" w:rsidRDefault="00612098">
            <w:pPr>
              <w:rPr>
                <w:rFonts w:ascii="Arial" w:hAnsi="Arial" w:cs="Arial"/>
                <w:b/>
                <w:bCs/>
                <w:sz w:val="20"/>
                <w:szCs w:val="20"/>
              </w:rPr>
            </w:pPr>
            <w:r w:rsidRPr="00F62B40">
              <w:rPr>
                <w:rFonts w:ascii="Arial" w:hAnsi="Arial" w:cs="Arial"/>
                <w:b/>
                <w:bCs/>
                <w:sz w:val="20"/>
                <w:szCs w:val="20"/>
              </w:rPr>
              <w:t xml:space="preserve">Key Governance Responsibilities </w:t>
            </w:r>
          </w:p>
        </w:tc>
      </w:tr>
      <w:tr w:rsidR="00612098" w:rsidRPr="00682B78" w14:paraId="794C8724" w14:textId="77777777" w:rsidTr="00612098">
        <w:trPr>
          <w:trHeight w:val="1189"/>
        </w:trPr>
        <w:tc>
          <w:tcPr>
            <w:tcW w:w="9016" w:type="dxa"/>
          </w:tcPr>
          <w:p w14:paraId="2767DB65" w14:textId="6935A5C2" w:rsidR="00682B78" w:rsidRPr="00F62B40" w:rsidRDefault="00A85DA2" w:rsidP="00682B78">
            <w:pPr>
              <w:pStyle w:val="ListParagraph"/>
              <w:numPr>
                <w:ilvl w:val="0"/>
                <w:numId w:val="7"/>
              </w:numPr>
              <w:spacing w:before="100" w:beforeAutospacing="1" w:after="100" w:afterAutospacing="1"/>
              <w:rPr>
                <w:rFonts w:ascii="Arial" w:hAnsi="Arial" w:cs="Arial"/>
                <w:sz w:val="20"/>
                <w:szCs w:val="20"/>
              </w:rPr>
            </w:pPr>
            <w:r w:rsidRPr="00F62B40">
              <w:rPr>
                <w:rFonts w:ascii="Arial" w:hAnsi="Arial" w:cs="Arial"/>
                <w:sz w:val="20"/>
                <w:szCs w:val="20"/>
              </w:rPr>
              <w:t>Underwriting &amp; Pricing Committee (Member</w:t>
            </w:r>
            <w:r w:rsidR="00852D3D" w:rsidRPr="00F62B40">
              <w:rPr>
                <w:rFonts w:ascii="Arial" w:hAnsi="Arial" w:cs="Arial"/>
                <w:sz w:val="20"/>
                <w:szCs w:val="20"/>
              </w:rPr>
              <w:t>)</w:t>
            </w:r>
          </w:p>
          <w:p w14:paraId="5D8BE36D" w14:textId="315F12AE" w:rsidR="00811FF6" w:rsidRPr="00F62B40" w:rsidRDefault="00811FF6" w:rsidP="00682B78">
            <w:pPr>
              <w:pStyle w:val="ListParagraph"/>
              <w:numPr>
                <w:ilvl w:val="0"/>
                <w:numId w:val="7"/>
              </w:numPr>
              <w:spacing w:before="100" w:beforeAutospacing="1" w:after="100" w:afterAutospacing="1"/>
              <w:rPr>
                <w:rFonts w:ascii="Arial" w:hAnsi="Arial" w:cs="Arial"/>
                <w:sz w:val="20"/>
                <w:szCs w:val="20"/>
              </w:rPr>
            </w:pPr>
            <w:r w:rsidRPr="00F62B40">
              <w:rPr>
                <w:rFonts w:ascii="Arial" w:hAnsi="Arial" w:cs="Arial"/>
                <w:sz w:val="20"/>
                <w:szCs w:val="20"/>
              </w:rPr>
              <w:t>Reserving Committee (Member)</w:t>
            </w:r>
          </w:p>
          <w:p w14:paraId="5E295C38" w14:textId="360AC8D3" w:rsidR="00622062" w:rsidRPr="00F62B40" w:rsidRDefault="00B00F35" w:rsidP="00622062">
            <w:pPr>
              <w:pStyle w:val="ListParagraph"/>
              <w:numPr>
                <w:ilvl w:val="0"/>
                <w:numId w:val="7"/>
              </w:numPr>
              <w:spacing w:before="100" w:beforeAutospacing="1" w:after="100" w:afterAutospacing="1"/>
              <w:rPr>
                <w:rFonts w:ascii="Arial" w:hAnsi="Arial" w:cs="Arial"/>
                <w:sz w:val="20"/>
                <w:szCs w:val="20"/>
              </w:rPr>
            </w:pPr>
            <w:r w:rsidRPr="00F62B40">
              <w:rPr>
                <w:rFonts w:ascii="Arial" w:hAnsi="Arial" w:cs="Arial"/>
                <w:sz w:val="20"/>
                <w:szCs w:val="20"/>
              </w:rPr>
              <w:t>Underwriting &amp; Pricing Segment Working Groups (Member)</w:t>
            </w:r>
          </w:p>
          <w:p w14:paraId="6E6D7C75" w14:textId="0CA1D6D8" w:rsidR="00612098" w:rsidRPr="00F62B40" w:rsidRDefault="001738E7" w:rsidP="00B00F35">
            <w:pPr>
              <w:pStyle w:val="ListParagraph"/>
              <w:numPr>
                <w:ilvl w:val="0"/>
                <w:numId w:val="7"/>
              </w:numPr>
              <w:spacing w:before="100" w:beforeAutospacing="1" w:after="100" w:afterAutospacing="1"/>
              <w:rPr>
                <w:rFonts w:ascii="Arial" w:hAnsi="Arial" w:cs="Arial"/>
                <w:sz w:val="20"/>
                <w:szCs w:val="20"/>
              </w:rPr>
            </w:pPr>
            <w:r w:rsidRPr="00F62B40">
              <w:rPr>
                <w:rFonts w:ascii="Arial" w:hAnsi="Arial" w:cs="Arial"/>
                <w:sz w:val="20"/>
                <w:szCs w:val="20"/>
              </w:rPr>
              <w:t>Exec ALCO</w:t>
            </w:r>
            <w:r w:rsidR="00B00F35" w:rsidRPr="00F62B40">
              <w:rPr>
                <w:rFonts w:ascii="Arial" w:hAnsi="Arial" w:cs="Arial"/>
                <w:sz w:val="20"/>
                <w:szCs w:val="20"/>
              </w:rPr>
              <w:t xml:space="preserve">, </w:t>
            </w:r>
            <w:r w:rsidR="00A67429" w:rsidRPr="00F62B40">
              <w:rPr>
                <w:rFonts w:ascii="Arial" w:hAnsi="Arial" w:cs="Arial"/>
                <w:sz w:val="20"/>
                <w:szCs w:val="20"/>
              </w:rPr>
              <w:t>ORCC</w:t>
            </w:r>
            <w:r w:rsidR="003A0957" w:rsidRPr="00F62B40">
              <w:rPr>
                <w:rFonts w:ascii="Arial" w:hAnsi="Arial" w:cs="Arial"/>
                <w:sz w:val="20"/>
                <w:szCs w:val="20"/>
              </w:rPr>
              <w:t>,</w:t>
            </w:r>
            <w:r w:rsidR="00B00F35" w:rsidRPr="00F62B40">
              <w:rPr>
                <w:rFonts w:ascii="Arial" w:hAnsi="Arial" w:cs="Arial"/>
                <w:sz w:val="20"/>
                <w:szCs w:val="20"/>
              </w:rPr>
              <w:t xml:space="preserve"> and </w:t>
            </w:r>
            <w:r w:rsidR="00A1290E">
              <w:rPr>
                <w:rFonts w:ascii="Arial" w:hAnsi="Arial" w:cs="Arial"/>
                <w:sz w:val="20"/>
                <w:szCs w:val="20"/>
              </w:rPr>
              <w:t xml:space="preserve">Growth &amp; Profitability </w:t>
            </w:r>
            <w:r w:rsidR="00B00F35" w:rsidRPr="00F62B40">
              <w:rPr>
                <w:rFonts w:ascii="Arial" w:hAnsi="Arial" w:cs="Arial"/>
                <w:sz w:val="20"/>
                <w:szCs w:val="20"/>
              </w:rPr>
              <w:t>QBRs</w:t>
            </w:r>
            <w:r w:rsidRPr="00F62B40">
              <w:rPr>
                <w:rFonts w:ascii="Arial" w:hAnsi="Arial" w:cs="Arial"/>
                <w:sz w:val="20"/>
                <w:szCs w:val="20"/>
              </w:rPr>
              <w:t xml:space="preserve"> (</w:t>
            </w:r>
            <w:r w:rsidR="00A67429" w:rsidRPr="00F62B40">
              <w:rPr>
                <w:rFonts w:ascii="Arial" w:hAnsi="Arial" w:cs="Arial"/>
                <w:sz w:val="20"/>
                <w:szCs w:val="20"/>
              </w:rPr>
              <w:t>Inte</w:t>
            </w:r>
            <w:r w:rsidR="002E7995" w:rsidRPr="00F62B40">
              <w:rPr>
                <w:rFonts w:ascii="Arial" w:hAnsi="Arial" w:cs="Arial"/>
                <w:sz w:val="20"/>
                <w:szCs w:val="20"/>
              </w:rPr>
              <w:t>rested Party</w:t>
            </w:r>
            <w:r w:rsidR="00811FF6" w:rsidRPr="00F62B40">
              <w:rPr>
                <w:rFonts w:ascii="Arial" w:hAnsi="Arial" w:cs="Arial"/>
                <w:sz w:val="20"/>
                <w:szCs w:val="20"/>
              </w:rPr>
              <w:t xml:space="preserve"> </w:t>
            </w:r>
            <w:r w:rsidR="009506BA" w:rsidRPr="00F62B40">
              <w:rPr>
                <w:rFonts w:ascii="Arial" w:hAnsi="Arial" w:cs="Arial"/>
                <w:sz w:val="20"/>
                <w:szCs w:val="20"/>
              </w:rPr>
              <w:t>and a</w:t>
            </w:r>
            <w:r w:rsidR="002E7995" w:rsidRPr="00F62B40">
              <w:rPr>
                <w:rFonts w:ascii="Arial" w:hAnsi="Arial" w:cs="Arial"/>
                <w:sz w:val="20"/>
                <w:szCs w:val="20"/>
              </w:rPr>
              <w:t>d-hoc</w:t>
            </w:r>
            <w:r w:rsidR="00216077" w:rsidRPr="00F62B40">
              <w:rPr>
                <w:rFonts w:ascii="Arial" w:hAnsi="Arial" w:cs="Arial"/>
                <w:sz w:val="20"/>
                <w:szCs w:val="20"/>
              </w:rPr>
              <w:t xml:space="preserve"> SME</w:t>
            </w:r>
            <w:r w:rsidR="002E7995" w:rsidRPr="00F62B40">
              <w:rPr>
                <w:rFonts w:ascii="Arial" w:hAnsi="Arial" w:cs="Arial"/>
                <w:sz w:val="20"/>
                <w:szCs w:val="20"/>
              </w:rPr>
              <w:t xml:space="preserve"> attendance</w:t>
            </w:r>
            <w:r w:rsidRPr="00F62B40">
              <w:rPr>
                <w:rFonts w:ascii="Arial" w:hAnsi="Arial" w:cs="Arial"/>
                <w:sz w:val="20"/>
                <w:szCs w:val="20"/>
              </w:rPr>
              <w:t>)</w:t>
            </w:r>
          </w:p>
        </w:tc>
      </w:tr>
    </w:tbl>
    <w:p w14:paraId="335D89E0" w14:textId="77777777" w:rsidR="00761467" w:rsidRPr="00682B78" w:rsidRDefault="00761467">
      <w:pPr>
        <w:rPr>
          <w:rFonts w:ascii="Arial" w:hAnsi="Arial" w:cs="Arial"/>
          <w:sz w:val="20"/>
          <w:szCs w:val="20"/>
        </w:rPr>
      </w:pPr>
    </w:p>
    <w:tbl>
      <w:tblPr>
        <w:tblStyle w:val="TableGrid"/>
        <w:tblW w:w="0" w:type="auto"/>
        <w:tblLook w:val="04A0" w:firstRow="1" w:lastRow="0" w:firstColumn="1" w:lastColumn="0" w:noHBand="0" w:noVBand="1"/>
      </w:tblPr>
      <w:tblGrid>
        <w:gridCol w:w="4508"/>
        <w:gridCol w:w="4508"/>
      </w:tblGrid>
      <w:tr w:rsidR="00BE01EF" w:rsidRPr="00682B78" w14:paraId="6CA2349B" w14:textId="77777777" w:rsidTr="00BE01EF">
        <w:tc>
          <w:tcPr>
            <w:tcW w:w="4508" w:type="dxa"/>
            <w:shd w:val="clear" w:color="auto" w:fill="D9D9D9" w:themeFill="background1" w:themeFillShade="D9"/>
          </w:tcPr>
          <w:p w14:paraId="6E7D8EBA" w14:textId="50B71076" w:rsidR="00BE01EF" w:rsidRPr="00682B78" w:rsidRDefault="00BE01EF" w:rsidP="00BE01EF">
            <w:pPr>
              <w:rPr>
                <w:rFonts w:ascii="Arial" w:hAnsi="Arial" w:cs="Arial"/>
                <w:sz w:val="20"/>
                <w:szCs w:val="20"/>
              </w:rPr>
            </w:pPr>
            <w:r w:rsidRPr="00682B78">
              <w:rPr>
                <w:rFonts w:ascii="Arial" w:hAnsi="Arial" w:cs="Arial"/>
                <w:b/>
                <w:sz w:val="20"/>
                <w:szCs w:val="20"/>
              </w:rPr>
              <w:t xml:space="preserve">Leadership </w:t>
            </w:r>
            <w:r w:rsidR="00B963D8">
              <w:rPr>
                <w:rFonts w:ascii="Arial" w:hAnsi="Arial" w:cs="Arial"/>
                <w:b/>
                <w:sz w:val="20"/>
                <w:szCs w:val="20"/>
              </w:rPr>
              <w:t>Behaviours</w:t>
            </w:r>
          </w:p>
        </w:tc>
        <w:tc>
          <w:tcPr>
            <w:tcW w:w="4508" w:type="dxa"/>
            <w:shd w:val="clear" w:color="auto" w:fill="D9D9D9" w:themeFill="background1" w:themeFillShade="D9"/>
          </w:tcPr>
          <w:p w14:paraId="61D9691C" w14:textId="23BDCDD2" w:rsidR="00BE01EF" w:rsidRPr="00682B78" w:rsidRDefault="00BE01EF" w:rsidP="00BE01EF">
            <w:pPr>
              <w:rPr>
                <w:rFonts w:ascii="Arial" w:hAnsi="Arial" w:cs="Arial"/>
                <w:sz w:val="20"/>
                <w:szCs w:val="20"/>
              </w:rPr>
            </w:pPr>
            <w:r w:rsidRPr="00682B78">
              <w:rPr>
                <w:rFonts w:ascii="Arial" w:hAnsi="Arial" w:cs="Arial"/>
                <w:b/>
                <w:sz w:val="20"/>
                <w:szCs w:val="20"/>
              </w:rPr>
              <w:t>Level</w:t>
            </w:r>
          </w:p>
        </w:tc>
      </w:tr>
      <w:tr w:rsidR="00BE01EF" w:rsidRPr="00682B78" w14:paraId="53705222" w14:textId="77777777" w:rsidTr="00BE01EF">
        <w:tc>
          <w:tcPr>
            <w:tcW w:w="4508" w:type="dxa"/>
          </w:tcPr>
          <w:p w14:paraId="25C90B8E" w14:textId="438DBC24" w:rsidR="00BE01EF" w:rsidRPr="00682B78" w:rsidRDefault="00BE01EF" w:rsidP="00BE01EF">
            <w:pPr>
              <w:rPr>
                <w:rFonts w:ascii="Arial" w:hAnsi="Arial" w:cs="Arial"/>
                <w:sz w:val="20"/>
                <w:szCs w:val="20"/>
              </w:rPr>
            </w:pPr>
            <w:r w:rsidRPr="00682B78">
              <w:rPr>
                <w:rFonts w:ascii="Arial" w:hAnsi="Arial" w:cs="Arial"/>
                <w:sz w:val="20"/>
                <w:szCs w:val="20"/>
              </w:rPr>
              <w:t>Fresh Thinking</w:t>
            </w:r>
          </w:p>
        </w:tc>
        <w:sdt>
          <w:sdtPr>
            <w:rPr>
              <w:rFonts w:ascii="Arial" w:hAnsi="Arial" w:cs="Arial"/>
              <w:sz w:val="20"/>
              <w:szCs w:val="20"/>
            </w:rPr>
            <w:alias w:val="Level"/>
            <w:tag w:val="Leading Self"/>
            <w:id w:val="-920709006"/>
            <w:placeholder>
              <w:docPart w:val="DefaultPlaceholder_-1854013438"/>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508" w:type="dxa"/>
              </w:tcPr>
              <w:p w14:paraId="2CCD1A22" w14:textId="68DF2896" w:rsidR="00BE01EF" w:rsidRPr="00682B78" w:rsidRDefault="00542EEC" w:rsidP="00BE01EF">
                <w:pPr>
                  <w:rPr>
                    <w:rFonts w:ascii="Arial" w:hAnsi="Arial" w:cs="Arial"/>
                    <w:sz w:val="20"/>
                    <w:szCs w:val="20"/>
                  </w:rPr>
                </w:pPr>
                <w:r>
                  <w:rPr>
                    <w:rFonts w:ascii="Arial" w:hAnsi="Arial" w:cs="Arial"/>
                    <w:sz w:val="20"/>
                    <w:szCs w:val="20"/>
                  </w:rPr>
                  <w:t>Leading Organisation</w:t>
                </w:r>
              </w:p>
            </w:tc>
          </w:sdtContent>
        </w:sdt>
      </w:tr>
      <w:tr w:rsidR="00BE01EF" w:rsidRPr="00682B78" w14:paraId="0B30F7B2" w14:textId="77777777" w:rsidTr="00BE01EF">
        <w:tc>
          <w:tcPr>
            <w:tcW w:w="4508" w:type="dxa"/>
          </w:tcPr>
          <w:p w14:paraId="170BBCA5" w14:textId="1ABCACA7" w:rsidR="00BE01EF" w:rsidRPr="00682B78" w:rsidRDefault="00BE01EF" w:rsidP="00BE01EF">
            <w:pPr>
              <w:rPr>
                <w:rFonts w:ascii="Arial" w:hAnsi="Arial" w:cs="Arial"/>
                <w:sz w:val="20"/>
                <w:szCs w:val="20"/>
              </w:rPr>
            </w:pPr>
            <w:r w:rsidRPr="00682B78">
              <w:rPr>
                <w:rFonts w:ascii="Arial" w:hAnsi="Arial" w:cs="Arial"/>
                <w:sz w:val="20"/>
                <w:szCs w:val="20"/>
              </w:rPr>
              <w:t>Building Capability in Self and Others</w:t>
            </w:r>
          </w:p>
        </w:tc>
        <w:sdt>
          <w:sdtPr>
            <w:rPr>
              <w:rFonts w:ascii="Arial" w:hAnsi="Arial" w:cs="Arial"/>
              <w:sz w:val="20"/>
              <w:szCs w:val="20"/>
            </w:rPr>
            <w:alias w:val="Level"/>
            <w:tag w:val="Leading Self"/>
            <w:id w:val="626051482"/>
            <w:placeholder>
              <w:docPart w:val="85D1B53E96684B42A6693EFA44B56034"/>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508" w:type="dxa"/>
              </w:tcPr>
              <w:p w14:paraId="3850B4B3" w14:textId="06AC2199" w:rsidR="00BE01EF" w:rsidRPr="00682B78" w:rsidRDefault="00C96A32" w:rsidP="00BE01EF">
                <w:pPr>
                  <w:rPr>
                    <w:rFonts w:ascii="Arial" w:hAnsi="Arial" w:cs="Arial"/>
                    <w:sz w:val="20"/>
                    <w:szCs w:val="20"/>
                  </w:rPr>
                </w:pPr>
                <w:r>
                  <w:rPr>
                    <w:rFonts w:ascii="Arial" w:hAnsi="Arial" w:cs="Arial"/>
                    <w:sz w:val="20"/>
                    <w:szCs w:val="20"/>
                  </w:rPr>
                  <w:t>Leading Organisation</w:t>
                </w:r>
              </w:p>
            </w:tc>
          </w:sdtContent>
        </w:sdt>
      </w:tr>
      <w:tr w:rsidR="00BE01EF" w:rsidRPr="00682B78" w14:paraId="5E20BBE1" w14:textId="77777777" w:rsidTr="00BE01EF">
        <w:tc>
          <w:tcPr>
            <w:tcW w:w="4508" w:type="dxa"/>
          </w:tcPr>
          <w:p w14:paraId="709B11C5" w14:textId="32C929D7" w:rsidR="00BE01EF" w:rsidRPr="00682B78" w:rsidRDefault="00BE01EF" w:rsidP="00BE01EF">
            <w:pPr>
              <w:rPr>
                <w:rFonts w:ascii="Arial" w:hAnsi="Arial" w:cs="Arial"/>
                <w:sz w:val="20"/>
                <w:szCs w:val="20"/>
              </w:rPr>
            </w:pPr>
            <w:r w:rsidRPr="00682B78">
              <w:rPr>
                <w:rFonts w:ascii="Arial" w:hAnsi="Arial" w:cs="Arial"/>
                <w:sz w:val="20"/>
                <w:szCs w:val="20"/>
              </w:rPr>
              <w:t>Influencing Others</w:t>
            </w:r>
          </w:p>
        </w:tc>
        <w:sdt>
          <w:sdtPr>
            <w:rPr>
              <w:rFonts w:ascii="Arial" w:hAnsi="Arial" w:cs="Arial"/>
              <w:sz w:val="20"/>
              <w:szCs w:val="20"/>
            </w:rPr>
            <w:alias w:val="Level"/>
            <w:tag w:val="Leading Self"/>
            <w:id w:val="770051485"/>
            <w:placeholder>
              <w:docPart w:val="053D2F1996B248D69EB141677FDDE576"/>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508" w:type="dxa"/>
              </w:tcPr>
              <w:p w14:paraId="0805B5EB" w14:textId="302A657A" w:rsidR="00BE01EF" w:rsidRPr="00682B78" w:rsidRDefault="00C96A32" w:rsidP="00BE01EF">
                <w:pPr>
                  <w:rPr>
                    <w:rFonts w:ascii="Arial" w:hAnsi="Arial" w:cs="Arial"/>
                    <w:sz w:val="20"/>
                    <w:szCs w:val="20"/>
                  </w:rPr>
                </w:pPr>
                <w:r>
                  <w:rPr>
                    <w:rFonts w:ascii="Arial" w:hAnsi="Arial" w:cs="Arial"/>
                    <w:sz w:val="20"/>
                    <w:szCs w:val="20"/>
                  </w:rPr>
                  <w:t>Leading Organisation</w:t>
                </w:r>
              </w:p>
            </w:tc>
          </w:sdtContent>
        </w:sdt>
      </w:tr>
      <w:tr w:rsidR="00BE01EF" w:rsidRPr="00682B78" w14:paraId="44B82A3B" w14:textId="77777777" w:rsidTr="00BE01EF">
        <w:tc>
          <w:tcPr>
            <w:tcW w:w="4508" w:type="dxa"/>
          </w:tcPr>
          <w:p w14:paraId="28D499D4" w14:textId="4BC58D89" w:rsidR="00BE01EF" w:rsidRPr="00682B78" w:rsidRDefault="00BE01EF" w:rsidP="00BE01EF">
            <w:pPr>
              <w:rPr>
                <w:rFonts w:ascii="Arial" w:hAnsi="Arial" w:cs="Arial"/>
                <w:sz w:val="20"/>
                <w:szCs w:val="20"/>
              </w:rPr>
            </w:pPr>
            <w:r w:rsidRPr="00682B78">
              <w:rPr>
                <w:rFonts w:ascii="Arial" w:hAnsi="Arial" w:cs="Arial"/>
                <w:sz w:val="20"/>
                <w:szCs w:val="20"/>
              </w:rPr>
              <w:t>Collaborating for Results</w:t>
            </w:r>
          </w:p>
        </w:tc>
        <w:sdt>
          <w:sdtPr>
            <w:rPr>
              <w:rFonts w:ascii="Arial" w:hAnsi="Arial" w:cs="Arial"/>
              <w:sz w:val="20"/>
              <w:szCs w:val="20"/>
            </w:rPr>
            <w:alias w:val="Level"/>
            <w:tag w:val="Leading Self"/>
            <w:id w:val="-16155289"/>
            <w:placeholder>
              <w:docPart w:val="D9DF9C6E891A44399C67290E255ABF5B"/>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508" w:type="dxa"/>
              </w:tcPr>
              <w:p w14:paraId="7F1E33DA" w14:textId="3047B12E" w:rsidR="00BE01EF" w:rsidRPr="00682B78" w:rsidRDefault="00C32D6A" w:rsidP="00BE01EF">
                <w:pPr>
                  <w:rPr>
                    <w:rFonts w:ascii="Arial" w:hAnsi="Arial" w:cs="Arial"/>
                    <w:sz w:val="20"/>
                    <w:szCs w:val="20"/>
                  </w:rPr>
                </w:pPr>
                <w:r>
                  <w:rPr>
                    <w:rFonts w:ascii="Arial" w:hAnsi="Arial" w:cs="Arial"/>
                    <w:sz w:val="20"/>
                    <w:szCs w:val="20"/>
                  </w:rPr>
                  <w:t>Leading Organisation</w:t>
                </w:r>
              </w:p>
            </w:tc>
          </w:sdtContent>
        </w:sdt>
      </w:tr>
      <w:tr w:rsidR="00BE01EF" w:rsidRPr="00682B78" w14:paraId="5C469545" w14:textId="77777777" w:rsidTr="00BE01EF">
        <w:tc>
          <w:tcPr>
            <w:tcW w:w="4508" w:type="dxa"/>
          </w:tcPr>
          <w:p w14:paraId="6838F2F9" w14:textId="6C91700B" w:rsidR="00BE01EF" w:rsidRPr="00682B78" w:rsidRDefault="00BE01EF" w:rsidP="00BE01EF">
            <w:pPr>
              <w:rPr>
                <w:rFonts w:ascii="Arial" w:hAnsi="Arial" w:cs="Arial"/>
                <w:sz w:val="20"/>
                <w:szCs w:val="20"/>
              </w:rPr>
            </w:pPr>
            <w:r w:rsidRPr="00682B78">
              <w:rPr>
                <w:rFonts w:ascii="Arial" w:hAnsi="Arial" w:cs="Arial"/>
                <w:sz w:val="20"/>
                <w:szCs w:val="20"/>
              </w:rPr>
              <w:t>Leading Self and Others</w:t>
            </w:r>
          </w:p>
        </w:tc>
        <w:sdt>
          <w:sdtPr>
            <w:rPr>
              <w:rFonts w:ascii="Arial" w:hAnsi="Arial" w:cs="Arial"/>
              <w:sz w:val="20"/>
              <w:szCs w:val="20"/>
            </w:rPr>
            <w:alias w:val="Level"/>
            <w:tag w:val="Leading Self"/>
            <w:id w:val="370814739"/>
            <w:placeholder>
              <w:docPart w:val="03B00FDADB684F4EA016D92C7EE8E7FE"/>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508" w:type="dxa"/>
              </w:tcPr>
              <w:p w14:paraId="6BCE169E" w14:textId="31194A47" w:rsidR="00BE01EF" w:rsidRPr="00682B78" w:rsidRDefault="00C96A32" w:rsidP="00BE01EF">
                <w:pPr>
                  <w:rPr>
                    <w:rFonts w:ascii="Arial" w:hAnsi="Arial" w:cs="Arial"/>
                    <w:sz w:val="20"/>
                    <w:szCs w:val="20"/>
                  </w:rPr>
                </w:pPr>
                <w:r>
                  <w:rPr>
                    <w:rFonts w:ascii="Arial" w:hAnsi="Arial" w:cs="Arial"/>
                    <w:sz w:val="20"/>
                    <w:szCs w:val="20"/>
                  </w:rPr>
                  <w:t>Leading Organisation</w:t>
                </w:r>
              </w:p>
            </w:tc>
          </w:sdtContent>
        </w:sdt>
      </w:tr>
      <w:tr w:rsidR="00BE01EF" w:rsidRPr="00682B78" w14:paraId="18FDF314" w14:textId="77777777" w:rsidTr="00BE01EF">
        <w:tc>
          <w:tcPr>
            <w:tcW w:w="4508" w:type="dxa"/>
          </w:tcPr>
          <w:p w14:paraId="1AD96B3C" w14:textId="7B36EB6D" w:rsidR="00BE01EF" w:rsidRPr="00682B78" w:rsidRDefault="00BE01EF" w:rsidP="00BE01EF">
            <w:pPr>
              <w:rPr>
                <w:rFonts w:ascii="Arial" w:hAnsi="Arial" w:cs="Arial"/>
                <w:sz w:val="20"/>
                <w:szCs w:val="20"/>
              </w:rPr>
            </w:pPr>
            <w:r w:rsidRPr="00682B78">
              <w:rPr>
                <w:rFonts w:ascii="Arial" w:hAnsi="Arial" w:cs="Arial"/>
                <w:sz w:val="20"/>
                <w:szCs w:val="20"/>
              </w:rPr>
              <w:t xml:space="preserve">Commercial and Risk Thinking </w:t>
            </w:r>
          </w:p>
        </w:tc>
        <w:sdt>
          <w:sdtPr>
            <w:rPr>
              <w:rFonts w:ascii="Arial" w:hAnsi="Arial" w:cs="Arial"/>
              <w:sz w:val="20"/>
              <w:szCs w:val="20"/>
            </w:rPr>
            <w:alias w:val="Level"/>
            <w:tag w:val="Leading Self"/>
            <w:id w:val="1901409809"/>
            <w:placeholder>
              <w:docPart w:val="6C5ED319D6FA4802A589994B8E119B9E"/>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508" w:type="dxa"/>
              </w:tcPr>
              <w:p w14:paraId="21F3973E" w14:textId="52C6E058" w:rsidR="00BE01EF" w:rsidRPr="00682B78" w:rsidRDefault="00542EEC" w:rsidP="00BE01EF">
                <w:pPr>
                  <w:rPr>
                    <w:rFonts w:ascii="Arial" w:hAnsi="Arial" w:cs="Arial"/>
                    <w:sz w:val="20"/>
                    <w:szCs w:val="20"/>
                  </w:rPr>
                </w:pPr>
                <w:r>
                  <w:rPr>
                    <w:rFonts w:ascii="Arial" w:hAnsi="Arial" w:cs="Arial"/>
                    <w:sz w:val="20"/>
                    <w:szCs w:val="20"/>
                  </w:rPr>
                  <w:t>Leading Organisation</w:t>
                </w:r>
              </w:p>
            </w:tc>
          </w:sdtContent>
        </w:sdt>
      </w:tr>
    </w:tbl>
    <w:p w14:paraId="6B016558" w14:textId="77777777" w:rsidR="00865D1F" w:rsidRPr="00682B78" w:rsidRDefault="00865D1F">
      <w:pPr>
        <w:rPr>
          <w:rFonts w:ascii="Arial" w:hAnsi="Arial" w:cs="Arial"/>
          <w:sz w:val="20"/>
          <w:szCs w:val="20"/>
        </w:rPr>
      </w:pPr>
    </w:p>
    <w:tbl>
      <w:tblPr>
        <w:tblStyle w:val="TableGrid"/>
        <w:tblW w:w="9015" w:type="dxa"/>
        <w:tblLook w:val="04A0" w:firstRow="1" w:lastRow="0" w:firstColumn="1" w:lastColumn="0" w:noHBand="0" w:noVBand="1"/>
      </w:tblPr>
      <w:tblGrid>
        <w:gridCol w:w="459"/>
        <w:gridCol w:w="2341"/>
        <w:gridCol w:w="3523"/>
        <w:gridCol w:w="2692"/>
      </w:tblGrid>
      <w:tr w:rsidR="00BE01EF" w:rsidRPr="00682B78" w14:paraId="5FACFC7C" w14:textId="77777777" w:rsidTr="00341000">
        <w:trPr>
          <w:trHeight w:val="344"/>
        </w:trPr>
        <w:tc>
          <w:tcPr>
            <w:tcW w:w="459" w:type="dxa"/>
            <w:shd w:val="clear" w:color="auto" w:fill="D9D9D9" w:themeFill="background1" w:themeFillShade="D9"/>
          </w:tcPr>
          <w:p w14:paraId="4DBDE621" w14:textId="77777777" w:rsidR="00BE01EF" w:rsidRPr="00682B78" w:rsidRDefault="00BE01EF" w:rsidP="00BE01EF">
            <w:pPr>
              <w:rPr>
                <w:rFonts w:ascii="Arial" w:hAnsi="Arial" w:cs="Arial"/>
                <w:sz w:val="20"/>
                <w:szCs w:val="20"/>
              </w:rPr>
            </w:pPr>
          </w:p>
        </w:tc>
        <w:tc>
          <w:tcPr>
            <w:tcW w:w="2371" w:type="dxa"/>
            <w:shd w:val="clear" w:color="auto" w:fill="D9D9D9" w:themeFill="background1" w:themeFillShade="D9"/>
          </w:tcPr>
          <w:p w14:paraId="0932715C" w14:textId="7B8D9031" w:rsidR="00BE01EF" w:rsidRPr="0078159A" w:rsidRDefault="00BE01EF" w:rsidP="00EC5D89">
            <w:pPr>
              <w:jc w:val="center"/>
              <w:rPr>
                <w:rFonts w:ascii="Arial" w:hAnsi="Arial" w:cs="Arial"/>
                <w:sz w:val="20"/>
                <w:szCs w:val="20"/>
                <w:highlight w:val="yellow"/>
              </w:rPr>
            </w:pPr>
            <w:r w:rsidRPr="00435705">
              <w:rPr>
                <w:rFonts w:ascii="Arial" w:hAnsi="Arial" w:cs="Arial"/>
                <w:b/>
                <w:sz w:val="20"/>
                <w:szCs w:val="20"/>
              </w:rPr>
              <w:t>Knowledge and Qualifications</w:t>
            </w:r>
          </w:p>
        </w:tc>
        <w:tc>
          <w:tcPr>
            <w:tcW w:w="3444" w:type="dxa"/>
            <w:shd w:val="clear" w:color="auto" w:fill="D9D9D9" w:themeFill="background1" w:themeFillShade="D9"/>
          </w:tcPr>
          <w:p w14:paraId="6F338314" w14:textId="00E196EC" w:rsidR="00BE01EF" w:rsidRPr="00435705" w:rsidRDefault="00BE01EF" w:rsidP="00EC5D89">
            <w:pPr>
              <w:jc w:val="center"/>
              <w:rPr>
                <w:rFonts w:ascii="Arial" w:hAnsi="Arial" w:cs="Arial"/>
                <w:sz w:val="20"/>
                <w:szCs w:val="20"/>
              </w:rPr>
            </w:pPr>
            <w:r w:rsidRPr="00435705">
              <w:rPr>
                <w:rFonts w:ascii="Arial" w:hAnsi="Arial" w:cs="Arial"/>
                <w:b/>
                <w:sz w:val="20"/>
                <w:szCs w:val="20"/>
              </w:rPr>
              <w:t>Skills</w:t>
            </w:r>
          </w:p>
        </w:tc>
        <w:tc>
          <w:tcPr>
            <w:tcW w:w="2741" w:type="dxa"/>
            <w:shd w:val="clear" w:color="auto" w:fill="D9D9D9" w:themeFill="background1" w:themeFillShade="D9"/>
          </w:tcPr>
          <w:p w14:paraId="263879FF" w14:textId="69679D98" w:rsidR="00BE01EF" w:rsidRPr="00435705" w:rsidRDefault="00BE01EF" w:rsidP="00EC5D89">
            <w:pPr>
              <w:jc w:val="center"/>
              <w:rPr>
                <w:rFonts w:ascii="Arial" w:hAnsi="Arial" w:cs="Arial"/>
                <w:sz w:val="20"/>
                <w:szCs w:val="20"/>
              </w:rPr>
            </w:pPr>
            <w:r w:rsidRPr="00435705">
              <w:rPr>
                <w:rFonts w:ascii="Arial" w:hAnsi="Arial" w:cs="Arial"/>
                <w:b/>
                <w:sz w:val="20"/>
                <w:szCs w:val="20"/>
              </w:rPr>
              <w:t>Experience</w:t>
            </w:r>
          </w:p>
        </w:tc>
      </w:tr>
      <w:tr w:rsidR="007C09F8" w:rsidRPr="00682B78" w14:paraId="438C422D" w14:textId="77777777" w:rsidTr="00341000">
        <w:trPr>
          <w:trHeight w:val="1495"/>
        </w:trPr>
        <w:tc>
          <w:tcPr>
            <w:tcW w:w="459" w:type="dxa"/>
            <w:shd w:val="clear" w:color="auto" w:fill="D9D9D9" w:themeFill="background1" w:themeFillShade="D9"/>
            <w:textDirection w:val="btLr"/>
          </w:tcPr>
          <w:p w14:paraId="0A5EFA84" w14:textId="1E3659F6" w:rsidR="007C09F8" w:rsidRPr="00682B78" w:rsidRDefault="007C09F8" w:rsidP="007C09F8">
            <w:pPr>
              <w:jc w:val="center"/>
              <w:rPr>
                <w:rFonts w:ascii="Arial" w:hAnsi="Arial" w:cs="Arial"/>
                <w:sz w:val="20"/>
                <w:szCs w:val="20"/>
              </w:rPr>
            </w:pPr>
            <w:r w:rsidRPr="00682B78">
              <w:rPr>
                <w:rFonts w:ascii="Arial" w:hAnsi="Arial" w:cs="Arial"/>
                <w:b/>
                <w:sz w:val="20"/>
                <w:szCs w:val="20"/>
              </w:rPr>
              <w:t>Essential</w:t>
            </w:r>
          </w:p>
        </w:tc>
        <w:tc>
          <w:tcPr>
            <w:tcW w:w="2371" w:type="dxa"/>
          </w:tcPr>
          <w:p w14:paraId="478F26BE" w14:textId="77777777" w:rsidR="007D506B" w:rsidRPr="00435705" w:rsidRDefault="007D506B" w:rsidP="007D506B">
            <w:pPr>
              <w:pStyle w:val="ListParagraph"/>
              <w:numPr>
                <w:ilvl w:val="0"/>
                <w:numId w:val="12"/>
              </w:numPr>
              <w:spacing w:before="100" w:beforeAutospacing="1" w:after="100" w:afterAutospacing="1"/>
              <w:ind w:left="360"/>
              <w:rPr>
                <w:rFonts w:ascii="Arial" w:eastAsia="Calibri" w:hAnsi="Arial" w:cs="Arial"/>
                <w:sz w:val="20"/>
                <w:szCs w:val="20"/>
              </w:rPr>
            </w:pPr>
            <w:r w:rsidRPr="00435705">
              <w:rPr>
                <w:rFonts w:ascii="Arial" w:eastAsia="Calibri" w:hAnsi="Arial" w:cs="Arial"/>
                <w:sz w:val="20"/>
                <w:szCs w:val="20"/>
              </w:rPr>
              <w:t>Fellow of the Institute and Faculty of Actuaries (or international equivalent) with post-qualification experience</w:t>
            </w:r>
          </w:p>
          <w:p w14:paraId="59952F77" w14:textId="77777777" w:rsidR="007C09F8" w:rsidRPr="00435705" w:rsidRDefault="007D506B" w:rsidP="0070011A">
            <w:pPr>
              <w:pStyle w:val="ListParagraph"/>
              <w:numPr>
                <w:ilvl w:val="0"/>
                <w:numId w:val="12"/>
              </w:numPr>
              <w:spacing w:before="100" w:beforeAutospacing="1" w:after="100" w:afterAutospacing="1"/>
              <w:ind w:left="360"/>
              <w:rPr>
                <w:rFonts w:ascii="Arial" w:eastAsia="Calibri" w:hAnsi="Arial" w:cs="Arial"/>
                <w:sz w:val="20"/>
                <w:szCs w:val="20"/>
              </w:rPr>
            </w:pPr>
            <w:r w:rsidRPr="00435705">
              <w:rPr>
                <w:rFonts w:ascii="Arial" w:eastAsia="Calibri" w:hAnsi="Arial" w:cs="Arial"/>
                <w:sz w:val="20"/>
                <w:szCs w:val="20"/>
              </w:rPr>
              <w:t>Extensive Commercial and Specialty (re)insurance actuarial pricing experience, especially in long tail casualty, professional and financial lines.</w:t>
            </w:r>
          </w:p>
          <w:p w14:paraId="4B4AC91D" w14:textId="31E1B52C" w:rsidR="00616271" w:rsidRPr="00435705" w:rsidRDefault="00616271" w:rsidP="00616271">
            <w:pPr>
              <w:pStyle w:val="ListParagraph"/>
              <w:numPr>
                <w:ilvl w:val="0"/>
                <w:numId w:val="12"/>
              </w:numPr>
              <w:spacing w:before="100" w:beforeAutospacing="1" w:after="100" w:afterAutospacing="1"/>
              <w:ind w:left="360"/>
              <w:rPr>
                <w:rFonts w:ascii="Arial" w:eastAsia="Calibri" w:hAnsi="Arial" w:cs="Arial"/>
                <w:sz w:val="20"/>
                <w:szCs w:val="20"/>
              </w:rPr>
            </w:pPr>
            <w:r w:rsidRPr="00435705">
              <w:rPr>
                <w:rFonts w:ascii="Arial" w:eastAsia="Calibri" w:hAnsi="Arial" w:cs="Arial"/>
                <w:sz w:val="20"/>
                <w:szCs w:val="20"/>
              </w:rPr>
              <w:t>An advocate for the development of analytical approaches</w:t>
            </w:r>
            <w:r w:rsidR="009C5ADA" w:rsidRPr="00435705">
              <w:rPr>
                <w:rFonts w:ascii="Arial" w:eastAsia="Calibri" w:hAnsi="Arial" w:cs="Arial"/>
                <w:sz w:val="20"/>
                <w:szCs w:val="20"/>
              </w:rPr>
              <w:t xml:space="preserve">, </w:t>
            </w:r>
            <w:r w:rsidRPr="00435705">
              <w:rPr>
                <w:rFonts w:ascii="Arial" w:eastAsia="Calibri" w:hAnsi="Arial" w:cs="Arial"/>
                <w:sz w:val="20"/>
                <w:szCs w:val="20"/>
              </w:rPr>
              <w:t>the adoption of new techniques for pricing</w:t>
            </w:r>
            <w:r w:rsidR="009C5ADA" w:rsidRPr="00435705">
              <w:rPr>
                <w:rFonts w:ascii="Arial" w:eastAsia="Calibri" w:hAnsi="Arial" w:cs="Arial"/>
                <w:sz w:val="20"/>
                <w:szCs w:val="20"/>
              </w:rPr>
              <w:t xml:space="preserve"> and data-driven decision making</w:t>
            </w:r>
          </w:p>
          <w:p w14:paraId="7BE8302D" w14:textId="18285DC3" w:rsidR="00B34812" w:rsidRPr="00435705" w:rsidRDefault="006B483C" w:rsidP="006B483C">
            <w:pPr>
              <w:pStyle w:val="ListParagraph"/>
              <w:numPr>
                <w:ilvl w:val="0"/>
                <w:numId w:val="12"/>
              </w:numPr>
              <w:spacing w:before="100" w:beforeAutospacing="1" w:after="100" w:afterAutospacing="1"/>
              <w:ind w:left="360"/>
              <w:rPr>
                <w:rFonts w:ascii="Arial" w:eastAsia="Calibri" w:hAnsi="Arial" w:cs="Arial"/>
                <w:sz w:val="20"/>
                <w:szCs w:val="20"/>
              </w:rPr>
            </w:pPr>
            <w:r w:rsidRPr="00435705">
              <w:rPr>
                <w:rFonts w:ascii="Arial" w:eastAsia="Calibri" w:hAnsi="Arial" w:cs="Arial"/>
                <w:sz w:val="20"/>
                <w:szCs w:val="20"/>
              </w:rPr>
              <w:t>Understanding of Insurance P&amp;L accounting principles</w:t>
            </w:r>
          </w:p>
          <w:p w14:paraId="78BD48C8" w14:textId="77333742" w:rsidR="00616271" w:rsidRPr="00435705" w:rsidRDefault="00616271" w:rsidP="00616271">
            <w:pPr>
              <w:spacing w:before="100" w:beforeAutospacing="1" w:after="100" w:afterAutospacing="1"/>
              <w:rPr>
                <w:rFonts w:ascii="Arial" w:eastAsia="Calibri" w:hAnsi="Arial" w:cs="Arial"/>
                <w:sz w:val="20"/>
                <w:szCs w:val="20"/>
              </w:rPr>
            </w:pPr>
          </w:p>
        </w:tc>
        <w:tc>
          <w:tcPr>
            <w:tcW w:w="3444" w:type="dxa"/>
          </w:tcPr>
          <w:p w14:paraId="4CF5BB0C" w14:textId="77777777" w:rsidR="009459F6" w:rsidRPr="00435705" w:rsidRDefault="009459F6" w:rsidP="009459F6">
            <w:pPr>
              <w:pStyle w:val="ListParagraph"/>
              <w:numPr>
                <w:ilvl w:val="0"/>
                <w:numId w:val="12"/>
              </w:numPr>
              <w:spacing w:before="100" w:beforeAutospacing="1" w:after="100" w:afterAutospacing="1"/>
              <w:ind w:left="360"/>
              <w:rPr>
                <w:rFonts w:ascii="Arial" w:eastAsia="Calibri" w:hAnsi="Arial" w:cs="Arial"/>
                <w:sz w:val="20"/>
                <w:szCs w:val="20"/>
              </w:rPr>
            </w:pPr>
            <w:r w:rsidRPr="00435705">
              <w:rPr>
                <w:rFonts w:ascii="Arial" w:eastAsia="Calibri" w:hAnsi="Arial" w:cs="Arial"/>
                <w:sz w:val="20"/>
                <w:szCs w:val="20"/>
              </w:rPr>
              <w:t>Commercially astute with strong problem-solving skills</w:t>
            </w:r>
          </w:p>
          <w:p w14:paraId="0A15AB61" w14:textId="77777777" w:rsidR="009459F6" w:rsidRPr="00435705" w:rsidRDefault="009459F6" w:rsidP="009459F6">
            <w:pPr>
              <w:pStyle w:val="ListParagraph"/>
              <w:numPr>
                <w:ilvl w:val="0"/>
                <w:numId w:val="12"/>
              </w:numPr>
              <w:spacing w:before="100" w:beforeAutospacing="1" w:after="100" w:afterAutospacing="1"/>
              <w:ind w:left="360"/>
              <w:rPr>
                <w:rFonts w:ascii="Arial" w:eastAsia="Calibri" w:hAnsi="Arial" w:cs="Arial"/>
                <w:sz w:val="20"/>
                <w:szCs w:val="20"/>
              </w:rPr>
            </w:pPr>
            <w:r w:rsidRPr="00435705">
              <w:rPr>
                <w:rFonts w:ascii="Arial" w:eastAsia="Calibri" w:hAnsi="Arial" w:cs="Arial"/>
                <w:sz w:val="20"/>
                <w:szCs w:val="20"/>
              </w:rPr>
              <w:t>Able to critically review and analyse processes, controls and data</w:t>
            </w:r>
          </w:p>
          <w:p w14:paraId="7C5C70EA" w14:textId="77777777" w:rsidR="009459F6" w:rsidRPr="00435705" w:rsidRDefault="009459F6" w:rsidP="009459F6">
            <w:pPr>
              <w:pStyle w:val="ListParagraph"/>
              <w:numPr>
                <w:ilvl w:val="0"/>
                <w:numId w:val="12"/>
              </w:numPr>
              <w:spacing w:before="100" w:beforeAutospacing="1" w:after="100" w:afterAutospacing="1"/>
              <w:ind w:left="360"/>
              <w:rPr>
                <w:rFonts w:ascii="Arial" w:eastAsia="Calibri" w:hAnsi="Arial" w:cs="Arial"/>
                <w:sz w:val="20"/>
                <w:szCs w:val="20"/>
              </w:rPr>
            </w:pPr>
            <w:r w:rsidRPr="00435705">
              <w:rPr>
                <w:rFonts w:ascii="Arial" w:eastAsia="Calibri" w:hAnsi="Arial" w:cs="Arial"/>
                <w:sz w:val="20"/>
                <w:szCs w:val="20"/>
              </w:rPr>
              <w:t>Able to enhance processes and restructure workflows</w:t>
            </w:r>
          </w:p>
          <w:p w14:paraId="0164C88F" w14:textId="77777777" w:rsidR="009459F6" w:rsidRPr="00435705" w:rsidRDefault="009459F6" w:rsidP="009459F6">
            <w:pPr>
              <w:pStyle w:val="ListParagraph"/>
              <w:numPr>
                <w:ilvl w:val="0"/>
                <w:numId w:val="12"/>
              </w:numPr>
              <w:spacing w:before="100" w:beforeAutospacing="1" w:after="100" w:afterAutospacing="1"/>
              <w:ind w:left="360"/>
              <w:rPr>
                <w:rFonts w:ascii="Arial" w:eastAsia="Calibri" w:hAnsi="Arial" w:cs="Arial"/>
                <w:sz w:val="20"/>
                <w:szCs w:val="20"/>
              </w:rPr>
            </w:pPr>
            <w:r w:rsidRPr="00435705">
              <w:rPr>
                <w:rFonts w:ascii="Arial" w:eastAsia="Calibri" w:hAnsi="Arial" w:cs="Arial"/>
                <w:sz w:val="20"/>
                <w:szCs w:val="20"/>
              </w:rPr>
              <w:t>Excellent verbal and written communication skills; adept at tailoring complex technical insights for diverse audiences, including senior executives and non-actuarial stakeholders.</w:t>
            </w:r>
          </w:p>
          <w:p w14:paraId="126EB9B1" w14:textId="77777777" w:rsidR="009459F6" w:rsidRPr="00435705" w:rsidRDefault="009459F6" w:rsidP="009459F6">
            <w:pPr>
              <w:pStyle w:val="ListParagraph"/>
              <w:numPr>
                <w:ilvl w:val="0"/>
                <w:numId w:val="12"/>
              </w:numPr>
              <w:spacing w:before="100" w:beforeAutospacing="1" w:after="100" w:afterAutospacing="1"/>
              <w:ind w:left="360"/>
              <w:rPr>
                <w:rFonts w:ascii="Arial" w:eastAsia="Calibri" w:hAnsi="Arial" w:cs="Arial"/>
                <w:sz w:val="20"/>
                <w:szCs w:val="20"/>
              </w:rPr>
            </w:pPr>
            <w:r w:rsidRPr="00435705">
              <w:rPr>
                <w:rFonts w:ascii="Arial" w:eastAsia="Calibri" w:hAnsi="Arial" w:cs="Arial"/>
                <w:sz w:val="20"/>
                <w:szCs w:val="20"/>
              </w:rPr>
              <w:t>Able to build trust and effective network of contacts both internally and externally</w:t>
            </w:r>
          </w:p>
          <w:p w14:paraId="3CD6876E" w14:textId="77777777" w:rsidR="009459F6" w:rsidRPr="00435705" w:rsidRDefault="009459F6" w:rsidP="009459F6">
            <w:pPr>
              <w:pStyle w:val="ListParagraph"/>
              <w:numPr>
                <w:ilvl w:val="0"/>
                <w:numId w:val="12"/>
              </w:numPr>
              <w:spacing w:before="100" w:beforeAutospacing="1" w:after="100" w:afterAutospacing="1"/>
              <w:ind w:left="360"/>
              <w:rPr>
                <w:rFonts w:ascii="Arial" w:eastAsia="Calibri" w:hAnsi="Arial" w:cs="Arial"/>
                <w:sz w:val="20"/>
                <w:szCs w:val="20"/>
              </w:rPr>
            </w:pPr>
            <w:r w:rsidRPr="00435705">
              <w:rPr>
                <w:rFonts w:ascii="Arial" w:eastAsia="Calibri" w:hAnsi="Arial" w:cs="Arial"/>
                <w:sz w:val="20"/>
                <w:szCs w:val="20"/>
              </w:rPr>
              <w:t>Professional and approachable with can-do attitude; able to collaborate effectively with senior management/colleagues/external suppliers</w:t>
            </w:r>
          </w:p>
          <w:p w14:paraId="0D165AEC" w14:textId="77777777" w:rsidR="009459F6" w:rsidRPr="00435705" w:rsidRDefault="009459F6" w:rsidP="009459F6">
            <w:pPr>
              <w:pStyle w:val="ListParagraph"/>
              <w:numPr>
                <w:ilvl w:val="0"/>
                <w:numId w:val="12"/>
              </w:numPr>
              <w:spacing w:before="100" w:beforeAutospacing="1" w:after="100" w:afterAutospacing="1"/>
              <w:ind w:left="360"/>
              <w:rPr>
                <w:rFonts w:ascii="Arial" w:eastAsia="Calibri" w:hAnsi="Arial" w:cs="Arial"/>
                <w:sz w:val="20"/>
                <w:szCs w:val="20"/>
              </w:rPr>
            </w:pPr>
            <w:r w:rsidRPr="00435705">
              <w:rPr>
                <w:rFonts w:ascii="Arial" w:eastAsia="Calibri" w:hAnsi="Arial" w:cs="Arial"/>
                <w:sz w:val="20"/>
                <w:szCs w:val="20"/>
              </w:rPr>
              <w:t>Able to manage time, manage projects, meet deadlines and prioritise</w:t>
            </w:r>
          </w:p>
          <w:p w14:paraId="61741448" w14:textId="3D3AE692" w:rsidR="009459F6" w:rsidRDefault="009459F6" w:rsidP="009459F6">
            <w:pPr>
              <w:pStyle w:val="ListParagraph"/>
              <w:numPr>
                <w:ilvl w:val="0"/>
                <w:numId w:val="12"/>
              </w:numPr>
              <w:spacing w:before="100" w:beforeAutospacing="1" w:after="100" w:afterAutospacing="1"/>
              <w:ind w:left="360"/>
              <w:rPr>
                <w:rFonts w:ascii="Arial" w:eastAsia="Calibri" w:hAnsi="Arial" w:cs="Arial"/>
                <w:sz w:val="20"/>
                <w:szCs w:val="20"/>
              </w:rPr>
            </w:pPr>
            <w:r w:rsidRPr="00435705">
              <w:rPr>
                <w:rFonts w:ascii="Arial" w:eastAsia="Calibri" w:hAnsi="Arial" w:cs="Arial"/>
                <w:sz w:val="20"/>
                <w:szCs w:val="20"/>
              </w:rPr>
              <w:t>Minimum advanced knowledge of MS Office suite and SQL database construct and querying</w:t>
            </w:r>
          </w:p>
          <w:p w14:paraId="787142F8" w14:textId="77777777" w:rsidR="00AB39F5" w:rsidRPr="00435705" w:rsidRDefault="00AB39F5" w:rsidP="00AB39F5">
            <w:pPr>
              <w:pStyle w:val="ListParagraph"/>
              <w:numPr>
                <w:ilvl w:val="0"/>
                <w:numId w:val="12"/>
              </w:numPr>
              <w:spacing w:before="100" w:beforeAutospacing="1" w:after="100" w:afterAutospacing="1"/>
              <w:ind w:left="360"/>
              <w:rPr>
                <w:rFonts w:ascii="Arial" w:eastAsia="Calibri" w:hAnsi="Arial" w:cs="Arial"/>
                <w:sz w:val="20"/>
                <w:szCs w:val="20"/>
              </w:rPr>
            </w:pPr>
            <w:r w:rsidRPr="00435705">
              <w:rPr>
                <w:rFonts w:ascii="Arial" w:eastAsia="Calibri" w:hAnsi="Arial" w:cs="Arial"/>
                <w:sz w:val="20"/>
                <w:szCs w:val="20"/>
              </w:rPr>
              <w:t>Excellent senior stakeholder management and influencing skills</w:t>
            </w:r>
          </w:p>
          <w:p w14:paraId="6D01C862" w14:textId="77777777" w:rsidR="00AB39F5" w:rsidRPr="00435705" w:rsidRDefault="00AB39F5" w:rsidP="00AB39F5">
            <w:pPr>
              <w:pStyle w:val="ListParagraph"/>
              <w:spacing w:before="100" w:beforeAutospacing="1" w:after="100" w:afterAutospacing="1"/>
              <w:ind w:left="360"/>
              <w:rPr>
                <w:rFonts w:ascii="Arial" w:eastAsia="Calibri" w:hAnsi="Arial" w:cs="Arial"/>
                <w:sz w:val="20"/>
                <w:szCs w:val="20"/>
              </w:rPr>
            </w:pPr>
          </w:p>
          <w:p w14:paraId="109E0EA7" w14:textId="56D3E109" w:rsidR="007C09F8" w:rsidRPr="00435705" w:rsidRDefault="007C09F8" w:rsidP="009459F6">
            <w:pPr>
              <w:spacing w:before="100" w:beforeAutospacing="1" w:after="100" w:afterAutospacing="1"/>
              <w:rPr>
                <w:rFonts w:ascii="Arial" w:eastAsia="Calibri" w:hAnsi="Arial" w:cs="Arial"/>
                <w:sz w:val="20"/>
                <w:szCs w:val="20"/>
              </w:rPr>
            </w:pPr>
          </w:p>
        </w:tc>
        <w:tc>
          <w:tcPr>
            <w:tcW w:w="2741" w:type="dxa"/>
          </w:tcPr>
          <w:p w14:paraId="2A2DDA55" w14:textId="77777777" w:rsidR="00790FB8" w:rsidRPr="00435705" w:rsidRDefault="00790FB8" w:rsidP="00790FB8">
            <w:pPr>
              <w:pStyle w:val="ListParagraph"/>
              <w:numPr>
                <w:ilvl w:val="0"/>
                <w:numId w:val="12"/>
              </w:numPr>
              <w:spacing w:before="100" w:beforeAutospacing="1" w:after="100" w:afterAutospacing="1"/>
              <w:ind w:left="360"/>
              <w:rPr>
                <w:rFonts w:ascii="Arial" w:eastAsia="Calibri" w:hAnsi="Arial" w:cs="Arial"/>
                <w:sz w:val="20"/>
                <w:szCs w:val="20"/>
              </w:rPr>
            </w:pPr>
            <w:r w:rsidRPr="00435705">
              <w:rPr>
                <w:rFonts w:ascii="Arial" w:eastAsia="Calibri" w:hAnsi="Arial" w:cs="Arial"/>
                <w:sz w:val="20"/>
                <w:szCs w:val="20"/>
              </w:rPr>
              <w:t>A history of working collaboratively with UW teams to improve performance and process</w:t>
            </w:r>
          </w:p>
          <w:p w14:paraId="3C1DB0F7" w14:textId="77777777" w:rsidR="00790FB8" w:rsidRPr="00435705" w:rsidRDefault="00790FB8" w:rsidP="00790FB8">
            <w:pPr>
              <w:pStyle w:val="ListParagraph"/>
              <w:numPr>
                <w:ilvl w:val="0"/>
                <w:numId w:val="12"/>
              </w:numPr>
              <w:spacing w:before="100" w:beforeAutospacing="1" w:after="100" w:afterAutospacing="1"/>
              <w:ind w:left="360"/>
              <w:rPr>
                <w:rFonts w:ascii="Arial" w:eastAsia="Calibri" w:hAnsi="Arial" w:cs="Arial"/>
                <w:sz w:val="20"/>
                <w:szCs w:val="20"/>
              </w:rPr>
            </w:pPr>
            <w:r w:rsidRPr="00435705">
              <w:rPr>
                <w:rFonts w:ascii="Arial" w:eastAsia="Calibri" w:hAnsi="Arial" w:cs="Arial"/>
                <w:sz w:val="20"/>
                <w:szCs w:val="20"/>
              </w:rPr>
              <w:t>Leading, managing and mentoring actuarial and analytics colleagues</w:t>
            </w:r>
          </w:p>
          <w:p w14:paraId="527DDE00" w14:textId="77777777" w:rsidR="00790FB8" w:rsidRPr="00435705" w:rsidRDefault="00790FB8" w:rsidP="00790FB8">
            <w:pPr>
              <w:pStyle w:val="ListParagraph"/>
              <w:numPr>
                <w:ilvl w:val="0"/>
                <w:numId w:val="12"/>
              </w:numPr>
              <w:spacing w:before="100" w:beforeAutospacing="1" w:after="100" w:afterAutospacing="1"/>
              <w:ind w:left="360"/>
              <w:rPr>
                <w:rFonts w:ascii="Arial" w:eastAsia="Calibri" w:hAnsi="Arial" w:cs="Arial"/>
                <w:sz w:val="20"/>
                <w:szCs w:val="20"/>
              </w:rPr>
            </w:pPr>
            <w:r w:rsidRPr="00435705">
              <w:rPr>
                <w:rFonts w:ascii="Arial" w:eastAsia="Calibri" w:hAnsi="Arial" w:cs="Arial"/>
                <w:sz w:val="20"/>
                <w:szCs w:val="20"/>
              </w:rPr>
              <w:t>Developing and deploying advanced analytics tools and training to Underwriters</w:t>
            </w:r>
          </w:p>
          <w:p w14:paraId="41BA96EB" w14:textId="77777777" w:rsidR="00790FB8" w:rsidRPr="00435705" w:rsidRDefault="00790FB8" w:rsidP="00790FB8">
            <w:pPr>
              <w:pStyle w:val="ListParagraph"/>
              <w:numPr>
                <w:ilvl w:val="0"/>
                <w:numId w:val="12"/>
              </w:numPr>
              <w:spacing w:before="100" w:beforeAutospacing="1" w:after="100" w:afterAutospacing="1"/>
              <w:ind w:left="360"/>
              <w:rPr>
                <w:rFonts w:ascii="Arial" w:eastAsia="Calibri" w:hAnsi="Arial" w:cs="Arial"/>
                <w:sz w:val="20"/>
                <w:szCs w:val="20"/>
              </w:rPr>
            </w:pPr>
            <w:r w:rsidRPr="00435705">
              <w:rPr>
                <w:rFonts w:ascii="Arial" w:eastAsia="Calibri" w:hAnsi="Arial" w:cs="Arial"/>
                <w:sz w:val="20"/>
                <w:szCs w:val="20"/>
              </w:rPr>
              <w:t>Ability to own, steer and deliver complex change initiatives</w:t>
            </w:r>
          </w:p>
          <w:p w14:paraId="2E3C84F2" w14:textId="77777777" w:rsidR="00790FB8" w:rsidRPr="00435705" w:rsidRDefault="00790FB8" w:rsidP="00790FB8">
            <w:pPr>
              <w:pStyle w:val="ListParagraph"/>
              <w:numPr>
                <w:ilvl w:val="0"/>
                <w:numId w:val="12"/>
              </w:numPr>
              <w:spacing w:before="100" w:beforeAutospacing="1" w:after="100" w:afterAutospacing="1"/>
              <w:ind w:left="360"/>
              <w:rPr>
                <w:rFonts w:ascii="Arial" w:eastAsia="Calibri" w:hAnsi="Arial" w:cs="Arial"/>
                <w:sz w:val="20"/>
                <w:szCs w:val="20"/>
              </w:rPr>
            </w:pPr>
            <w:r w:rsidRPr="00435705">
              <w:rPr>
                <w:rFonts w:ascii="Arial" w:eastAsia="Calibri" w:hAnsi="Arial" w:cs="Arial"/>
                <w:sz w:val="20"/>
                <w:szCs w:val="20"/>
              </w:rPr>
              <w:t>Implementing best practice pricing and underwriting standards governance and KPI reporting</w:t>
            </w:r>
          </w:p>
          <w:p w14:paraId="62C50E01" w14:textId="1C00F3EB" w:rsidR="00790FB8" w:rsidRPr="00435705" w:rsidRDefault="00790FB8" w:rsidP="00790FB8">
            <w:pPr>
              <w:pStyle w:val="ListParagraph"/>
              <w:numPr>
                <w:ilvl w:val="0"/>
                <w:numId w:val="12"/>
              </w:numPr>
              <w:spacing w:before="100" w:beforeAutospacing="1" w:after="100" w:afterAutospacing="1"/>
              <w:ind w:left="360"/>
              <w:rPr>
                <w:rFonts w:ascii="Arial" w:eastAsia="Calibri" w:hAnsi="Arial" w:cs="Arial"/>
                <w:sz w:val="20"/>
                <w:szCs w:val="20"/>
              </w:rPr>
            </w:pPr>
            <w:r w:rsidRPr="00435705">
              <w:rPr>
                <w:rFonts w:ascii="Arial" w:eastAsia="Calibri" w:hAnsi="Arial" w:cs="Arial"/>
                <w:sz w:val="20"/>
                <w:szCs w:val="20"/>
              </w:rPr>
              <w:t>Presenting to senior leadership and committees</w:t>
            </w:r>
          </w:p>
          <w:p w14:paraId="1AA4E906" w14:textId="79841608" w:rsidR="007C09F8" w:rsidRPr="00435705" w:rsidRDefault="007C09F8" w:rsidP="009F771C">
            <w:pPr>
              <w:pStyle w:val="ListParagraph"/>
              <w:spacing w:before="100" w:beforeAutospacing="1" w:afterAutospacing="1"/>
              <w:ind w:left="360"/>
              <w:rPr>
                <w:rFonts w:ascii="Arial" w:hAnsi="Arial" w:cs="Arial"/>
                <w:sz w:val="20"/>
                <w:szCs w:val="20"/>
              </w:rPr>
            </w:pPr>
          </w:p>
        </w:tc>
      </w:tr>
      <w:tr w:rsidR="00AD6FC9" w:rsidRPr="00682B78" w14:paraId="6D2B9F23" w14:textId="77777777" w:rsidTr="00341000">
        <w:trPr>
          <w:trHeight w:val="1602"/>
        </w:trPr>
        <w:tc>
          <w:tcPr>
            <w:tcW w:w="459" w:type="dxa"/>
            <w:shd w:val="clear" w:color="auto" w:fill="D9D9D9" w:themeFill="background1" w:themeFillShade="D9"/>
            <w:textDirection w:val="btLr"/>
          </w:tcPr>
          <w:p w14:paraId="76D39E9F" w14:textId="2625F4D5" w:rsidR="00AD6FC9" w:rsidRPr="00682B78" w:rsidRDefault="00AD6FC9" w:rsidP="00AD6FC9">
            <w:pPr>
              <w:jc w:val="center"/>
              <w:rPr>
                <w:rFonts w:ascii="Arial" w:hAnsi="Arial" w:cs="Arial"/>
                <w:sz w:val="20"/>
                <w:szCs w:val="20"/>
              </w:rPr>
            </w:pPr>
            <w:r w:rsidRPr="00682B78">
              <w:rPr>
                <w:rFonts w:ascii="Arial" w:hAnsi="Arial" w:cs="Arial"/>
                <w:b/>
                <w:sz w:val="20"/>
                <w:szCs w:val="20"/>
              </w:rPr>
              <w:t>Desirable</w:t>
            </w:r>
          </w:p>
        </w:tc>
        <w:tc>
          <w:tcPr>
            <w:tcW w:w="2371" w:type="dxa"/>
          </w:tcPr>
          <w:p w14:paraId="5DAC137D" w14:textId="77777777" w:rsidR="00AD6FC9" w:rsidRPr="00435705" w:rsidRDefault="00AD6FC9" w:rsidP="00AD6FC9">
            <w:pPr>
              <w:pStyle w:val="ListParagraph"/>
              <w:numPr>
                <w:ilvl w:val="0"/>
                <w:numId w:val="12"/>
              </w:numPr>
              <w:spacing w:before="100" w:beforeAutospacing="1" w:after="100" w:afterAutospacing="1"/>
              <w:ind w:left="360"/>
              <w:rPr>
                <w:rFonts w:ascii="Arial" w:eastAsia="Calibri" w:hAnsi="Arial" w:cs="Arial"/>
                <w:sz w:val="20"/>
                <w:szCs w:val="20"/>
              </w:rPr>
            </w:pPr>
            <w:r w:rsidRPr="00435705">
              <w:rPr>
                <w:rFonts w:ascii="Arial" w:eastAsia="Calibri" w:hAnsi="Arial" w:cs="Arial"/>
                <w:sz w:val="20"/>
                <w:szCs w:val="20"/>
              </w:rPr>
              <w:t>Knowledge of clinical negligence indemnity</w:t>
            </w:r>
          </w:p>
          <w:p w14:paraId="2D748C49" w14:textId="77777777" w:rsidR="00AD6FC9" w:rsidRPr="00435705" w:rsidRDefault="00AD6FC9" w:rsidP="00AD6FC9">
            <w:pPr>
              <w:pStyle w:val="ListParagraph"/>
              <w:numPr>
                <w:ilvl w:val="0"/>
                <w:numId w:val="12"/>
              </w:numPr>
              <w:spacing w:before="100" w:beforeAutospacing="1" w:after="100" w:afterAutospacing="1"/>
              <w:ind w:left="360"/>
              <w:rPr>
                <w:rFonts w:ascii="Arial" w:eastAsia="Calibri" w:hAnsi="Arial" w:cs="Arial"/>
                <w:sz w:val="20"/>
                <w:szCs w:val="20"/>
              </w:rPr>
            </w:pPr>
            <w:r w:rsidRPr="00435705">
              <w:rPr>
                <w:rFonts w:ascii="Arial" w:eastAsia="Calibri" w:hAnsi="Arial" w:cs="Arial"/>
                <w:sz w:val="20"/>
                <w:szCs w:val="20"/>
              </w:rPr>
              <w:t>Global emerging healthcare and market trends</w:t>
            </w:r>
          </w:p>
          <w:p w14:paraId="2F7937A5" w14:textId="2E0B7478" w:rsidR="00AD6FC9" w:rsidRPr="00435705" w:rsidRDefault="00FD712B" w:rsidP="004B6753">
            <w:pPr>
              <w:pStyle w:val="ListParagraph"/>
              <w:numPr>
                <w:ilvl w:val="0"/>
                <w:numId w:val="12"/>
              </w:numPr>
              <w:spacing w:before="100" w:beforeAutospacing="1" w:after="100" w:afterAutospacing="1"/>
              <w:ind w:left="360"/>
              <w:rPr>
                <w:rFonts w:ascii="Arial" w:eastAsia="Calibri" w:hAnsi="Arial" w:cs="Arial"/>
                <w:sz w:val="20"/>
                <w:szCs w:val="20"/>
              </w:rPr>
            </w:pPr>
            <w:r w:rsidRPr="00435705">
              <w:rPr>
                <w:rFonts w:ascii="Arial" w:eastAsia="Calibri" w:hAnsi="Arial" w:cs="Arial"/>
                <w:sz w:val="20"/>
                <w:szCs w:val="20"/>
              </w:rPr>
              <w:t xml:space="preserve">Knowledge of </w:t>
            </w:r>
            <w:r w:rsidR="003471FA" w:rsidRPr="00435705">
              <w:rPr>
                <w:rFonts w:ascii="Arial" w:eastAsia="Calibri" w:hAnsi="Arial" w:cs="Arial"/>
                <w:sz w:val="20"/>
                <w:szCs w:val="20"/>
              </w:rPr>
              <w:t xml:space="preserve">Actuarial </w:t>
            </w:r>
            <w:r w:rsidRPr="00435705">
              <w:rPr>
                <w:rFonts w:ascii="Arial" w:eastAsia="Calibri" w:hAnsi="Arial" w:cs="Arial"/>
                <w:sz w:val="20"/>
                <w:szCs w:val="20"/>
              </w:rPr>
              <w:t>reserving</w:t>
            </w:r>
          </w:p>
        </w:tc>
        <w:tc>
          <w:tcPr>
            <w:tcW w:w="3444" w:type="dxa"/>
          </w:tcPr>
          <w:p w14:paraId="58586E69" w14:textId="4854B716" w:rsidR="00AD6FC9" w:rsidRPr="00435705" w:rsidRDefault="004B6753" w:rsidP="004B6753">
            <w:pPr>
              <w:pStyle w:val="ListParagraph"/>
              <w:numPr>
                <w:ilvl w:val="0"/>
                <w:numId w:val="12"/>
              </w:numPr>
              <w:spacing w:before="100" w:beforeAutospacing="1" w:after="100" w:afterAutospacing="1"/>
              <w:ind w:left="360"/>
              <w:rPr>
                <w:rFonts w:ascii="Arial" w:eastAsia="Calibri" w:hAnsi="Arial" w:cs="Arial"/>
                <w:sz w:val="20"/>
                <w:szCs w:val="20"/>
              </w:rPr>
            </w:pPr>
            <w:r w:rsidRPr="00435705">
              <w:rPr>
                <w:rFonts w:ascii="Arial" w:eastAsia="Calibri" w:hAnsi="Arial" w:cs="Arial"/>
                <w:sz w:val="20"/>
                <w:szCs w:val="20"/>
              </w:rPr>
              <w:t>Advanced</w:t>
            </w:r>
            <w:r w:rsidR="000D5100" w:rsidRPr="00435705">
              <w:rPr>
                <w:rFonts w:ascii="Arial" w:eastAsia="Calibri" w:hAnsi="Arial" w:cs="Arial"/>
                <w:sz w:val="20"/>
                <w:szCs w:val="20"/>
              </w:rPr>
              <w:t xml:space="preserve"> IT skills with experience and/or desire to learn in the big data manipulation, visualisation and coding tools supporting cutting-edge pricing and analytics model development eg Power BI, Python, R Studio</w:t>
            </w:r>
          </w:p>
        </w:tc>
        <w:tc>
          <w:tcPr>
            <w:tcW w:w="2741" w:type="dxa"/>
          </w:tcPr>
          <w:p w14:paraId="14FE1F92" w14:textId="77777777" w:rsidR="004B6753" w:rsidRPr="00435705" w:rsidRDefault="00AD6FC9" w:rsidP="004B6753">
            <w:pPr>
              <w:pStyle w:val="ListParagraph"/>
              <w:numPr>
                <w:ilvl w:val="0"/>
                <w:numId w:val="12"/>
              </w:numPr>
              <w:spacing w:before="100" w:beforeAutospacing="1" w:after="100" w:afterAutospacing="1"/>
              <w:ind w:left="360"/>
              <w:rPr>
                <w:rFonts w:ascii="Arial" w:eastAsia="Calibri" w:hAnsi="Arial" w:cs="Arial"/>
                <w:sz w:val="20"/>
                <w:szCs w:val="20"/>
              </w:rPr>
            </w:pPr>
            <w:r w:rsidRPr="00435705">
              <w:rPr>
                <w:rFonts w:ascii="Arial" w:eastAsia="Calibri" w:hAnsi="Arial" w:cs="Arial"/>
                <w:sz w:val="20"/>
                <w:szCs w:val="20"/>
              </w:rPr>
              <w:t xml:space="preserve">Project management </w:t>
            </w:r>
          </w:p>
          <w:p w14:paraId="53909832" w14:textId="6B3AA043" w:rsidR="00AD6FC9" w:rsidRPr="00435705" w:rsidRDefault="004B6753" w:rsidP="004B6753">
            <w:pPr>
              <w:pStyle w:val="ListParagraph"/>
              <w:numPr>
                <w:ilvl w:val="0"/>
                <w:numId w:val="12"/>
              </w:numPr>
              <w:spacing w:before="100" w:beforeAutospacing="1" w:after="100" w:afterAutospacing="1"/>
              <w:ind w:left="360"/>
              <w:rPr>
                <w:rFonts w:ascii="Arial" w:hAnsi="Arial" w:cs="Arial"/>
                <w:sz w:val="20"/>
                <w:szCs w:val="20"/>
              </w:rPr>
            </w:pPr>
            <w:r w:rsidRPr="00435705">
              <w:rPr>
                <w:rFonts w:ascii="Arial" w:eastAsia="Calibri" w:hAnsi="Arial" w:cs="Arial"/>
                <w:sz w:val="20"/>
                <w:szCs w:val="20"/>
              </w:rPr>
              <w:t>Implementation and operational experience using proprietary pricing software platforms such as Earnix, HX Renew or Radar</w:t>
            </w:r>
          </w:p>
        </w:tc>
      </w:tr>
    </w:tbl>
    <w:p w14:paraId="54E97789" w14:textId="77777777" w:rsidR="00BE01EF" w:rsidRDefault="00BE01EF"/>
    <w:sectPr w:rsidR="00BE01E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0B727" w14:textId="77777777" w:rsidR="0041190C" w:rsidRDefault="0041190C" w:rsidP="004020D9">
      <w:pPr>
        <w:spacing w:after="0" w:line="240" w:lineRule="auto"/>
      </w:pPr>
      <w:r>
        <w:separator/>
      </w:r>
    </w:p>
  </w:endnote>
  <w:endnote w:type="continuationSeparator" w:id="0">
    <w:p w14:paraId="518C7554" w14:textId="77777777" w:rsidR="0041190C" w:rsidRDefault="0041190C" w:rsidP="00402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Light">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ECA7E" w14:textId="4AD3C4F1" w:rsidR="00EC5D89" w:rsidRPr="003A500C" w:rsidRDefault="003A500C" w:rsidP="003A500C">
    <w:pPr>
      <w:pStyle w:val="Footer"/>
      <w:jc w:val="center"/>
    </w:pPr>
    <w:fldSimple w:instr=" DOCPROPERTY bjFooterEvenPageDocProperty \* MERGEFORMAT " w:fldLock="1">
      <w:r w:rsidRPr="003A500C">
        <w:rPr>
          <w:rFonts w:ascii="Arial" w:hAnsi="Arial" w:cs="Arial"/>
          <w:color w:val="000000"/>
        </w:rPr>
        <w:t xml:space="preserve">This document is marked </w:t>
      </w:r>
      <w:r w:rsidRPr="003A500C">
        <w:rPr>
          <w:rFonts w:ascii="Arial" w:hAnsi="Arial" w:cs="Arial"/>
          <w:b/>
          <w:color w:val="00B994"/>
        </w:rPr>
        <w:t>MPS Public</w:t>
      </w:r>
      <w:r w:rsidRPr="003A500C">
        <w:rPr>
          <w:rFonts w:ascii="Arial" w:hAnsi="Arial" w:cs="Arial"/>
          <w:color w:val="000000"/>
        </w:rPr>
        <w:t xml:space="preserve"> by MPS.</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20B5" w14:textId="6FA658D3" w:rsidR="00102654" w:rsidRPr="003A500C" w:rsidRDefault="003A500C" w:rsidP="003A500C">
    <w:pPr>
      <w:pStyle w:val="Footer"/>
      <w:jc w:val="center"/>
    </w:pPr>
    <w:fldSimple w:instr=" DOCPROPERTY bjFooterBothDocProperty \* MERGEFORMAT " w:fldLock="1">
      <w:r w:rsidRPr="003A500C">
        <w:rPr>
          <w:rFonts w:ascii="Arial" w:hAnsi="Arial" w:cs="Arial"/>
          <w:color w:val="000000"/>
        </w:rPr>
        <w:t xml:space="preserve">This document is marked </w:t>
      </w:r>
      <w:r w:rsidRPr="003A500C">
        <w:rPr>
          <w:rFonts w:ascii="Arial" w:hAnsi="Arial" w:cs="Arial"/>
          <w:b/>
          <w:color w:val="00B994"/>
        </w:rPr>
        <w:t>MPS Public</w:t>
      </w:r>
      <w:r w:rsidRPr="003A500C">
        <w:rPr>
          <w:rFonts w:ascii="Arial" w:hAnsi="Arial" w:cs="Arial"/>
          <w:color w:val="000000"/>
        </w:rPr>
        <w:t xml:space="preserve"> by MPS.</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B7798" w14:textId="65E01ADE" w:rsidR="00EC5D89" w:rsidRPr="003A500C" w:rsidRDefault="003A500C" w:rsidP="003A500C">
    <w:pPr>
      <w:pStyle w:val="Footer"/>
      <w:jc w:val="center"/>
    </w:pPr>
    <w:fldSimple w:instr=" DOCPROPERTY bjFooterFirstPageDocProperty \* MERGEFORMAT " w:fldLock="1">
      <w:r w:rsidRPr="003A500C">
        <w:rPr>
          <w:rFonts w:ascii="Arial" w:hAnsi="Arial" w:cs="Arial"/>
          <w:color w:val="000000"/>
        </w:rPr>
        <w:t xml:space="preserve">This document is marked </w:t>
      </w:r>
      <w:r w:rsidRPr="003A500C">
        <w:rPr>
          <w:rFonts w:ascii="Arial" w:hAnsi="Arial" w:cs="Arial"/>
          <w:b/>
          <w:color w:val="00B994"/>
        </w:rPr>
        <w:t>MPS Public</w:t>
      </w:r>
      <w:r w:rsidRPr="003A500C">
        <w:rPr>
          <w:rFonts w:ascii="Arial" w:hAnsi="Arial" w:cs="Arial"/>
          <w:color w:val="000000"/>
        </w:rPr>
        <w:t xml:space="preserve"> by MPS.</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DFDEC" w14:textId="77777777" w:rsidR="0041190C" w:rsidRDefault="0041190C" w:rsidP="004020D9">
      <w:pPr>
        <w:spacing w:after="0" w:line="240" w:lineRule="auto"/>
      </w:pPr>
      <w:r>
        <w:separator/>
      </w:r>
    </w:p>
  </w:footnote>
  <w:footnote w:type="continuationSeparator" w:id="0">
    <w:p w14:paraId="129B6014" w14:textId="77777777" w:rsidR="0041190C" w:rsidRDefault="0041190C" w:rsidP="00402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E1E6C" w14:textId="77777777" w:rsidR="003A500C" w:rsidRDefault="003A50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48481" w14:textId="77777777" w:rsidR="004020D9" w:rsidRPr="000E4361" w:rsidRDefault="004020D9" w:rsidP="004020D9">
    <w:pPr>
      <w:pStyle w:val="Header"/>
    </w:pPr>
    <w:r w:rsidRPr="000E4361">
      <w:rPr>
        <w:b/>
        <w:sz w:val="44"/>
        <w:szCs w:val="48"/>
      </w:rPr>
      <w:t>ROLE PROFILE</w:t>
    </w:r>
    <w:r>
      <w:tab/>
    </w:r>
    <w:r>
      <w:tab/>
    </w:r>
    <w:r>
      <w:rPr>
        <w:noProof/>
      </w:rPr>
      <w:drawing>
        <wp:inline distT="0" distB="0" distL="0" distR="0" wp14:anchorId="7FDBFA9D" wp14:editId="352A4A41">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p w14:paraId="4D52A73E" w14:textId="77777777" w:rsidR="004020D9" w:rsidRDefault="004020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68AEA" w14:textId="77777777" w:rsidR="003A500C" w:rsidRDefault="003A5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2DA1"/>
    <w:multiLevelType w:val="hybridMultilevel"/>
    <w:tmpl w:val="5FDE3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73B01"/>
    <w:multiLevelType w:val="hybridMultilevel"/>
    <w:tmpl w:val="AC605020"/>
    <w:lvl w:ilvl="0" w:tplc="08090001">
      <w:start w:val="1"/>
      <w:numFmt w:val="bullet"/>
      <w:lvlText w:val=""/>
      <w:lvlJc w:val="left"/>
      <w:pPr>
        <w:ind w:left="142" w:hanging="360"/>
      </w:pPr>
      <w:rPr>
        <w:rFonts w:ascii="Symbol" w:hAnsi="Symbol" w:hint="default"/>
      </w:rPr>
    </w:lvl>
    <w:lvl w:ilvl="1" w:tplc="08090003" w:tentative="1">
      <w:start w:val="1"/>
      <w:numFmt w:val="bullet"/>
      <w:lvlText w:val="o"/>
      <w:lvlJc w:val="left"/>
      <w:pPr>
        <w:ind w:left="862" w:hanging="360"/>
      </w:pPr>
      <w:rPr>
        <w:rFonts w:ascii="Courier New" w:hAnsi="Courier New" w:cs="Courier New" w:hint="default"/>
      </w:rPr>
    </w:lvl>
    <w:lvl w:ilvl="2" w:tplc="08090005" w:tentative="1">
      <w:start w:val="1"/>
      <w:numFmt w:val="bullet"/>
      <w:lvlText w:val=""/>
      <w:lvlJc w:val="left"/>
      <w:pPr>
        <w:ind w:left="1582" w:hanging="360"/>
      </w:pPr>
      <w:rPr>
        <w:rFonts w:ascii="Wingdings" w:hAnsi="Wingdings" w:hint="default"/>
      </w:rPr>
    </w:lvl>
    <w:lvl w:ilvl="3" w:tplc="08090001" w:tentative="1">
      <w:start w:val="1"/>
      <w:numFmt w:val="bullet"/>
      <w:lvlText w:val=""/>
      <w:lvlJc w:val="left"/>
      <w:pPr>
        <w:ind w:left="2302" w:hanging="360"/>
      </w:pPr>
      <w:rPr>
        <w:rFonts w:ascii="Symbol" w:hAnsi="Symbol" w:hint="default"/>
      </w:rPr>
    </w:lvl>
    <w:lvl w:ilvl="4" w:tplc="08090003" w:tentative="1">
      <w:start w:val="1"/>
      <w:numFmt w:val="bullet"/>
      <w:lvlText w:val="o"/>
      <w:lvlJc w:val="left"/>
      <w:pPr>
        <w:ind w:left="3022" w:hanging="360"/>
      </w:pPr>
      <w:rPr>
        <w:rFonts w:ascii="Courier New" w:hAnsi="Courier New" w:cs="Courier New" w:hint="default"/>
      </w:rPr>
    </w:lvl>
    <w:lvl w:ilvl="5" w:tplc="08090005" w:tentative="1">
      <w:start w:val="1"/>
      <w:numFmt w:val="bullet"/>
      <w:lvlText w:val=""/>
      <w:lvlJc w:val="left"/>
      <w:pPr>
        <w:ind w:left="3742" w:hanging="360"/>
      </w:pPr>
      <w:rPr>
        <w:rFonts w:ascii="Wingdings" w:hAnsi="Wingdings" w:hint="default"/>
      </w:rPr>
    </w:lvl>
    <w:lvl w:ilvl="6" w:tplc="08090001" w:tentative="1">
      <w:start w:val="1"/>
      <w:numFmt w:val="bullet"/>
      <w:lvlText w:val=""/>
      <w:lvlJc w:val="left"/>
      <w:pPr>
        <w:ind w:left="4462" w:hanging="360"/>
      </w:pPr>
      <w:rPr>
        <w:rFonts w:ascii="Symbol" w:hAnsi="Symbol" w:hint="default"/>
      </w:rPr>
    </w:lvl>
    <w:lvl w:ilvl="7" w:tplc="08090003" w:tentative="1">
      <w:start w:val="1"/>
      <w:numFmt w:val="bullet"/>
      <w:lvlText w:val="o"/>
      <w:lvlJc w:val="left"/>
      <w:pPr>
        <w:ind w:left="5182" w:hanging="360"/>
      </w:pPr>
      <w:rPr>
        <w:rFonts w:ascii="Courier New" w:hAnsi="Courier New" w:cs="Courier New" w:hint="default"/>
      </w:rPr>
    </w:lvl>
    <w:lvl w:ilvl="8" w:tplc="08090005" w:tentative="1">
      <w:start w:val="1"/>
      <w:numFmt w:val="bullet"/>
      <w:lvlText w:val=""/>
      <w:lvlJc w:val="left"/>
      <w:pPr>
        <w:ind w:left="5902" w:hanging="360"/>
      </w:pPr>
      <w:rPr>
        <w:rFonts w:ascii="Wingdings" w:hAnsi="Wingdings" w:hint="default"/>
      </w:rPr>
    </w:lvl>
  </w:abstractNum>
  <w:abstractNum w:abstractNumId="2" w15:restartNumberingAfterBreak="0">
    <w:nsid w:val="10BF1EAC"/>
    <w:multiLevelType w:val="hybridMultilevel"/>
    <w:tmpl w:val="C83C2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E16F0"/>
    <w:multiLevelType w:val="hybridMultilevel"/>
    <w:tmpl w:val="143822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2644636"/>
    <w:multiLevelType w:val="hybridMultilevel"/>
    <w:tmpl w:val="939C5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A5FF5"/>
    <w:multiLevelType w:val="hybridMultilevel"/>
    <w:tmpl w:val="964EBF80"/>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6" w15:restartNumberingAfterBreak="0">
    <w:nsid w:val="197B3D87"/>
    <w:multiLevelType w:val="hybridMultilevel"/>
    <w:tmpl w:val="29981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80BF1"/>
    <w:multiLevelType w:val="hybridMultilevel"/>
    <w:tmpl w:val="ABE63A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AA97EDB"/>
    <w:multiLevelType w:val="hybridMultilevel"/>
    <w:tmpl w:val="EA44D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680DA1"/>
    <w:multiLevelType w:val="hybridMultilevel"/>
    <w:tmpl w:val="18CCC9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D590DE5"/>
    <w:multiLevelType w:val="hybridMultilevel"/>
    <w:tmpl w:val="8236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B46F09"/>
    <w:multiLevelType w:val="hybridMultilevel"/>
    <w:tmpl w:val="F482B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3" w15:restartNumberingAfterBreak="0">
    <w:nsid w:val="2B9B0D57"/>
    <w:multiLevelType w:val="hybridMultilevel"/>
    <w:tmpl w:val="DFDC76A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5763A5D"/>
    <w:multiLevelType w:val="hybridMultilevel"/>
    <w:tmpl w:val="BD887C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386D787D"/>
    <w:multiLevelType w:val="hybridMultilevel"/>
    <w:tmpl w:val="4BA8D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401E14"/>
    <w:multiLevelType w:val="hybridMultilevel"/>
    <w:tmpl w:val="5C405C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3CC63D54"/>
    <w:multiLevelType w:val="hybridMultilevel"/>
    <w:tmpl w:val="FDB6C2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F804C7"/>
    <w:multiLevelType w:val="hybridMultilevel"/>
    <w:tmpl w:val="00727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917802"/>
    <w:multiLevelType w:val="hybridMultilevel"/>
    <w:tmpl w:val="C01C8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DB02B8"/>
    <w:multiLevelType w:val="hybridMultilevel"/>
    <w:tmpl w:val="03A2C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D030670"/>
    <w:multiLevelType w:val="hybridMultilevel"/>
    <w:tmpl w:val="BA4EE2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79B6432"/>
    <w:multiLevelType w:val="hybridMultilevel"/>
    <w:tmpl w:val="4A761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A20847"/>
    <w:multiLevelType w:val="hybridMultilevel"/>
    <w:tmpl w:val="5F34BBF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CD033C5"/>
    <w:multiLevelType w:val="hybridMultilevel"/>
    <w:tmpl w:val="74F42B2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9" w15:restartNumberingAfterBreak="0">
    <w:nsid w:val="70AA784D"/>
    <w:multiLevelType w:val="hybridMultilevel"/>
    <w:tmpl w:val="5260C8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1222F8"/>
    <w:multiLevelType w:val="hybridMultilevel"/>
    <w:tmpl w:val="5D04F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371234">
    <w:abstractNumId w:val="26"/>
  </w:num>
  <w:num w:numId="2" w16cid:durableId="1558474944">
    <w:abstractNumId w:val="1"/>
  </w:num>
  <w:num w:numId="3" w16cid:durableId="2034382179">
    <w:abstractNumId w:val="21"/>
  </w:num>
  <w:num w:numId="4" w16cid:durableId="2064064650">
    <w:abstractNumId w:val="15"/>
  </w:num>
  <w:num w:numId="5" w16cid:durableId="1214972326">
    <w:abstractNumId w:val="11"/>
  </w:num>
  <w:num w:numId="6" w16cid:durableId="1851288215">
    <w:abstractNumId w:val="31"/>
  </w:num>
  <w:num w:numId="7" w16cid:durableId="1068261711">
    <w:abstractNumId w:val="25"/>
  </w:num>
  <w:num w:numId="8" w16cid:durableId="655305644">
    <w:abstractNumId w:val="9"/>
  </w:num>
  <w:num w:numId="9" w16cid:durableId="407076630">
    <w:abstractNumId w:val="16"/>
  </w:num>
  <w:num w:numId="10" w16cid:durableId="714041377">
    <w:abstractNumId w:val="14"/>
  </w:num>
  <w:num w:numId="11" w16cid:durableId="1411082662">
    <w:abstractNumId w:val="24"/>
  </w:num>
  <w:num w:numId="12" w16cid:durableId="426468710">
    <w:abstractNumId w:val="19"/>
  </w:num>
  <w:num w:numId="13" w16cid:durableId="965700546">
    <w:abstractNumId w:val="23"/>
  </w:num>
  <w:num w:numId="14" w16cid:durableId="748966327">
    <w:abstractNumId w:val="4"/>
  </w:num>
  <w:num w:numId="15" w16cid:durableId="443040229">
    <w:abstractNumId w:val="22"/>
  </w:num>
  <w:num w:numId="16" w16cid:durableId="833961144">
    <w:abstractNumId w:val="28"/>
  </w:num>
  <w:num w:numId="17" w16cid:durableId="1496262608">
    <w:abstractNumId w:val="12"/>
  </w:num>
  <w:num w:numId="18" w16cid:durableId="828717484">
    <w:abstractNumId w:val="17"/>
  </w:num>
  <w:num w:numId="19" w16cid:durableId="1674531619">
    <w:abstractNumId w:val="29"/>
  </w:num>
  <w:num w:numId="20" w16cid:durableId="1453481340">
    <w:abstractNumId w:val="5"/>
  </w:num>
  <w:num w:numId="21" w16cid:durableId="557201871">
    <w:abstractNumId w:val="7"/>
  </w:num>
  <w:num w:numId="22" w16cid:durableId="1688679068">
    <w:abstractNumId w:val="20"/>
  </w:num>
  <w:num w:numId="23" w16cid:durableId="21131469">
    <w:abstractNumId w:val="30"/>
  </w:num>
  <w:num w:numId="24" w16cid:durableId="870455780">
    <w:abstractNumId w:val="0"/>
  </w:num>
  <w:num w:numId="25" w16cid:durableId="1812022146">
    <w:abstractNumId w:val="18"/>
  </w:num>
  <w:num w:numId="26" w16cid:durableId="1772581596">
    <w:abstractNumId w:val="8"/>
  </w:num>
  <w:num w:numId="27" w16cid:durableId="1004555097">
    <w:abstractNumId w:val="6"/>
  </w:num>
  <w:num w:numId="28" w16cid:durableId="870607833">
    <w:abstractNumId w:val="27"/>
  </w:num>
  <w:num w:numId="29" w16cid:durableId="1846548684">
    <w:abstractNumId w:val="13"/>
  </w:num>
  <w:num w:numId="30" w16cid:durableId="382870430">
    <w:abstractNumId w:val="2"/>
  </w:num>
  <w:num w:numId="31" w16cid:durableId="480928685">
    <w:abstractNumId w:val="10"/>
  </w:num>
  <w:num w:numId="32" w16cid:durableId="20371943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0D9"/>
    <w:rsid w:val="00006C25"/>
    <w:rsid w:val="00032733"/>
    <w:rsid w:val="00044EDF"/>
    <w:rsid w:val="000605E0"/>
    <w:rsid w:val="0007202D"/>
    <w:rsid w:val="00075D7D"/>
    <w:rsid w:val="00075FB4"/>
    <w:rsid w:val="00087AF8"/>
    <w:rsid w:val="00095EB9"/>
    <w:rsid w:val="000A7C3B"/>
    <w:rsid w:val="000B6D4E"/>
    <w:rsid w:val="000B70E2"/>
    <w:rsid w:val="000C248A"/>
    <w:rsid w:val="000C7809"/>
    <w:rsid w:val="000D0D72"/>
    <w:rsid w:val="000D5100"/>
    <w:rsid w:val="000D5FD1"/>
    <w:rsid w:val="000F63B0"/>
    <w:rsid w:val="00102654"/>
    <w:rsid w:val="00105A85"/>
    <w:rsid w:val="001253F6"/>
    <w:rsid w:val="001273B8"/>
    <w:rsid w:val="00130853"/>
    <w:rsid w:val="00131168"/>
    <w:rsid w:val="00134F17"/>
    <w:rsid w:val="001554DE"/>
    <w:rsid w:val="00164C2F"/>
    <w:rsid w:val="00167F08"/>
    <w:rsid w:val="001738E7"/>
    <w:rsid w:val="0018266D"/>
    <w:rsid w:val="00182974"/>
    <w:rsid w:val="001B407C"/>
    <w:rsid w:val="001B6349"/>
    <w:rsid w:val="001C1464"/>
    <w:rsid w:val="001C5CC7"/>
    <w:rsid w:val="001E6573"/>
    <w:rsid w:val="002105F4"/>
    <w:rsid w:val="00216077"/>
    <w:rsid w:val="002325C3"/>
    <w:rsid w:val="00260335"/>
    <w:rsid w:val="0027215D"/>
    <w:rsid w:val="00274183"/>
    <w:rsid w:val="00275DA9"/>
    <w:rsid w:val="00276D4B"/>
    <w:rsid w:val="00276F57"/>
    <w:rsid w:val="002B0B4D"/>
    <w:rsid w:val="002B6650"/>
    <w:rsid w:val="002C2C1E"/>
    <w:rsid w:val="002D74C9"/>
    <w:rsid w:val="002E5A17"/>
    <w:rsid w:val="002E7995"/>
    <w:rsid w:val="00300A0D"/>
    <w:rsid w:val="00300C16"/>
    <w:rsid w:val="003121CF"/>
    <w:rsid w:val="00341000"/>
    <w:rsid w:val="003471FA"/>
    <w:rsid w:val="00350772"/>
    <w:rsid w:val="00354D5D"/>
    <w:rsid w:val="00380C0C"/>
    <w:rsid w:val="00390E25"/>
    <w:rsid w:val="003969AF"/>
    <w:rsid w:val="003A0957"/>
    <w:rsid w:val="003A104B"/>
    <w:rsid w:val="003A500C"/>
    <w:rsid w:val="003C6FA7"/>
    <w:rsid w:val="003D4288"/>
    <w:rsid w:val="003D619C"/>
    <w:rsid w:val="004020D9"/>
    <w:rsid w:val="0041190C"/>
    <w:rsid w:val="004170E5"/>
    <w:rsid w:val="00420568"/>
    <w:rsid w:val="00421003"/>
    <w:rsid w:val="0042550C"/>
    <w:rsid w:val="00430AC1"/>
    <w:rsid w:val="00435705"/>
    <w:rsid w:val="00440D9F"/>
    <w:rsid w:val="004468C2"/>
    <w:rsid w:val="00455D5D"/>
    <w:rsid w:val="00483FDE"/>
    <w:rsid w:val="004938A5"/>
    <w:rsid w:val="004B4C63"/>
    <w:rsid w:val="004B6753"/>
    <w:rsid w:val="004C5042"/>
    <w:rsid w:val="004D2290"/>
    <w:rsid w:val="004F4333"/>
    <w:rsid w:val="00501498"/>
    <w:rsid w:val="00513095"/>
    <w:rsid w:val="00520883"/>
    <w:rsid w:val="00532A04"/>
    <w:rsid w:val="00542EEC"/>
    <w:rsid w:val="005529A3"/>
    <w:rsid w:val="00562802"/>
    <w:rsid w:val="0057730F"/>
    <w:rsid w:val="005A2F10"/>
    <w:rsid w:val="005A5150"/>
    <w:rsid w:val="005E70A7"/>
    <w:rsid w:val="005E7CCA"/>
    <w:rsid w:val="005F0631"/>
    <w:rsid w:val="00612098"/>
    <w:rsid w:val="00615A8E"/>
    <w:rsid w:val="00616271"/>
    <w:rsid w:val="00621FE2"/>
    <w:rsid w:val="00622062"/>
    <w:rsid w:val="0062318D"/>
    <w:rsid w:val="00640804"/>
    <w:rsid w:val="00645A03"/>
    <w:rsid w:val="006661D4"/>
    <w:rsid w:val="00682B78"/>
    <w:rsid w:val="006A3B11"/>
    <w:rsid w:val="006A4094"/>
    <w:rsid w:val="006A5A55"/>
    <w:rsid w:val="006B483C"/>
    <w:rsid w:val="0070011A"/>
    <w:rsid w:val="00716235"/>
    <w:rsid w:val="0073749C"/>
    <w:rsid w:val="00740C80"/>
    <w:rsid w:val="00741881"/>
    <w:rsid w:val="007461CD"/>
    <w:rsid w:val="007511E9"/>
    <w:rsid w:val="00754E29"/>
    <w:rsid w:val="00761467"/>
    <w:rsid w:val="00763F5F"/>
    <w:rsid w:val="0078067A"/>
    <w:rsid w:val="0078159A"/>
    <w:rsid w:val="00790FB8"/>
    <w:rsid w:val="00796F66"/>
    <w:rsid w:val="007C09F8"/>
    <w:rsid w:val="007D506B"/>
    <w:rsid w:val="007E2530"/>
    <w:rsid w:val="007E663A"/>
    <w:rsid w:val="00810D48"/>
    <w:rsid w:val="00811FF6"/>
    <w:rsid w:val="0082129F"/>
    <w:rsid w:val="00823CEA"/>
    <w:rsid w:val="00826DDE"/>
    <w:rsid w:val="008329CB"/>
    <w:rsid w:val="00852D3D"/>
    <w:rsid w:val="00861A9C"/>
    <w:rsid w:val="008655E7"/>
    <w:rsid w:val="00865D1F"/>
    <w:rsid w:val="008711CF"/>
    <w:rsid w:val="008724B6"/>
    <w:rsid w:val="008932D7"/>
    <w:rsid w:val="00894BB4"/>
    <w:rsid w:val="008C0891"/>
    <w:rsid w:val="008D11F5"/>
    <w:rsid w:val="008D1E4B"/>
    <w:rsid w:val="008E73BA"/>
    <w:rsid w:val="00901DF4"/>
    <w:rsid w:val="009029C4"/>
    <w:rsid w:val="00906D20"/>
    <w:rsid w:val="00914DA4"/>
    <w:rsid w:val="009153C2"/>
    <w:rsid w:val="00941105"/>
    <w:rsid w:val="00944C0C"/>
    <w:rsid w:val="009459F6"/>
    <w:rsid w:val="009502F3"/>
    <w:rsid w:val="009506BA"/>
    <w:rsid w:val="00954725"/>
    <w:rsid w:val="00966F7A"/>
    <w:rsid w:val="009713D5"/>
    <w:rsid w:val="009814D7"/>
    <w:rsid w:val="00990514"/>
    <w:rsid w:val="00993B34"/>
    <w:rsid w:val="00994AD9"/>
    <w:rsid w:val="009A2771"/>
    <w:rsid w:val="009A7EF6"/>
    <w:rsid w:val="009B468B"/>
    <w:rsid w:val="009B5967"/>
    <w:rsid w:val="009C5ADA"/>
    <w:rsid w:val="009C7854"/>
    <w:rsid w:val="009D2504"/>
    <w:rsid w:val="009E0E2B"/>
    <w:rsid w:val="009E187B"/>
    <w:rsid w:val="009F2591"/>
    <w:rsid w:val="009F771C"/>
    <w:rsid w:val="00A1290E"/>
    <w:rsid w:val="00A14A8C"/>
    <w:rsid w:val="00A243E2"/>
    <w:rsid w:val="00A67429"/>
    <w:rsid w:val="00A72147"/>
    <w:rsid w:val="00A732B4"/>
    <w:rsid w:val="00A85DA2"/>
    <w:rsid w:val="00AB39F5"/>
    <w:rsid w:val="00AB7A46"/>
    <w:rsid w:val="00AD306D"/>
    <w:rsid w:val="00AD6FC9"/>
    <w:rsid w:val="00B00F35"/>
    <w:rsid w:val="00B2422B"/>
    <w:rsid w:val="00B34812"/>
    <w:rsid w:val="00B3484F"/>
    <w:rsid w:val="00B42BD7"/>
    <w:rsid w:val="00B66348"/>
    <w:rsid w:val="00B708F3"/>
    <w:rsid w:val="00B7493F"/>
    <w:rsid w:val="00B77CE4"/>
    <w:rsid w:val="00B963D8"/>
    <w:rsid w:val="00B96480"/>
    <w:rsid w:val="00BA1566"/>
    <w:rsid w:val="00BC09E9"/>
    <w:rsid w:val="00BD53F1"/>
    <w:rsid w:val="00BE01EF"/>
    <w:rsid w:val="00C108C0"/>
    <w:rsid w:val="00C270E0"/>
    <w:rsid w:val="00C32D6A"/>
    <w:rsid w:val="00C5525C"/>
    <w:rsid w:val="00C5531D"/>
    <w:rsid w:val="00C64CBF"/>
    <w:rsid w:val="00C816DD"/>
    <w:rsid w:val="00C84F87"/>
    <w:rsid w:val="00C905F1"/>
    <w:rsid w:val="00C96A32"/>
    <w:rsid w:val="00CE535B"/>
    <w:rsid w:val="00CE774A"/>
    <w:rsid w:val="00D0541C"/>
    <w:rsid w:val="00D06A9E"/>
    <w:rsid w:val="00D5552A"/>
    <w:rsid w:val="00D62480"/>
    <w:rsid w:val="00D7541A"/>
    <w:rsid w:val="00D854DC"/>
    <w:rsid w:val="00DD6765"/>
    <w:rsid w:val="00DE1F58"/>
    <w:rsid w:val="00DE2196"/>
    <w:rsid w:val="00E104FD"/>
    <w:rsid w:val="00E365DE"/>
    <w:rsid w:val="00E36C85"/>
    <w:rsid w:val="00E42597"/>
    <w:rsid w:val="00E448E0"/>
    <w:rsid w:val="00E46D87"/>
    <w:rsid w:val="00E57006"/>
    <w:rsid w:val="00E7462C"/>
    <w:rsid w:val="00E85C3F"/>
    <w:rsid w:val="00EA3CCE"/>
    <w:rsid w:val="00EB2EB0"/>
    <w:rsid w:val="00EB3786"/>
    <w:rsid w:val="00EB4B77"/>
    <w:rsid w:val="00EB4EE1"/>
    <w:rsid w:val="00EC5D89"/>
    <w:rsid w:val="00EF3604"/>
    <w:rsid w:val="00EF7A0B"/>
    <w:rsid w:val="00F27003"/>
    <w:rsid w:val="00F470C5"/>
    <w:rsid w:val="00F60980"/>
    <w:rsid w:val="00F62B40"/>
    <w:rsid w:val="00F74876"/>
    <w:rsid w:val="00F8079A"/>
    <w:rsid w:val="00F91488"/>
    <w:rsid w:val="00F938F3"/>
    <w:rsid w:val="00FA0B24"/>
    <w:rsid w:val="00FA5620"/>
    <w:rsid w:val="00FB5939"/>
    <w:rsid w:val="00FD2833"/>
    <w:rsid w:val="00FD712B"/>
    <w:rsid w:val="00FF3A9D"/>
    <w:rsid w:val="00FF7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505FA"/>
  <w15:chartTrackingRefBased/>
  <w15:docId w15:val="{A530086E-3C41-4FFA-9DFB-B44C2F57E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506B"/>
    <w:pPr>
      <w:keepNext/>
      <w:keepLines/>
      <w:spacing w:before="240" w:after="240" w:line="278" w:lineRule="auto"/>
      <w:ind w:left="360" w:hanging="360"/>
      <w:outlineLvl w:val="0"/>
    </w:pPr>
    <w:rPr>
      <w:rFonts w:ascii="Calibri" w:eastAsiaTheme="majorEastAsia" w:hAnsi="Calibri" w:cs="Calibri"/>
      <w:b/>
      <w:bCs/>
      <w:color w:val="2F5496" w:themeColor="accent1" w:themeShade="BF"/>
      <w:kern w:val="2"/>
      <w:sz w:val="24"/>
      <w:szCs w:val="24"/>
      <w14:ligatures w14:val="standardContextual"/>
    </w:rPr>
  </w:style>
  <w:style w:type="paragraph" w:styleId="Heading2">
    <w:name w:val="heading 2"/>
    <w:basedOn w:val="Normal"/>
    <w:next w:val="Normal"/>
    <w:link w:val="Heading2Char"/>
    <w:unhideWhenUsed/>
    <w:qFormat/>
    <w:rsid w:val="007D506B"/>
    <w:pPr>
      <w:keepNext/>
      <w:keepLines/>
      <w:spacing w:before="160" w:after="80" w:line="278" w:lineRule="auto"/>
      <w:ind w:left="792" w:hanging="432"/>
      <w:outlineLvl w:val="1"/>
    </w:pPr>
    <w:rPr>
      <w:rFonts w:ascii="Calibri" w:eastAsiaTheme="majorEastAsia" w:hAnsi="Calibri" w:cs="Calibri"/>
      <w:b/>
      <w:bCs/>
      <w:color w:val="2F5496" w:themeColor="accent1" w:themeShade="BF"/>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0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20D9"/>
  </w:style>
  <w:style w:type="paragraph" w:styleId="Footer">
    <w:name w:val="footer"/>
    <w:basedOn w:val="Normal"/>
    <w:link w:val="FooterChar"/>
    <w:uiPriority w:val="99"/>
    <w:unhideWhenUsed/>
    <w:rsid w:val="004020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0D9"/>
  </w:style>
  <w:style w:type="paragraph" w:styleId="BalloonText">
    <w:name w:val="Balloon Text"/>
    <w:basedOn w:val="Normal"/>
    <w:link w:val="BalloonTextChar"/>
    <w:uiPriority w:val="99"/>
    <w:semiHidden/>
    <w:unhideWhenUsed/>
    <w:rsid w:val="00402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0D9"/>
    <w:rPr>
      <w:rFonts w:ascii="Segoe UI" w:hAnsi="Segoe UI" w:cs="Segoe UI"/>
      <w:sz w:val="18"/>
      <w:szCs w:val="18"/>
    </w:rPr>
  </w:style>
  <w:style w:type="table" w:styleId="TableGrid">
    <w:name w:val="Table Grid"/>
    <w:basedOn w:val="TableNormal"/>
    <w:uiPriority w:val="39"/>
    <w:rsid w:val="00402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BE01EF"/>
    <w:pPr>
      <w:ind w:left="720"/>
      <w:contextualSpacing/>
    </w:pPr>
  </w:style>
  <w:style w:type="character" w:styleId="PlaceholderText">
    <w:name w:val="Placeholder Text"/>
    <w:basedOn w:val="DefaultParagraphFont"/>
    <w:uiPriority w:val="99"/>
    <w:semiHidden/>
    <w:rsid w:val="006A3B11"/>
    <w:rPr>
      <w:color w:val="808080"/>
    </w:rPr>
  </w:style>
  <w:style w:type="character" w:styleId="Hyperlink">
    <w:name w:val="Hyperlink"/>
    <w:basedOn w:val="DefaultParagraphFont"/>
    <w:uiPriority w:val="99"/>
    <w:unhideWhenUsed/>
    <w:rsid w:val="00483FDE"/>
    <w:rPr>
      <w:color w:val="0563C1"/>
      <w:u w:val="single"/>
    </w:rPr>
  </w:style>
  <w:style w:type="paragraph" w:styleId="BodyText">
    <w:name w:val="Body Text"/>
    <w:basedOn w:val="Normal"/>
    <w:link w:val="BodyTextChar"/>
    <w:uiPriority w:val="1"/>
    <w:qFormat/>
    <w:rsid w:val="00483FDE"/>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483FDE"/>
    <w:rPr>
      <w:rFonts w:ascii="Arial" w:eastAsia="Arial" w:hAnsi="Arial" w:cs="Arial"/>
      <w:lang w:val="en-US"/>
    </w:rPr>
  </w:style>
  <w:style w:type="character" w:styleId="UnresolvedMention">
    <w:name w:val="Unresolved Mention"/>
    <w:basedOn w:val="DefaultParagraphFont"/>
    <w:uiPriority w:val="99"/>
    <w:semiHidden/>
    <w:unhideWhenUsed/>
    <w:rsid w:val="002E5A17"/>
    <w:rPr>
      <w:color w:val="605E5C"/>
      <w:shd w:val="clear" w:color="auto" w:fill="E1DFDD"/>
    </w:rPr>
  </w:style>
  <w:style w:type="character" w:styleId="CommentReference">
    <w:name w:val="annotation reference"/>
    <w:basedOn w:val="DefaultParagraphFont"/>
    <w:uiPriority w:val="99"/>
    <w:semiHidden/>
    <w:unhideWhenUsed/>
    <w:rsid w:val="0018266D"/>
    <w:rPr>
      <w:sz w:val="16"/>
      <w:szCs w:val="16"/>
    </w:rPr>
  </w:style>
  <w:style w:type="paragraph" w:styleId="CommentText">
    <w:name w:val="annotation text"/>
    <w:basedOn w:val="Normal"/>
    <w:link w:val="CommentTextChar"/>
    <w:unhideWhenUsed/>
    <w:rsid w:val="0018266D"/>
    <w:pPr>
      <w:spacing w:line="240" w:lineRule="auto"/>
    </w:pPr>
    <w:rPr>
      <w:sz w:val="20"/>
      <w:szCs w:val="20"/>
    </w:rPr>
  </w:style>
  <w:style w:type="character" w:customStyle="1" w:styleId="CommentTextChar">
    <w:name w:val="Comment Text Char"/>
    <w:basedOn w:val="DefaultParagraphFont"/>
    <w:link w:val="CommentText"/>
    <w:rsid w:val="0018266D"/>
    <w:rPr>
      <w:sz w:val="20"/>
      <w:szCs w:val="20"/>
    </w:rPr>
  </w:style>
  <w:style w:type="paragraph" w:styleId="CommentSubject">
    <w:name w:val="annotation subject"/>
    <w:basedOn w:val="CommentText"/>
    <w:next w:val="CommentText"/>
    <w:link w:val="CommentSubjectChar"/>
    <w:uiPriority w:val="99"/>
    <w:semiHidden/>
    <w:unhideWhenUsed/>
    <w:rsid w:val="0018266D"/>
    <w:rPr>
      <w:b/>
      <w:bCs/>
    </w:rPr>
  </w:style>
  <w:style w:type="character" w:customStyle="1" w:styleId="CommentSubjectChar">
    <w:name w:val="Comment Subject Char"/>
    <w:basedOn w:val="CommentTextChar"/>
    <w:link w:val="CommentSubject"/>
    <w:uiPriority w:val="99"/>
    <w:semiHidden/>
    <w:rsid w:val="0018266D"/>
    <w:rPr>
      <w:b/>
      <w:bCs/>
      <w:sz w:val="20"/>
      <w:szCs w:val="20"/>
    </w:rPr>
  </w:style>
  <w:style w:type="character" w:customStyle="1" w:styleId="ListParagraphChar">
    <w:name w:val="List Paragraph Char"/>
    <w:basedOn w:val="DefaultParagraphFont"/>
    <w:link w:val="ListParagraph"/>
    <w:uiPriority w:val="34"/>
    <w:rsid w:val="00562802"/>
  </w:style>
  <w:style w:type="character" w:customStyle="1" w:styleId="fontstyle01">
    <w:name w:val="fontstyle01"/>
    <w:basedOn w:val="DefaultParagraphFont"/>
    <w:rsid w:val="003A104B"/>
    <w:rPr>
      <w:rFonts w:ascii="Calibri-Light" w:hAnsi="Calibri-Light" w:hint="default"/>
      <w:b w:val="0"/>
      <w:bCs w:val="0"/>
      <w:i w:val="0"/>
      <w:iCs w:val="0"/>
      <w:color w:val="000000"/>
      <w:sz w:val="22"/>
      <w:szCs w:val="22"/>
    </w:rPr>
  </w:style>
  <w:style w:type="character" w:customStyle="1" w:styleId="Heading1Char">
    <w:name w:val="Heading 1 Char"/>
    <w:basedOn w:val="DefaultParagraphFont"/>
    <w:link w:val="Heading1"/>
    <w:uiPriority w:val="9"/>
    <w:rsid w:val="007D506B"/>
    <w:rPr>
      <w:rFonts w:ascii="Calibri" w:eastAsiaTheme="majorEastAsia" w:hAnsi="Calibri" w:cs="Calibri"/>
      <w:b/>
      <w:bCs/>
      <w:color w:val="2F5496" w:themeColor="accent1" w:themeShade="BF"/>
      <w:kern w:val="2"/>
      <w:sz w:val="24"/>
      <w:szCs w:val="24"/>
      <w14:ligatures w14:val="standardContextual"/>
    </w:rPr>
  </w:style>
  <w:style w:type="character" w:customStyle="1" w:styleId="Heading2Char">
    <w:name w:val="Heading 2 Char"/>
    <w:basedOn w:val="DefaultParagraphFont"/>
    <w:link w:val="Heading2"/>
    <w:rsid w:val="007D506B"/>
    <w:rPr>
      <w:rFonts w:ascii="Calibri" w:eastAsiaTheme="majorEastAsia" w:hAnsi="Calibri" w:cs="Calibri"/>
      <w:b/>
      <w:bCs/>
      <w:color w:val="2F5496" w:themeColor="accent1" w:themeShade="B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1109">
      <w:bodyDiv w:val="1"/>
      <w:marLeft w:val="0"/>
      <w:marRight w:val="0"/>
      <w:marTop w:val="0"/>
      <w:marBottom w:val="0"/>
      <w:divBdr>
        <w:top w:val="none" w:sz="0" w:space="0" w:color="auto"/>
        <w:left w:val="none" w:sz="0" w:space="0" w:color="auto"/>
        <w:bottom w:val="none" w:sz="0" w:space="0" w:color="auto"/>
        <w:right w:val="none" w:sz="0" w:space="0" w:color="auto"/>
      </w:divBdr>
    </w:div>
    <w:div w:id="364137112">
      <w:bodyDiv w:val="1"/>
      <w:marLeft w:val="0"/>
      <w:marRight w:val="0"/>
      <w:marTop w:val="0"/>
      <w:marBottom w:val="0"/>
      <w:divBdr>
        <w:top w:val="none" w:sz="0" w:space="0" w:color="auto"/>
        <w:left w:val="none" w:sz="0" w:space="0" w:color="auto"/>
        <w:bottom w:val="none" w:sz="0" w:space="0" w:color="auto"/>
        <w:right w:val="none" w:sz="0" w:space="0" w:color="auto"/>
      </w:divBdr>
    </w:div>
    <w:div w:id="1148474868">
      <w:bodyDiv w:val="1"/>
      <w:marLeft w:val="0"/>
      <w:marRight w:val="0"/>
      <w:marTop w:val="0"/>
      <w:marBottom w:val="0"/>
      <w:divBdr>
        <w:top w:val="none" w:sz="0" w:space="0" w:color="auto"/>
        <w:left w:val="none" w:sz="0" w:space="0" w:color="auto"/>
        <w:bottom w:val="none" w:sz="0" w:space="0" w:color="auto"/>
        <w:right w:val="none" w:sz="0" w:space="0" w:color="auto"/>
      </w:divBdr>
    </w:div>
    <w:div w:id="1269894866">
      <w:bodyDiv w:val="1"/>
      <w:marLeft w:val="0"/>
      <w:marRight w:val="0"/>
      <w:marTop w:val="0"/>
      <w:marBottom w:val="0"/>
      <w:divBdr>
        <w:top w:val="none" w:sz="0" w:space="0" w:color="auto"/>
        <w:left w:val="none" w:sz="0" w:space="0" w:color="auto"/>
        <w:bottom w:val="none" w:sz="0" w:space="0" w:color="auto"/>
        <w:right w:val="none" w:sz="0" w:space="0" w:color="auto"/>
      </w:divBdr>
    </w:div>
    <w:div w:id="1298799297">
      <w:bodyDiv w:val="1"/>
      <w:marLeft w:val="0"/>
      <w:marRight w:val="0"/>
      <w:marTop w:val="0"/>
      <w:marBottom w:val="0"/>
      <w:divBdr>
        <w:top w:val="none" w:sz="0" w:space="0" w:color="auto"/>
        <w:left w:val="none" w:sz="0" w:space="0" w:color="auto"/>
        <w:bottom w:val="none" w:sz="0" w:space="0" w:color="auto"/>
        <w:right w:val="none" w:sz="0" w:space="0" w:color="auto"/>
      </w:divBdr>
    </w:div>
    <w:div w:id="1305964925">
      <w:bodyDiv w:val="1"/>
      <w:marLeft w:val="0"/>
      <w:marRight w:val="0"/>
      <w:marTop w:val="0"/>
      <w:marBottom w:val="0"/>
      <w:divBdr>
        <w:top w:val="none" w:sz="0" w:space="0" w:color="auto"/>
        <w:left w:val="none" w:sz="0" w:space="0" w:color="auto"/>
        <w:bottom w:val="none" w:sz="0" w:space="0" w:color="auto"/>
        <w:right w:val="none" w:sz="0" w:space="0" w:color="auto"/>
      </w:divBdr>
    </w:div>
    <w:div w:id="1351099614">
      <w:bodyDiv w:val="1"/>
      <w:marLeft w:val="0"/>
      <w:marRight w:val="0"/>
      <w:marTop w:val="0"/>
      <w:marBottom w:val="0"/>
      <w:divBdr>
        <w:top w:val="none" w:sz="0" w:space="0" w:color="auto"/>
        <w:left w:val="none" w:sz="0" w:space="0" w:color="auto"/>
        <w:bottom w:val="none" w:sz="0" w:space="0" w:color="auto"/>
        <w:right w:val="none" w:sz="0" w:space="0" w:color="auto"/>
      </w:divBdr>
    </w:div>
    <w:div w:id="1413166604">
      <w:bodyDiv w:val="1"/>
      <w:marLeft w:val="0"/>
      <w:marRight w:val="0"/>
      <w:marTop w:val="0"/>
      <w:marBottom w:val="0"/>
      <w:divBdr>
        <w:top w:val="none" w:sz="0" w:space="0" w:color="auto"/>
        <w:left w:val="none" w:sz="0" w:space="0" w:color="auto"/>
        <w:bottom w:val="none" w:sz="0" w:space="0" w:color="auto"/>
        <w:right w:val="none" w:sz="0" w:space="0" w:color="auto"/>
      </w:divBdr>
    </w:div>
    <w:div w:id="1496022591">
      <w:bodyDiv w:val="1"/>
      <w:marLeft w:val="0"/>
      <w:marRight w:val="0"/>
      <w:marTop w:val="0"/>
      <w:marBottom w:val="0"/>
      <w:divBdr>
        <w:top w:val="none" w:sz="0" w:space="0" w:color="auto"/>
        <w:left w:val="none" w:sz="0" w:space="0" w:color="auto"/>
        <w:bottom w:val="none" w:sz="0" w:space="0" w:color="auto"/>
        <w:right w:val="none" w:sz="0" w:space="0" w:color="auto"/>
      </w:divBdr>
    </w:div>
    <w:div w:id="167768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4E6B9667-B574-44AA-9D9E-A9A15AF039DD}"/>
      </w:docPartPr>
      <w:docPartBody>
        <w:p w:rsidR="00306B72" w:rsidRDefault="00120F5F">
          <w:r w:rsidRPr="00DB1B09">
            <w:rPr>
              <w:rStyle w:val="PlaceholderText"/>
            </w:rPr>
            <w:t>Choose an item.</w:t>
          </w:r>
        </w:p>
      </w:docPartBody>
    </w:docPart>
    <w:docPart>
      <w:docPartPr>
        <w:name w:val="85D1B53E96684B42A6693EFA44B56034"/>
        <w:category>
          <w:name w:val="General"/>
          <w:gallery w:val="placeholder"/>
        </w:category>
        <w:types>
          <w:type w:val="bbPlcHdr"/>
        </w:types>
        <w:behaviors>
          <w:behavior w:val="content"/>
        </w:behaviors>
        <w:guid w:val="{E69995A5-391C-46B4-AF1A-A618DF807C37}"/>
      </w:docPartPr>
      <w:docPartBody>
        <w:p w:rsidR="00306B72" w:rsidRDefault="00120F5F" w:rsidP="00120F5F">
          <w:pPr>
            <w:pStyle w:val="85D1B53E96684B42A6693EFA44B56034"/>
          </w:pPr>
          <w:r w:rsidRPr="00DB1B09">
            <w:rPr>
              <w:rStyle w:val="PlaceholderText"/>
            </w:rPr>
            <w:t>Choose an item.</w:t>
          </w:r>
        </w:p>
      </w:docPartBody>
    </w:docPart>
    <w:docPart>
      <w:docPartPr>
        <w:name w:val="053D2F1996B248D69EB141677FDDE576"/>
        <w:category>
          <w:name w:val="General"/>
          <w:gallery w:val="placeholder"/>
        </w:category>
        <w:types>
          <w:type w:val="bbPlcHdr"/>
        </w:types>
        <w:behaviors>
          <w:behavior w:val="content"/>
        </w:behaviors>
        <w:guid w:val="{FDDD03D1-9A4E-49BA-8192-FFBE16FFB07A}"/>
      </w:docPartPr>
      <w:docPartBody>
        <w:p w:rsidR="00306B72" w:rsidRDefault="00120F5F" w:rsidP="00120F5F">
          <w:pPr>
            <w:pStyle w:val="053D2F1996B248D69EB141677FDDE576"/>
          </w:pPr>
          <w:r w:rsidRPr="00DB1B09">
            <w:rPr>
              <w:rStyle w:val="PlaceholderText"/>
            </w:rPr>
            <w:t>Choose an item.</w:t>
          </w:r>
        </w:p>
      </w:docPartBody>
    </w:docPart>
    <w:docPart>
      <w:docPartPr>
        <w:name w:val="D9DF9C6E891A44399C67290E255ABF5B"/>
        <w:category>
          <w:name w:val="General"/>
          <w:gallery w:val="placeholder"/>
        </w:category>
        <w:types>
          <w:type w:val="bbPlcHdr"/>
        </w:types>
        <w:behaviors>
          <w:behavior w:val="content"/>
        </w:behaviors>
        <w:guid w:val="{E96DE22C-5543-4A6E-B790-1111B53DC532}"/>
      </w:docPartPr>
      <w:docPartBody>
        <w:p w:rsidR="00306B72" w:rsidRDefault="00120F5F" w:rsidP="00120F5F">
          <w:pPr>
            <w:pStyle w:val="D9DF9C6E891A44399C67290E255ABF5B"/>
          </w:pPr>
          <w:r w:rsidRPr="00DB1B09">
            <w:rPr>
              <w:rStyle w:val="PlaceholderText"/>
            </w:rPr>
            <w:t>Choose an item.</w:t>
          </w:r>
        </w:p>
      </w:docPartBody>
    </w:docPart>
    <w:docPart>
      <w:docPartPr>
        <w:name w:val="03B00FDADB684F4EA016D92C7EE8E7FE"/>
        <w:category>
          <w:name w:val="General"/>
          <w:gallery w:val="placeholder"/>
        </w:category>
        <w:types>
          <w:type w:val="bbPlcHdr"/>
        </w:types>
        <w:behaviors>
          <w:behavior w:val="content"/>
        </w:behaviors>
        <w:guid w:val="{677489CF-2076-44AD-B367-0BC8A33B977B}"/>
      </w:docPartPr>
      <w:docPartBody>
        <w:p w:rsidR="00306B72" w:rsidRDefault="00120F5F" w:rsidP="00120F5F">
          <w:pPr>
            <w:pStyle w:val="03B00FDADB684F4EA016D92C7EE8E7FE"/>
          </w:pPr>
          <w:r w:rsidRPr="00DB1B09">
            <w:rPr>
              <w:rStyle w:val="PlaceholderText"/>
            </w:rPr>
            <w:t>Choose an item.</w:t>
          </w:r>
        </w:p>
      </w:docPartBody>
    </w:docPart>
    <w:docPart>
      <w:docPartPr>
        <w:name w:val="6C5ED319D6FA4802A589994B8E119B9E"/>
        <w:category>
          <w:name w:val="General"/>
          <w:gallery w:val="placeholder"/>
        </w:category>
        <w:types>
          <w:type w:val="bbPlcHdr"/>
        </w:types>
        <w:behaviors>
          <w:behavior w:val="content"/>
        </w:behaviors>
        <w:guid w:val="{6CCA351F-235D-4A11-B88D-D87929F7A140}"/>
      </w:docPartPr>
      <w:docPartBody>
        <w:p w:rsidR="00306B72" w:rsidRDefault="00120F5F" w:rsidP="00120F5F">
          <w:pPr>
            <w:pStyle w:val="6C5ED319D6FA4802A589994B8E119B9E"/>
          </w:pPr>
          <w:r w:rsidRPr="00DB1B0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Light">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F5F"/>
    <w:rsid w:val="000605E0"/>
    <w:rsid w:val="000C248A"/>
    <w:rsid w:val="00120F5F"/>
    <w:rsid w:val="00306B72"/>
    <w:rsid w:val="003C6FA7"/>
    <w:rsid w:val="00455D5D"/>
    <w:rsid w:val="004B22D4"/>
    <w:rsid w:val="00617D32"/>
    <w:rsid w:val="00823CEA"/>
    <w:rsid w:val="008932D7"/>
    <w:rsid w:val="00894BB4"/>
    <w:rsid w:val="008E73BA"/>
    <w:rsid w:val="00906D20"/>
    <w:rsid w:val="00C0791D"/>
    <w:rsid w:val="00DE2196"/>
    <w:rsid w:val="00EE0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0F5F"/>
    <w:rPr>
      <w:color w:val="808080"/>
    </w:rPr>
  </w:style>
  <w:style w:type="paragraph" w:customStyle="1" w:styleId="85D1B53E96684B42A6693EFA44B56034">
    <w:name w:val="85D1B53E96684B42A6693EFA44B56034"/>
    <w:rsid w:val="00120F5F"/>
  </w:style>
  <w:style w:type="paragraph" w:customStyle="1" w:styleId="053D2F1996B248D69EB141677FDDE576">
    <w:name w:val="053D2F1996B248D69EB141677FDDE576"/>
    <w:rsid w:val="00120F5F"/>
  </w:style>
  <w:style w:type="paragraph" w:customStyle="1" w:styleId="D9DF9C6E891A44399C67290E255ABF5B">
    <w:name w:val="D9DF9C6E891A44399C67290E255ABF5B"/>
    <w:rsid w:val="00120F5F"/>
  </w:style>
  <w:style w:type="paragraph" w:customStyle="1" w:styleId="03B00FDADB684F4EA016D92C7EE8E7FE">
    <w:name w:val="03B00FDADB684F4EA016D92C7EE8E7FE"/>
    <w:rsid w:val="00120F5F"/>
  </w:style>
  <w:style w:type="paragraph" w:customStyle="1" w:styleId="6C5ED319D6FA4802A589994B8E119B9E">
    <w:name w:val="6C5ED319D6FA4802A589994B8E119B9E"/>
    <w:rsid w:val="00120F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FFEDC1692FE242B1722CEEF578F34D" ma:contentTypeVersion="10" ma:contentTypeDescription="Create a new document." ma:contentTypeScope="" ma:versionID="daa26a38ba70acd6f6c29047574d99ec">
  <xsd:schema xmlns:xsd="http://www.w3.org/2001/XMLSchema" xmlns:xs="http://www.w3.org/2001/XMLSchema" xmlns:p="http://schemas.microsoft.com/office/2006/metadata/properties" xmlns:ns2="ed677a77-7b9e-4c3a-8fff-050b79a11423" xmlns:ns3="1464dd89-cc2f-41c1-bc58-5bb96c48426f" targetNamespace="http://schemas.microsoft.com/office/2006/metadata/properties" ma:root="true" ma:fieldsID="53eeebd13b471f605f4e56b8343217e7" ns2:_="" ns3:_="">
    <xsd:import namespace="ed677a77-7b9e-4c3a-8fff-050b79a11423"/>
    <xsd:import namespace="1464dd89-cc2f-41c1-bc58-5bb96c4842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77a77-7b9e-4c3a-8fff-050b79a11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6837696-5068-418a-a421-11a9b97becf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64dd89-cc2f-41c1-bc58-5bb96c4842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fd5274-3cec-4b4a-ada0-b8e63f568a4b}" ma:internalName="TaxCatchAll" ma:showField="CatchAllData" ma:web="1464dd89-cc2f-41c1-bc58-5bb96c4842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0527876a-d0f0-42d7-8ac4-338d18901bd9" origin="defaultValue">
  <element uid="05736d0f-1c8b-49d1-b7e3-29649fcc53b5" value=""/>
  <element uid="id_classification_generalbusiness" value=""/>
</sisl>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677a77-7b9e-4c3a-8fff-050b79a11423">
      <Terms xmlns="http://schemas.microsoft.com/office/infopath/2007/PartnerControls"/>
    </lcf76f155ced4ddcb4097134ff3c332f>
    <TaxCatchAll xmlns="1464dd89-cc2f-41c1-bc58-5bb96c48426f" xsi:nil="true"/>
  </documentManagement>
</p:properties>
</file>

<file path=customXml/itemProps1.xml><?xml version="1.0" encoding="utf-8"?>
<ds:datastoreItem xmlns:ds="http://schemas.openxmlformats.org/officeDocument/2006/customXml" ds:itemID="{3D6C7336-4F7F-4ADA-83B8-B3F850B473FA}">
  <ds:schemaRefs>
    <ds:schemaRef ds:uri="http://schemas.microsoft.com/sharepoint/v3/contenttype/forms"/>
  </ds:schemaRefs>
</ds:datastoreItem>
</file>

<file path=customXml/itemProps2.xml><?xml version="1.0" encoding="utf-8"?>
<ds:datastoreItem xmlns:ds="http://schemas.openxmlformats.org/officeDocument/2006/customXml" ds:itemID="{DF625C9D-D288-482E-816A-91C3CA6E0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77a77-7b9e-4c3a-8fff-050b79a11423"/>
    <ds:schemaRef ds:uri="1464dd89-cc2f-41c1-bc58-5bb96c484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C5AE17-B719-4CAD-A280-81241655390E}">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FAE94B16-A8EF-4A95-A7AB-79C239BEAF64}">
  <ds:schemaRefs>
    <ds:schemaRef ds:uri="http://schemas.microsoft.com/office/2006/metadata/properties"/>
    <ds:schemaRef ds:uri="http://schemas.microsoft.com/office/infopath/2007/PartnerControls"/>
    <ds:schemaRef ds:uri="ed677a77-7b9e-4c3a-8fff-050b79a11423"/>
    <ds:schemaRef ds:uri="1464dd89-cc2f-41c1-bc58-5bb96c48426f"/>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4</Pages>
  <Words>1654</Words>
  <Characters>9432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Carr</dc:creator>
  <cp:keywords/>
  <dc:description>MPS Public</dc:description>
  <cp:lastModifiedBy>Mark Longfellow</cp:lastModifiedBy>
  <cp:revision>10</cp:revision>
  <dcterms:created xsi:type="dcterms:W3CDTF">2025-09-15T08:54:00Z</dcterms:created>
  <dcterms:modified xsi:type="dcterms:W3CDTF">2025-10-13T08:14:00Z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58714ba0-f53f-41e6-b3e6-5154ce56e7a2</vt:lpwstr>
  </property>
  <property fmtid="{D5CDD505-2E9C-101B-9397-08002B2CF9AE}" pid="3" name="bjDocumentLabelXML">
    <vt:lpwstr>&lt;?xml version="1.0" encoding="us-ascii"?&gt;&lt;sisl xmlns:xsi="http://www.w3.org/2001/XMLSchema-instance" xmlns:xsd="http://www.w3.org/2001/XMLSchema" sislVersion="0" policy="0527876a-d0f0-42d7-8ac4-338d18901bd9" origin="defaultValue" xmlns="http://www.boldonj</vt:lpwstr>
  </property>
  <property fmtid="{D5CDD505-2E9C-101B-9397-08002B2CF9AE}" pid="4" name="bjDocumentLabelXML-0">
    <vt:lpwstr>ames.com/2008/01/sie/internal/label"&gt;&lt;element uid="05736d0f-1c8b-49d1-b7e3-29649fcc53b5" value="" /&gt;&lt;element uid="id_classification_generalbusiness" value="" /&gt;&lt;/sisl&gt;</vt:lpwstr>
  </property>
  <property fmtid="{D5CDD505-2E9C-101B-9397-08002B2CF9AE}" pid="5" name="bjDocumentSecurityLabel">
    <vt:lpwstr>MPS Public</vt:lpwstr>
  </property>
  <property fmtid="{D5CDD505-2E9C-101B-9397-08002B2CF9AE}" pid="6" name="MPSClassification:">
    <vt:lpwstr>MPS Public</vt:lpwstr>
  </property>
  <property fmtid="{D5CDD505-2E9C-101B-9397-08002B2CF9AE}" pid="7" name="bjFooterBothDocProperty">
    <vt:lpwstr>This document is marked MPS Public by MPS.</vt:lpwstr>
  </property>
  <property fmtid="{D5CDD505-2E9C-101B-9397-08002B2CF9AE}" pid="8" name="bjFooterFirstPageDocProperty">
    <vt:lpwstr>This document is marked MPS Public by MPS.</vt:lpwstr>
  </property>
  <property fmtid="{D5CDD505-2E9C-101B-9397-08002B2CF9AE}" pid="9" name="bjFooterEvenPageDocProperty">
    <vt:lpwstr>This document is marked MPS Public by MPS.</vt:lpwstr>
  </property>
  <property fmtid="{D5CDD505-2E9C-101B-9397-08002B2CF9AE}" pid="10" name="bjSaver">
    <vt:lpwstr>vImohGPj8QY9AXU84nU3vH/ZgCNlIlVb</vt:lpwstr>
  </property>
  <property fmtid="{D5CDD505-2E9C-101B-9397-08002B2CF9AE}" pid="11" name="ContentTypeId">
    <vt:lpwstr>0x0101005CFFEDC1692FE242B1722CEEF578F34D</vt:lpwstr>
  </property>
  <property fmtid="{D5CDD505-2E9C-101B-9397-08002B2CF9AE}" pid="12" name="MediaServiceImageTags">
    <vt:lpwstr/>
  </property>
  <property fmtid="{D5CDD505-2E9C-101B-9397-08002B2CF9AE}" pid="13" name="MSIP_Label_401a61c9-4983-4ada-8b3f-be98d11e98cc_Enabled">
    <vt:lpwstr>true</vt:lpwstr>
  </property>
  <property fmtid="{D5CDD505-2E9C-101B-9397-08002B2CF9AE}" pid="14" name="MSIP_Label_401a61c9-4983-4ada-8b3f-be98d11e98cc_SetDate">
    <vt:lpwstr>2025-09-15T08:54:47Z</vt:lpwstr>
  </property>
  <property fmtid="{D5CDD505-2E9C-101B-9397-08002B2CF9AE}" pid="15" name="MSIP_Label_401a61c9-4983-4ada-8b3f-be98d11e98cc_Method">
    <vt:lpwstr>Privileged</vt:lpwstr>
  </property>
  <property fmtid="{D5CDD505-2E9C-101B-9397-08002B2CF9AE}" pid="16" name="MSIP_Label_401a61c9-4983-4ada-8b3f-be98d11e98cc_Name">
    <vt:lpwstr>Internal</vt:lpwstr>
  </property>
  <property fmtid="{D5CDD505-2E9C-101B-9397-08002B2CF9AE}" pid="17" name="MSIP_Label_401a61c9-4983-4ada-8b3f-be98d11e98cc_SiteId">
    <vt:lpwstr>60e0ab8b-8c8d-4eef-b9c2-f9cb65535c28</vt:lpwstr>
  </property>
  <property fmtid="{D5CDD505-2E9C-101B-9397-08002B2CF9AE}" pid="18" name="MSIP_Label_401a61c9-4983-4ada-8b3f-be98d11e98cc_ActionId">
    <vt:lpwstr>c9260671-8785-4990-b107-db9a463fe60b</vt:lpwstr>
  </property>
  <property fmtid="{D5CDD505-2E9C-101B-9397-08002B2CF9AE}" pid="19" name="MSIP_Label_401a61c9-4983-4ada-8b3f-be98d11e98cc_ContentBits">
    <vt:lpwstr>0</vt:lpwstr>
  </property>
  <property fmtid="{D5CDD505-2E9C-101B-9397-08002B2CF9AE}" pid="20" name="MSIP_Label_401a61c9-4983-4ada-8b3f-be98d11e98cc_Tag">
    <vt:lpwstr>10, 0, 1, 1</vt:lpwstr>
  </property>
</Properties>
</file>