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4633C6CB" w14:textId="77777777" w:rsidTr="007E7CA1">
        <w:trPr>
          <w:trHeight w:val="265"/>
        </w:trPr>
        <w:tc>
          <w:tcPr>
            <w:tcW w:w="2127" w:type="dxa"/>
            <w:shd w:val="clear" w:color="auto" w:fill="D9D9D9" w:themeFill="background1" w:themeFillShade="D9"/>
          </w:tcPr>
          <w:p w14:paraId="6783F51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4C5DEC16" w14:textId="399AFC53" w:rsidR="00F5319A" w:rsidRPr="00B75089" w:rsidRDefault="005908E6" w:rsidP="00B75089">
            <w:pPr>
              <w:pStyle w:val="Header"/>
              <w:spacing w:after="0"/>
              <w:jc w:val="both"/>
              <w:rPr>
                <w:rFonts w:ascii="Arial" w:hAnsi="Arial" w:cs="Arial"/>
                <w:sz w:val="20"/>
                <w:szCs w:val="20"/>
              </w:rPr>
            </w:pPr>
            <w:r w:rsidRPr="00CB743C">
              <w:rPr>
                <w:rFonts w:ascii="Arial" w:hAnsi="Arial" w:cs="Arial"/>
                <w:sz w:val="20"/>
                <w:szCs w:val="20"/>
              </w:rPr>
              <w:t xml:space="preserve">Financial </w:t>
            </w:r>
            <w:r w:rsidR="00206089" w:rsidRPr="00CB743C">
              <w:rPr>
                <w:rFonts w:ascii="Arial" w:hAnsi="Arial" w:cs="Arial"/>
                <w:sz w:val="20"/>
                <w:szCs w:val="20"/>
              </w:rPr>
              <w:t>Controls Business Partner</w:t>
            </w:r>
          </w:p>
        </w:tc>
        <w:tc>
          <w:tcPr>
            <w:tcW w:w="1984" w:type="dxa"/>
            <w:shd w:val="clear" w:color="auto" w:fill="D9D9D9" w:themeFill="background1" w:themeFillShade="D9"/>
          </w:tcPr>
          <w:p w14:paraId="4A36F07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38B300D5" w14:textId="6AA82447" w:rsidR="00F5319A" w:rsidRPr="00B75089" w:rsidRDefault="00783DC2" w:rsidP="00B75089">
            <w:pPr>
              <w:pStyle w:val="Header"/>
              <w:spacing w:after="0"/>
              <w:jc w:val="both"/>
              <w:rPr>
                <w:rFonts w:ascii="Arial" w:hAnsi="Arial" w:cs="Arial"/>
                <w:sz w:val="20"/>
                <w:szCs w:val="20"/>
              </w:rPr>
            </w:pPr>
            <w:r>
              <w:rPr>
                <w:rFonts w:ascii="Arial" w:hAnsi="Arial" w:cs="Arial"/>
                <w:sz w:val="20"/>
                <w:szCs w:val="20"/>
              </w:rPr>
              <w:t>Head of Group Financial Reporting &amp; Control</w:t>
            </w:r>
          </w:p>
        </w:tc>
      </w:tr>
      <w:tr w:rsidR="00F5319A" w:rsidRPr="00B75089" w14:paraId="149506C2" w14:textId="77777777" w:rsidTr="007E7CA1">
        <w:trPr>
          <w:trHeight w:val="278"/>
        </w:trPr>
        <w:tc>
          <w:tcPr>
            <w:tcW w:w="2127" w:type="dxa"/>
            <w:shd w:val="clear" w:color="auto" w:fill="D9D9D9" w:themeFill="background1" w:themeFillShade="D9"/>
          </w:tcPr>
          <w:p w14:paraId="4B5E244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75A36D8B" w14:textId="12ABF88F" w:rsidR="00F5319A" w:rsidRPr="00B75089" w:rsidRDefault="00A25F04" w:rsidP="00B75089">
            <w:pPr>
              <w:pStyle w:val="Header"/>
              <w:spacing w:after="0"/>
              <w:jc w:val="both"/>
              <w:rPr>
                <w:rFonts w:ascii="Arial" w:hAnsi="Arial" w:cs="Arial"/>
                <w:sz w:val="20"/>
                <w:szCs w:val="20"/>
              </w:rPr>
            </w:pPr>
            <w:r>
              <w:rPr>
                <w:rFonts w:ascii="Arial" w:hAnsi="Arial" w:cs="Arial"/>
                <w:color w:val="000000"/>
                <w:sz w:val="20"/>
                <w:szCs w:val="20"/>
              </w:rPr>
              <w:t>Finance, Strategic Planning and Corporate Services</w:t>
            </w:r>
          </w:p>
        </w:tc>
        <w:tc>
          <w:tcPr>
            <w:tcW w:w="1984" w:type="dxa"/>
            <w:shd w:val="clear" w:color="auto" w:fill="D9D9D9" w:themeFill="background1" w:themeFillShade="D9"/>
          </w:tcPr>
          <w:p w14:paraId="19AE69F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323843D" w14:textId="77777777" w:rsidR="00F5319A" w:rsidRPr="00B75089" w:rsidRDefault="001459DA" w:rsidP="00B75089">
            <w:pPr>
              <w:pStyle w:val="Header"/>
              <w:spacing w:after="0"/>
              <w:jc w:val="both"/>
              <w:rPr>
                <w:rFonts w:ascii="Arial" w:hAnsi="Arial" w:cs="Arial"/>
                <w:sz w:val="20"/>
                <w:szCs w:val="20"/>
              </w:rPr>
            </w:pPr>
            <w:r>
              <w:rPr>
                <w:rFonts w:ascii="Arial" w:hAnsi="Arial" w:cs="Arial"/>
                <w:sz w:val="20"/>
                <w:szCs w:val="20"/>
              </w:rPr>
              <w:t>Finance</w:t>
            </w:r>
          </w:p>
        </w:tc>
      </w:tr>
      <w:tr w:rsidR="00F5319A" w:rsidRPr="00B75089" w14:paraId="0A6B9C6D" w14:textId="77777777" w:rsidTr="007E7CA1">
        <w:trPr>
          <w:trHeight w:val="265"/>
        </w:trPr>
        <w:tc>
          <w:tcPr>
            <w:tcW w:w="2127" w:type="dxa"/>
            <w:vMerge w:val="restart"/>
            <w:shd w:val="clear" w:color="auto" w:fill="D9D9D9" w:themeFill="background1" w:themeFillShade="D9"/>
          </w:tcPr>
          <w:p w14:paraId="3430F7D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55A12296" w14:textId="5B6F4079" w:rsidR="00F5319A" w:rsidRPr="00CB743C" w:rsidRDefault="00206089" w:rsidP="00B75089">
            <w:pPr>
              <w:pStyle w:val="Header"/>
              <w:spacing w:after="0"/>
              <w:jc w:val="both"/>
              <w:rPr>
                <w:rFonts w:ascii="Arial" w:hAnsi="Arial" w:cs="Arial"/>
                <w:i/>
                <w:sz w:val="20"/>
                <w:szCs w:val="20"/>
              </w:rPr>
            </w:pPr>
            <w:r w:rsidRPr="00CB743C">
              <w:rPr>
                <w:rFonts w:ascii="Arial" w:hAnsi="Arial" w:cs="Arial"/>
                <w:sz w:val="20"/>
                <w:szCs w:val="20"/>
              </w:rPr>
              <w:t>N/A</w:t>
            </w:r>
          </w:p>
          <w:p w14:paraId="21B8BDC5" w14:textId="77777777" w:rsidR="00F5319A" w:rsidRPr="00CB743C" w:rsidRDefault="00F5319A" w:rsidP="00B75089">
            <w:pPr>
              <w:pStyle w:val="Header"/>
              <w:spacing w:after="0"/>
              <w:jc w:val="both"/>
              <w:rPr>
                <w:rFonts w:ascii="Arial" w:hAnsi="Arial" w:cs="Arial"/>
                <w:i/>
                <w:sz w:val="20"/>
                <w:szCs w:val="20"/>
              </w:rPr>
            </w:pPr>
          </w:p>
          <w:p w14:paraId="4754E9E9" w14:textId="77777777" w:rsidR="00F5319A" w:rsidRPr="00CB743C"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F9E6417" w14:textId="77777777" w:rsidR="00F5319A" w:rsidRPr="00CB743C" w:rsidRDefault="00F5319A" w:rsidP="00B75089">
            <w:pPr>
              <w:pStyle w:val="Header"/>
              <w:spacing w:after="0"/>
              <w:jc w:val="both"/>
              <w:rPr>
                <w:rFonts w:ascii="Arial" w:hAnsi="Arial" w:cs="Arial"/>
                <w:b/>
                <w:sz w:val="20"/>
                <w:szCs w:val="20"/>
              </w:rPr>
            </w:pPr>
            <w:r w:rsidRPr="00CB743C">
              <w:rPr>
                <w:rFonts w:ascii="Arial" w:hAnsi="Arial" w:cs="Arial"/>
                <w:b/>
                <w:sz w:val="20"/>
                <w:szCs w:val="20"/>
              </w:rPr>
              <w:t>Scope:</w:t>
            </w:r>
          </w:p>
        </w:tc>
        <w:tc>
          <w:tcPr>
            <w:tcW w:w="3260" w:type="dxa"/>
          </w:tcPr>
          <w:p w14:paraId="1A729508" w14:textId="43CE27B7" w:rsidR="00F5319A" w:rsidRPr="00CB743C" w:rsidRDefault="001459DA" w:rsidP="00DC3D04">
            <w:pPr>
              <w:pStyle w:val="Header"/>
              <w:spacing w:after="0"/>
              <w:jc w:val="both"/>
              <w:rPr>
                <w:rFonts w:ascii="Arial" w:hAnsi="Arial" w:cs="Arial"/>
                <w:sz w:val="20"/>
                <w:szCs w:val="20"/>
              </w:rPr>
            </w:pPr>
            <w:r w:rsidRPr="00CB743C">
              <w:rPr>
                <w:rFonts w:ascii="Arial" w:hAnsi="Arial" w:cs="Arial"/>
                <w:sz w:val="20"/>
                <w:szCs w:val="20"/>
              </w:rPr>
              <w:t xml:space="preserve">MPS </w:t>
            </w:r>
            <w:r w:rsidR="00EE3B00" w:rsidRPr="00CB743C">
              <w:rPr>
                <w:rFonts w:ascii="Arial" w:hAnsi="Arial" w:cs="Arial"/>
                <w:sz w:val="20"/>
                <w:szCs w:val="20"/>
              </w:rPr>
              <w:t>Group</w:t>
            </w:r>
          </w:p>
          <w:p w14:paraId="38CC231B" w14:textId="77777777" w:rsidR="00B75089" w:rsidRPr="00CB743C" w:rsidRDefault="00B75089" w:rsidP="00B75089">
            <w:pPr>
              <w:pStyle w:val="Header"/>
              <w:spacing w:after="0"/>
              <w:ind w:left="34"/>
              <w:jc w:val="both"/>
              <w:rPr>
                <w:rFonts w:ascii="Arial" w:hAnsi="Arial" w:cs="Arial"/>
                <w:sz w:val="20"/>
                <w:szCs w:val="20"/>
              </w:rPr>
            </w:pPr>
          </w:p>
        </w:tc>
      </w:tr>
      <w:tr w:rsidR="00F5319A" w:rsidRPr="00B75089" w14:paraId="71EC3A40" w14:textId="77777777" w:rsidTr="007E7CA1">
        <w:trPr>
          <w:trHeight w:val="350"/>
        </w:trPr>
        <w:tc>
          <w:tcPr>
            <w:tcW w:w="2127" w:type="dxa"/>
            <w:vMerge/>
            <w:shd w:val="clear" w:color="auto" w:fill="D9D9D9" w:themeFill="background1" w:themeFillShade="D9"/>
          </w:tcPr>
          <w:p w14:paraId="5D5CBE5D"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9FFDB8A" w14:textId="77777777" w:rsidR="00F5319A" w:rsidRPr="00CB743C"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7960A3B" w14:textId="77777777" w:rsidR="00F5319A" w:rsidRPr="00CB743C" w:rsidRDefault="00F5319A" w:rsidP="00B75089">
            <w:pPr>
              <w:pStyle w:val="Header"/>
              <w:spacing w:after="0"/>
              <w:jc w:val="both"/>
              <w:rPr>
                <w:rFonts w:ascii="Arial" w:hAnsi="Arial" w:cs="Arial"/>
                <w:b/>
                <w:sz w:val="20"/>
                <w:szCs w:val="20"/>
              </w:rPr>
            </w:pPr>
            <w:r w:rsidRPr="00CB743C">
              <w:rPr>
                <w:rFonts w:ascii="Arial" w:hAnsi="Arial" w:cs="Arial"/>
                <w:b/>
                <w:sz w:val="20"/>
                <w:szCs w:val="20"/>
              </w:rPr>
              <w:t>Scale:</w:t>
            </w:r>
          </w:p>
        </w:tc>
        <w:tc>
          <w:tcPr>
            <w:tcW w:w="3260" w:type="dxa"/>
          </w:tcPr>
          <w:p w14:paraId="5213761D" w14:textId="77777777" w:rsidR="00F5319A" w:rsidRPr="00CB743C" w:rsidRDefault="001459DA" w:rsidP="00B75089">
            <w:pPr>
              <w:pStyle w:val="Header"/>
              <w:spacing w:after="0"/>
              <w:jc w:val="both"/>
              <w:rPr>
                <w:rFonts w:ascii="Arial" w:hAnsi="Arial" w:cs="Arial"/>
                <w:sz w:val="20"/>
                <w:szCs w:val="20"/>
              </w:rPr>
            </w:pPr>
            <w:r w:rsidRPr="00CB743C">
              <w:rPr>
                <w:rFonts w:ascii="Arial" w:hAnsi="Arial" w:cs="Arial"/>
                <w:sz w:val="20"/>
                <w:szCs w:val="20"/>
              </w:rPr>
              <w:t xml:space="preserve">N/A </w:t>
            </w:r>
            <w:r w:rsidR="00F5319A" w:rsidRPr="00CB743C">
              <w:rPr>
                <w:rFonts w:ascii="Arial" w:hAnsi="Arial" w:cs="Arial"/>
                <w:sz w:val="20"/>
                <w:szCs w:val="20"/>
              </w:rPr>
              <w:t>People</w:t>
            </w:r>
          </w:p>
          <w:p w14:paraId="4FA719F7" w14:textId="77777777" w:rsidR="00F5319A" w:rsidRPr="00CB743C" w:rsidRDefault="001459DA" w:rsidP="00B75089">
            <w:pPr>
              <w:pStyle w:val="Header"/>
              <w:spacing w:after="0"/>
              <w:jc w:val="both"/>
              <w:rPr>
                <w:rFonts w:ascii="Arial" w:hAnsi="Arial" w:cs="Arial"/>
                <w:sz w:val="20"/>
                <w:szCs w:val="20"/>
              </w:rPr>
            </w:pPr>
            <w:r w:rsidRPr="00CB743C">
              <w:rPr>
                <w:rFonts w:ascii="Arial" w:hAnsi="Arial" w:cs="Arial"/>
                <w:sz w:val="20"/>
                <w:szCs w:val="20"/>
              </w:rPr>
              <w:t>N/A</w:t>
            </w:r>
            <w:r w:rsidR="00F5319A" w:rsidRPr="00CB743C">
              <w:rPr>
                <w:rFonts w:ascii="Arial" w:hAnsi="Arial" w:cs="Arial"/>
                <w:sz w:val="20"/>
                <w:szCs w:val="20"/>
              </w:rPr>
              <w:t xml:space="preserve"> Budget</w:t>
            </w:r>
          </w:p>
          <w:p w14:paraId="589BF3FE" w14:textId="7AA0A75A" w:rsidR="00F5319A" w:rsidRPr="00CB743C" w:rsidRDefault="001459DA" w:rsidP="00B75089">
            <w:pPr>
              <w:pStyle w:val="Header"/>
              <w:spacing w:after="0"/>
              <w:jc w:val="both"/>
              <w:rPr>
                <w:rFonts w:ascii="Arial" w:hAnsi="Arial" w:cs="Arial"/>
                <w:sz w:val="20"/>
                <w:szCs w:val="20"/>
              </w:rPr>
            </w:pPr>
            <w:r w:rsidRPr="00CB743C">
              <w:rPr>
                <w:rFonts w:ascii="Arial" w:hAnsi="Arial" w:cs="Arial"/>
                <w:sz w:val="20"/>
                <w:szCs w:val="20"/>
              </w:rPr>
              <w:t>N/A</w:t>
            </w:r>
            <w:r w:rsidR="00F5319A" w:rsidRPr="00CB743C">
              <w:rPr>
                <w:rFonts w:ascii="Arial" w:hAnsi="Arial" w:cs="Arial"/>
                <w:sz w:val="20"/>
                <w:szCs w:val="20"/>
              </w:rPr>
              <w:t xml:space="preserve"> </w:t>
            </w:r>
            <w:r w:rsidR="00783DC2" w:rsidRPr="00CB743C">
              <w:rPr>
                <w:rFonts w:ascii="Arial" w:hAnsi="Arial" w:cs="Arial"/>
                <w:sz w:val="20"/>
                <w:szCs w:val="20"/>
              </w:rPr>
              <w:t>I</w:t>
            </w:r>
            <w:r w:rsidR="00F5319A" w:rsidRPr="00CB743C">
              <w:rPr>
                <w:rFonts w:ascii="Arial" w:hAnsi="Arial" w:cs="Arial"/>
                <w:sz w:val="20"/>
                <w:szCs w:val="20"/>
              </w:rPr>
              <w:t>ncome</w:t>
            </w:r>
          </w:p>
        </w:tc>
      </w:tr>
      <w:tr w:rsidR="00F5319A" w:rsidRPr="00B75089" w14:paraId="088E5B42" w14:textId="77777777" w:rsidTr="007E7CA1">
        <w:trPr>
          <w:trHeight w:val="381"/>
        </w:trPr>
        <w:tc>
          <w:tcPr>
            <w:tcW w:w="2127" w:type="dxa"/>
            <w:vMerge/>
            <w:shd w:val="clear" w:color="auto" w:fill="D9D9D9" w:themeFill="background1" w:themeFillShade="D9"/>
          </w:tcPr>
          <w:p w14:paraId="0E83A76F"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BAFC4D" w14:textId="77777777" w:rsidR="00F5319A" w:rsidRPr="00CB743C"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F6E11E7" w14:textId="77777777" w:rsidR="00F5319A" w:rsidRPr="00CB743C" w:rsidRDefault="007E7CA1" w:rsidP="00B75089">
            <w:pPr>
              <w:pStyle w:val="Header"/>
              <w:spacing w:after="0"/>
              <w:jc w:val="both"/>
              <w:rPr>
                <w:rFonts w:ascii="Arial" w:hAnsi="Arial" w:cs="Arial"/>
                <w:b/>
                <w:color w:val="FF0000"/>
                <w:sz w:val="20"/>
                <w:szCs w:val="20"/>
              </w:rPr>
            </w:pPr>
            <w:r w:rsidRPr="00CB743C">
              <w:rPr>
                <w:rFonts w:ascii="Arial" w:hAnsi="Arial" w:cs="Arial"/>
                <w:b/>
                <w:sz w:val="20"/>
                <w:szCs w:val="20"/>
              </w:rPr>
              <w:t xml:space="preserve">Regulated Function(s) </w:t>
            </w:r>
            <w:r w:rsidR="00F5319A" w:rsidRPr="00CB743C">
              <w:rPr>
                <w:rFonts w:ascii="Arial" w:hAnsi="Arial" w:cs="Arial"/>
                <w:b/>
                <w:sz w:val="20"/>
                <w:szCs w:val="20"/>
              </w:rPr>
              <w:t>Held:</w:t>
            </w:r>
          </w:p>
        </w:tc>
        <w:tc>
          <w:tcPr>
            <w:tcW w:w="3260" w:type="dxa"/>
          </w:tcPr>
          <w:p w14:paraId="3CB1B58B" w14:textId="77777777" w:rsidR="00F5319A" w:rsidRPr="00CB743C" w:rsidRDefault="001459DA" w:rsidP="00B75089">
            <w:pPr>
              <w:pStyle w:val="Header"/>
              <w:spacing w:after="0"/>
              <w:jc w:val="both"/>
              <w:rPr>
                <w:rFonts w:ascii="Arial" w:hAnsi="Arial" w:cs="Arial"/>
                <w:color w:val="FF0000"/>
                <w:sz w:val="20"/>
                <w:szCs w:val="20"/>
              </w:rPr>
            </w:pPr>
            <w:r w:rsidRPr="00CB743C">
              <w:rPr>
                <w:rFonts w:ascii="Arial" w:hAnsi="Arial" w:cs="Arial"/>
                <w:color w:val="000000" w:themeColor="text1"/>
                <w:sz w:val="20"/>
                <w:szCs w:val="20"/>
              </w:rPr>
              <w:t>No</w:t>
            </w:r>
          </w:p>
        </w:tc>
      </w:tr>
      <w:tr w:rsidR="007E7CA1" w:rsidRPr="00B75089" w14:paraId="1A623BB4" w14:textId="77777777" w:rsidTr="007E7CA1">
        <w:trPr>
          <w:trHeight w:val="558"/>
        </w:trPr>
        <w:tc>
          <w:tcPr>
            <w:tcW w:w="2127" w:type="dxa"/>
            <w:shd w:val="clear" w:color="auto" w:fill="D9D9D9" w:themeFill="background1" w:themeFillShade="D9"/>
          </w:tcPr>
          <w:p w14:paraId="584FAA9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34F9AB4" w14:textId="0AB778F4" w:rsidR="007E7CA1" w:rsidRPr="00CB743C" w:rsidRDefault="00EE3B00" w:rsidP="00B75089">
            <w:pPr>
              <w:pStyle w:val="Header"/>
              <w:spacing w:after="0"/>
              <w:jc w:val="both"/>
              <w:rPr>
                <w:rFonts w:ascii="Arial" w:hAnsi="Arial" w:cs="Arial"/>
                <w:sz w:val="20"/>
                <w:szCs w:val="20"/>
              </w:rPr>
            </w:pPr>
            <w:r w:rsidRPr="00CB743C">
              <w:rPr>
                <w:rFonts w:ascii="Arial" w:hAnsi="Arial" w:cs="Arial"/>
                <w:sz w:val="20"/>
                <w:szCs w:val="20"/>
              </w:rPr>
              <w:t>Implement 1</w:t>
            </w:r>
          </w:p>
        </w:tc>
        <w:tc>
          <w:tcPr>
            <w:tcW w:w="1984" w:type="dxa"/>
            <w:shd w:val="clear" w:color="auto" w:fill="D9D9D9" w:themeFill="background1" w:themeFillShade="D9"/>
          </w:tcPr>
          <w:p w14:paraId="1FEEA1F1" w14:textId="77777777" w:rsidR="007E7CA1" w:rsidRPr="00CB743C" w:rsidRDefault="007E7CA1" w:rsidP="00B75089">
            <w:pPr>
              <w:pStyle w:val="Header"/>
              <w:spacing w:after="0"/>
              <w:jc w:val="both"/>
              <w:rPr>
                <w:rFonts w:ascii="Arial" w:hAnsi="Arial" w:cs="Arial"/>
                <w:b/>
                <w:sz w:val="20"/>
                <w:szCs w:val="20"/>
              </w:rPr>
            </w:pPr>
            <w:r w:rsidRPr="00CB743C">
              <w:rPr>
                <w:rFonts w:ascii="Arial" w:hAnsi="Arial" w:cs="Arial"/>
                <w:b/>
                <w:sz w:val="20"/>
                <w:szCs w:val="20"/>
              </w:rPr>
              <w:t>Role Family</w:t>
            </w:r>
          </w:p>
        </w:tc>
        <w:tc>
          <w:tcPr>
            <w:tcW w:w="3260" w:type="dxa"/>
          </w:tcPr>
          <w:p w14:paraId="20C75706" w14:textId="352F5545" w:rsidR="007E7CA1" w:rsidRPr="00CB743C" w:rsidRDefault="00650A04" w:rsidP="00B75089">
            <w:pPr>
              <w:pStyle w:val="Header"/>
              <w:spacing w:after="0"/>
              <w:jc w:val="both"/>
              <w:rPr>
                <w:rFonts w:ascii="Arial" w:hAnsi="Arial" w:cs="Arial"/>
                <w:color w:val="000000" w:themeColor="text1"/>
                <w:sz w:val="20"/>
                <w:szCs w:val="20"/>
              </w:rPr>
            </w:pPr>
            <w:r w:rsidRPr="00CB743C">
              <w:rPr>
                <w:rFonts w:ascii="Arial" w:hAnsi="Arial" w:cs="Arial"/>
                <w:color w:val="000000" w:themeColor="text1"/>
                <w:sz w:val="20"/>
                <w:szCs w:val="20"/>
              </w:rPr>
              <w:t>Group Corporate Functions</w:t>
            </w:r>
          </w:p>
        </w:tc>
      </w:tr>
    </w:tbl>
    <w:p w14:paraId="4599168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45BFF88A" w14:textId="77777777" w:rsidTr="009E22D0">
        <w:trPr>
          <w:trHeight w:val="456"/>
        </w:trPr>
        <w:tc>
          <w:tcPr>
            <w:tcW w:w="10509" w:type="dxa"/>
            <w:shd w:val="clear" w:color="auto" w:fill="D9D9D9" w:themeFill="background1" w:themeFillShade="D9"/>
          </w:tcPr>
          <w:p w14:paraId="1D02CE8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FB8F5F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7193B2B" w14:textId="77777777" w:rsidTr="009E22D0">
        <w:trPr>
          <w:trHeight w:val="693"/>
        </w:trPr>
        <w:tc>
          <w:tcPr>
            <w:tcW w:w="10509" w:type="dxa"/>
          </w:tcPr>
          <w:p w14:paraId="7881ABE5" w14:textId="77777777" w:rsidR="000272BC" w:rsidRDefault="001D305E" w:rsidP="00BB5A02">
            <w:pPr>
              <w:spacing w:line="240" w:lineRule="auto"/>
              <w:rPr>
                <w:rFonts w:ascii="Arial" w:hAnsi="Arial" w:cs="Arial"/>
                <w:sz w:val="20"/>
                <w:szCs w:val="20"/>
              </w:rPr>
            </w:pPr>
            <w:r w:rsidRPr="001D305E">
              <w:rPr>
                <w:rFonts w:ascii="Arial" w:hAnsi="Arial" w:cs="Arial"/>
                <w:sz w:val="20"/>
                <w:szCs w:val="20"/>
              </w:rPr>
              <w:t xml:space="preserve">The </w:t>
            </w:r>
            <w:r w:rsidR="00385AA3">
              <w:rPr>
                <w:rFonts w:ascii="Arial" w:hAnsi="Arial" w:cs="Arial"/>
                <w:sz w:val="20"/>
                <w:szCs w:val="20"/>
              </w:rPr>
              <w:t xml:space="preserve">purpose of this role is to </w:t>
            </w:r>
            <w:r w:rsidR="00BB5A02" w:rsidRPr="00BB5A02">
              <w:rPr>
                <w:rFonts w:ascii="Arial" w:hAnsi="Arial" w:cs="Arial"/>
                <w:sz w:val="20"/>
                <w:szCs w:val="20"/>
              </w:rPr>
              <w:t xml:space="preserve">provide specialist knowledge, skills and interventions to </w:t>
            </w:r>
            <w:r w:rsidR="00BB5A02">
              <w:rPr>
                <w:rFonts w:ascii="Arial" w:hAnsi="Arial" w:cs="Arial"/>
                <w:sz w:val="20"/>
                <w:szCs w:val="20"/>
              </w:rPr>
              <w:t xml:space="preserve">both </w:t>
            </w:r>
            <w:r w:rsidR="00BB5A02" w:rsidRPr="00BB5A02">
              <w:rPr>
                <w:rFonts w:ascii="Arial" w:hAnsi="Arial" w:cs="Arial"/>
                <w:sz w:val="20"/>
                <w:szCs w:val="20"/>
              </w:rPr>
              <w:t xml:space="preserve">influence and support compliance with </w:t>
            </w:r>
            <w:r w:rsidR="00BB5A02">
              <w:rPr>
                <w:rFonts w:ascii="Arial" w:hAnsi="Arial" w:cs="Arial"/>
                <w:sz w:val="20"/>
                <w:szCs w:val="20"/>
              </w:rPr>
              <w:t>the</w:t>
            </w:r>
            <w:r w:rsidR="00BB5A02" w:rsidRPr="00BB5A02">
              <w:rPr>
                <w:rFonts w:ascii="Arial" w:hAnsi="Arial" w:cs="Arial"/>
                <w:sz w:val="20"/>
                <w:szCs w:val="20"/>
              </w:rPr>
              <w:t xml:space="preserve"> requirements of the Financial Control Framework (FCF)</w:t>
            </w:r>
            <w:r w:rsidR="00BB5A02">
              <w:rPr>
                <w:rFonts w:ascii="Arial" w:hAnsi="Arial" w:cs="Arial"/>
                <w:sz w:val="20"/>
                <w:szCs w:val="20"/>
              </w:rPr>
              <w:t xml:space="preserve">, </w:t>
            </w:r>
            <w:r w:rsidR="00BB5A02" w:rsidRPr="00BB5A02">
              <w:rPr>
                <w:rFonts w:ascii="Arial" w:hAnsi="Arial" w:cs="Arial"/>
                <w:sz w:val="20"/>
                <w:szCs w:val="20"/>
              </w:rPr>
              <w:t>across</w:t>
            </w:r>
            <w:r w:rsidR="00BB5A02">
              <w:rPr>
                <w:rFonts w:ascii="Arial" w:hAnsi="Arial" w:cs="Arial"/>
                <w:sz w:val="20"/>
                <w:szCs w:val="20"/>
              </w:rPr>
              <w:t xml:space="preserve"> relevant</w:t>
            </w:r>
            <w:r w:rsidR="00BB5A02" w:rsidRPr="00BB5A02">
              <w:rPr>
                <w:rFonts w:ascii="Arial" w:hAnsi="Arial" w:cs="Arial"/>
                <w:sz w:val="20"/>
                <w:szCs w:val="20"/>
              </w:rPr>
              <w:t xml:space="preserve"> business areas</w:t>
            </w:r>
            <w:r w:rsidR="00BB5A02">
              <w:rPr>
                <w:rFonts w:ascii="Arial" w:hAnsi="Arial" w:cs="Arial"/>
                <w:sz w:val="20"/>
                <w:szCs w:val="20"/>
              </w:rPr>
              <w:t>,</w:t>
            </w:r>
            <w:r w:rsidR="00BB5A02" w:rsidRPr="00BB5A02">
              <w:rPr>
                <w:rFonts w:ascii="Arial" w:hAnsi="Arial" w:cs="Arial"/>
                <w:sz w:val="20"/>
                <w:szCs w:val="20"/>
              </w:rPr>
              <w:t xml:space="preserve"> ensuring a robust framework that can be relied upon by a senior stakeholder base.</w:t>
            </w:r>
          </w:p>
          <w:p w14:paraId="70AEA5BD" w14:textId="6333D82F" w:rsidR="00BB5A02" w:rsidRPr="001D305E" w:rsidRDefault="00BB5A02" w:rsidP="00BB5A02">
            <w:pPr>
              <w:spacing w:line="240" w:lineRule="auto"/>
              <w:rPr>
                <w:rFonts w:ascii="Arial" w:hAnsi="Arial" w:cs="Arial"/>
                <w:sz w:val="20"/>
                <w:szCs w:val="20"/>
              </w:rPr>
            </w:pPr>
            <w:r>
              <w:rPr>
                <w:rFonts w:ascii="Arial" w:hAnsi="Arial" w:cs="Arial"/>
                <w:sz w:val="20"/>
                <w:szCs w:val="20"/>
              </w:rPr>
              <w:t>This role will support the implementation and review of key financial controls across the MPS Group.</w:t>
            </w:r>
          </w:p>
        </w:tc>
      </w:tr>
    </w:tbl>
    <w:p w14:paraId="1DFFD609"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056D39ED" w14:textId="77777777" w:rsidTr="009E22D0">
        <w:trPr>
          <w:trHeight w:val="310"/>
        </w:trPr>
        <w:tc>
          <w:tcPr>
            <w:tcW w:w="6346" w:type="dxa"/>
            <w:shd w:val="clear" w:color="auto" w:fill="D9D9D9" w:themeFill="background1" w:themeFillShade="D9"/>
          </w:tcPr>
          <w:p w14:paraId="7AC2E305" w14:textId="77777777" w:rsidR="009E22D0" w:rsidRPr="00C431DA" w:rsidRDefault="009E22D0" w:rsidP="00B75089">
            <w:pPr>
              <w:widowControl w:val="0"/>
              <w:autoSpaceDE w:val="0"/>
              <w:autoSpaceDN w:val="0"/>
              <w:adjustRightInd w:val="0"/>
              <w:spacing w:before="3" w:after="0" w:line="240" w:lineRule="auto"/>
              <w:rPr>
                <w:rFonts w:ascii="Arial" w:hAnsi="Arial" w:cs="Arial"/>
                <w:b/>
                <w:sz w:val="20"/>
                <w:szCs w:val="20"/>
              </w:rPr>
            </w:pPr>
          </w:p>
          <w:p w14:paraId="218C2929" w14:textId="77777777" w:rsidR="009E22D0" w:rsidRPr="00C431DA" w:rsidRDefault="009E22D0" w:rsidP="00B75089">
            <w:pPr>
              <w:widowControl w:val="0"/>
              <w:autoSpaceDE w:val="0"/>
              <w:autoSpaceDN w:val="0"/>
              <w:adjustRightInd w:val="0"/>
              <w:spacing w:before="3" w:after="0" w:line="240" w:lineRule="auto"/>
              <w:rPr>
                <w:rFonts w:ascii="Arial" w:hAnsi="Arial" w:cs="Arial"/>
                <w:b/>
                <w:sz w:val="20"/>
                <w:szCs w:val="20"/>
              </w:rPr>
            </w:pPr>
            <w:r w:rsidRPr="00C431DA">
              <w:rPr>
                <w:rFonts w:ascii="Arial" w:hAnsi="Arial" w:cs="Arial"/>
                <w:b/>
                <w:sz w:val="20"/>
                <w:szCs w:val="20"/>
              </w:rPr>
              <w:t>Accountabilities (R</w:t>
            </w:r>
            <w:r w:rsidRPr="00C431DA">
              <w:rPr>
                <w:rFonts w:ascii="Arial" w:hAnsi="Arial" w:cs="Arial"/>
                <w:b/>
                <w:sz w:val="20"/>
                <w:szCs w:val="20"/>
                <w:u w:val="single"/>
              </w:rPr>
              <w:t>A</w:t>
            </w:r>
            <w:r w:rsidRPr="00C431DA">
              <w:rPr>
                <w:rFonts w:ascii="Arial" w:hAnsi="Arial" w:cs="Arial"/>
                <w:b/>
                <w:sz w:val="20"/>
                <w:szCs w:val="20"/>
              </w:rPr>
              <w:t>CI)</w:t>
            </w:r>
          </w:p>
        </w:tc>
        <w:tc>
          <w:tcPr>
            <w:tcW w:w="4141" w:type="dxa"/>
            <w:shd w:val="clear" w:color="auto" w:fill="D9D9D9" w:themeFill="background1" w:themeFillShade="D9"/>
          </w:tcPr>
          <w:p w14:paraId="1913C491" w14:textId="77777777" w:rsidR="009E22D0" w:rsidRPr="00C431DA" w:rsidRDefault="009E22D0" w:rsidP="00B75089">
            <w:pPr>
              <w:widowControl w:val="0"/>
              <w:autoSpaceDE w:val="0"/>
              <w:autoSpaceDN w:val="0"/>
              <w:adjustRightInd w:val="0"/>
              <w:spacing w:before="3" w:after="0" w:line="240" w:lineRule="auto"/>
              <w:rPr>
                <w:rFonts w:ascii="Arial" w:hAnsi="Arial" w:cs="Arial"/>
                <w:b/>
                <w:sz w:val="20"/>
                <w:szCs w:val="20"/>
              </w:rPr>
            </w:pPr>
          </w:p>
          <w:p w14:paraId="2668AAC5" w14:textId="77777777" w:rsidR="00717094" w:rsidRPr="00C431DA" w:rsidRDefault="009E22D0" w:rsidP="00B75089">
            <w:pPr>
              <w:widowControl w:val="0"/>
              <w:autoSpaceDE w:val="0"/>
              <w:autoSpaceDN w:val="0"/>
              <w:adjustRightInd w:val="0"/>
              <w:spacing w:before="3" w:after="0" w:line="240" w:lineRule="auto"/>
              <w:rPr>
                <w:rFonts w:ascii="Arial" w:hAnsi="Arial" w:cs="Arial"/>
                <w:b/>
                <w:sz w:val="20"/>
                <w:szCs w:val="20"/>
              </w:rPr>
            </w:pPr>
            <w:r w:rsidRPr="00C431DA">
              <w:rPr>
                <w:rFonts w:ascii="Arial" w:hAnsi="Arial" w:cs="Arial"/>
                <w:b/>
                <w:sz w:val="20"/>
                <w:szCs w:val="20"/>
              </w:rPr>
              <w:t>Measures of Success/KPI’s</w:t>
            </w:r>
          </w:p>
          <w:p w14:paraId="186C14F8" w14:textId="77777777" w:rsidR="009E22D0" w:rsidRPr="00C431DA" w:rsidRDefault="009E22D0" w:rsidP="001459DA">
            <w:pPr>
              <w:widowControl w:val="0"/>
              <w:autoSpaceDE w:val="0"/>
              <w:autoSpaceDN w:val="0"/>
              <w:adjustRightInd w:val="0"/>
              <w:spacing w:before="3" w:after="0" w:line="240" w:lineRule="auto"/>
              <w:rPr>
                <w:rFonts w:ascii="Arial" w:hAnsi="Arial" w:cs="Arial"/>
                <w:b/>
                <w:sz w:val="20"/>
                <w:szCs w:val="20"/>
              </w:rPr>
            </w:pPr>
          </w:p>
        </w:tc>
      </w:tr>
      <w:tr w:rsidR="009E22D0" w:rsidRPr="00B75089" w14:paraId="7872DF90" w14:textId="77777777" w:rsidTr="009E22D0">
        <w:trPr>
          <w:trHeight w:val="578"/>
        </w:trPr>
        <w:tc>
          <w:tcPr>
            <w:tcW w:w="6346" w:type="dxa"/>
          </w:tcPr>
          <w:p w14:paraId="098C6C93" w14:textId="054C57B6" w:rsidR="00650A04" w:rsidRPr="00DC3D04" w:rsidRDefault="00AD34A1" w:rsidP="00DC3D04">
            <w:pPr>
              <w:spacing w:before="100" w:after="100" w:line="240" w:lineRule="auto"/>
              <w:rPr>
                <w:rFonts w:ascii="Arial" w:eastAsia="Calibri" w:hAnsi="Arial" w:cs="Arial"/>
                <w:b/>
                <w:sz w:val="20"/>
                <w:szCs w:val="20"/>
              </w:rPr>
            </w:pPr>
            <w:r w:rsidRPr="00DC3D04">
              <w:rPr>
                <w:rFonts w:ascii="Arial" w:eastAsia="Calibri" w:hAnsi="Arial" w:cs="Arial"/>
                <w:b/>
                <w:sz w:val="20"/>
                <w:szCs w:val="20"/>
                <w:lang w:eastAsia="en-US"/>
              </w:rPr>
              <w:t>Operationa</w:t>
            </w:r>
            <w:r w:rsidR="00650A04" w:rsidRPr="00DC3D04">
              <w:rPr>
                <w:rFonts w:ascii="Arial" w:eastAsia="Calibri" w:hAnsi="Arial" w:cs="Arial"/>
                <w:b/>
                <w:sz w:val="20"/>
                <w:szCs w:val="20"/>
              </w:rPr>
              <w:t xml:space="preserve">l </w:t>
            </w:r>
          </w:p>
          <w:p w14:paraId="25C61EEA" w14:textId="30C69267" w:rsidR="00C431DA" w:rsidRDefault="00C431DA" w:rsidP="00C431DA">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Reinforce a culture of financial control across the business, through training and monitoring of compliance against the Financial Control Framework (FCF). </w:t>
            </w:r>
          </w:p>
          <w:p w14:paraId="6FBFCA6F" w14:textId="5952D3AD" w:rsidR="00C501D9" w:rsidRDefault="00C501D9" w:rsidP="002F43D0">
            <w:pPr>
              <w:pStyle w:val="ListParagraph"/>
              <w:numPr>
                <w:ilvl w:val="0"/>
                <w:numId w:val="13"/>
              </w:numPr>
              <w:spacing w:before="0" w:beforeAutospacing="0"/>
              <w:rPr>
                <w:rFonts w:ascii="Arial" w:hAnsi="Arial" w:cs="Arial"/>
                <w:sz w:val="20"/>
                <w:szCs w:val="20"/>
              </w:rPr>
            </w:pPr>
            <w:r>
              <w:rPr>
                <w:rFonts w:ascii="Arial" w:eastAsia="Calibri" w:hAnsi="Arial" w:cs="Arial"/>
                <w:sz w:val="20"/>
                <w:szCs w:val="20"/>
              </w:rPr>
              <w:t xml:space="preserve">Support the delivery of the </w:t>
            </w:r>
            <w:r>
              <w:rPr>
                <w:rFonts w:ascii="Arial" w:hAnsi="Arial" w:cs="Arial"/>
                <w:sz w:val="20"/>
                <w:szCs w:val="20"/>
              </w:rPr>
              <w:t xml:space="preserve">Finance strategy, ensuring that finance related activities comply with the necessary regulatory and legal standards, and are in accordance with policy standards and risk frameworks set by Council. </w:t>
            </w:r>
          </w:p>
          <w:p w14:paraId="598F7B79" w14:textId="0BFF89F4" w:rsidR="002F43D0" w:rsidRDefault="00C431DA" w:rsidP="002F43D0">
            <w:pPr>
              <w:pStyle w:val="ListParagraph"/>
              <w:numPr>
                <w:ilvl w:val="0"/>
                <w:numId w:val="13"/>
              </w:numPr>
              <w:rPr>
                <w:rFonts w:ascii="Arial" w:eastAsia="Calibri" w:hAnsi="Arial" w:cs="Arial"/>
                <w:sz w:val="20"/>
                <w:szCs w:val="20"/>
              </w:rPr>
            </w:pPr>
            <w:r>
              <w:rPr>
                <w:rFonts w:ascii="Arial" w:eastAsia="Calibri" w:hAnsi="Arial" w:cs="Arial"/>
                <w:sz w:val="20"/>
                <w:szCs w:val="20"/>
              </w:rPr>
              <w:t>Advise on the</w:t>
            </w:r>
            <w:r w:rsidR="002F43D0">
              <w:rPr>
                <w:rFonts w:ascii="Arial" w:eastAsia="Calibri" w:hAnsi="Arial" w:cs="Arial"/>
                <w:sz w:val="20"/>
                <w:szCs w:val="20"/>
              </w:rPr>
              <w:t xml:space="preserve"> streamlin</w:t>
            </w:r>
            <w:r>
              <w:rPr>
                <w:rFonts w:ascii="Arial" w:eastAsia="Calibri" w:hAnsi="Arial" w:cs="Arial"/>
                <w:sz w:val="20"/>
                <w:szCs w:val="20"/>
              </w:rPr>
              <w:t>ing of</w:t>
            </w:r>
            <w:r w:rsidR="002F43D0">
              <w:rPr>
                <w:rFonts w:ascii="Arial" w:eastAsia="Calibri" w:hAnsi="Arial" w:cs="Arial"/>
                <w:sz w:val="20"/>
                <w:szCs w:val="20"/>
              </w:rPr>
              <w:t xml:space="preserve"> processes and </w:t>
            </w:r>
            <w:r>
              <w:rPr>
                <w:rFonts w:ascii="Arial" w:eastAsia="Calibri" w:hAnsi="Arial" w:cs="Arial"/>
                <w:sz w:val="20"/>
                <w:szCs w:val="20"/>
              </w:rPr>
              <w:t>support in the documentation of controls within such processes</w:t>
            </w:r>
            <w:r w:rsidR="002F43D0">
              <w:rPr>
                <w:rFonts w:ascii="Arial" w:eastAsia="Calibri" w:hAnsi="Arial" w:cs="Arial"/>
                <w:sz w:val="20"/>
                <w:szCs w:val="20"/>
              </w:rPr>
              <w:t>.</w:t>
            </w:r>
          </w:p>
          <w:p w14:paraId="655C1AF3" w14:textId="629FF367" w:rsidR="006120C0" w:rsidRPr="002F43D0" w:rsidRDefault="006120C0" w:rsidP="002F43D0">
            <w:pPr>
              <w:pStyle w:val="ListParagraph"/>
              <w:numPr>
                <w:ilvl w:val="0"/>
                <w:numId w:val="13"/>
              </w:numPr>
              <w:rPr>
                <w:rFonts w:ascii="Arial" w:eastAsia="Calibri" w:hAnsi="Arial" w:cs="Arial"/>
                <w:sz w:val="20"/>
                <w:szCs w:val="20"/>
              </w:rPr>
            </w:pPr>
            <w:r>
              <w:rPr>
                <w:rFonts w:ascii="Arial" w:eastAsia="Calibri" w:hAnsi="Arial" w:cs="Arial"/>
                <w:sz w:val="20"/>
                <w:szCs w:val="20"/>
              </w:rPr>
              <w:t>Support the development of control testing and report on the efficacy of controls across the Group.</w:t>
            </w:r>
          </w:p>
          <w:p w14:paraId="7168B774" w14:textId="77777777" w:rsidR="000272BC" w:rsidRPr="002F43D0" w:rsidRDefault="002F43D0" w:rsidP="002F43D0">
            <w:pPr>
              <w:pStyle w:val="ListParagraph"/>
              <w:numPr>
                <w:ilvl w:val="0"/>
                <w:numId w:val="13"/>
              </w:numPr>
              <w:rPr>
                <w:rFonts w:ascii="Arial" w:eastAsia="Calibri" w:hAnsi="Arial" w:cs="Arial"/>
                <w:sz w:val="20"/>
                <w:szCs w:val="20"/>
              </w:rPr>
            </w:pPr>
            <w:r>
              <w:rPr>
                <w:rFonts w:ascii="Arial" w:hAnsi="Arial" w:cs="Arial"/>
                <w:sz w:val="20"/>
                <w:szCs w:val="20"/>
              </w:rPr>
              <w:t>Support in the delivery of assigned MPS projects and roll out other projects/initiatives within Finance ensuring delivery to time, cost and quality and which can demonstrate a return on investment.</w:t>
            </w:r>
          </w:p>
          <w:p w14:paraId="68F3E1B3" w14:textId="36D3AB8B" w:rsidR="002F43D0" w:rsidRPr="000272BC" w:rsidRDefault="002F43D0" w:rsidP="002F43D0">
            <w:pPr>
              <w:pStyle w:val="ListParagraph"/>
              <w:rPr>
                <w:rFonts w:ascii="Arial" w:eastAsia="Calibri" w:hAnsi="Arial" w:cs="Arial"/>
                <w:sz w:val="20"/>
                <w:szCs w:val="20"/>
              </w:rPr>
            </w:pPr>
          </w:p>
        </w:tc>
        <w:tc>
          <w:tcPr>
            <w:tcW w:w="4141" w:type="dxa"/>
          </w:tcPr>
          <w:p w14:paraId="73EDA81B" w14:textId="77777777" w:rsidR="000272BC" w:rsidRDefault="000272BC" w:rsidP="000272BC">
            <w:pPr>
              <w:pStyle w:val="ListParagraph"/>
              <w:numPr>
                <w:ilvl w:val="0"/>
                <w:numId w:val="18"/>
              </w:numPr>
              <w:rPr>
                <w:rFonts w:ascii="Arial" w:eastAsia="Calibri" w:hAnsi="Arial" w:cs="Arial"/>
                <w:sz w:val="20"/>
                <w:szCs w:val="20"/>
              </w:rPr>
            </w:pPr>
            <w:r>
              <w:rPr>
                <w:rFonts w:ascii="Arial" w:eastAsia="Calibri" w:hAnsi="Arial" w:cs="Arial"/>
                <w:sz w:val="20"/>
                <w:szCs w:val="20"/>
              </w:rPr>
              <w:t>Financial sustainability vs Plan</w:t>
            </w:r>
          </w:p>
          <w:p w14:paraId="7F56FF8D" w14:textId="77777777" w:rsidR="000272BC" w:rsidRDefault="000272BC" w:rsidP="000272BC">
            <w:pPr>
              <w:pStyle w:val="ListParagraph"/>
              <w:numPr>
                <w:ilvl w:val="0"/>
                <w:numId w:val="18"/>
              </w:numPr>
              <w:rPr>
                <w:rFonts w:ascii="Arial" w:eastAsia="Calibri" w:hAnsi="Arial" w:cs="Arial"/>
                <w:sz w:val="20"/>
                <w:szCs w:val="20"/>
              </w:rPr>
            </w:pPr>
            <w:r>
              <w:rPr>
                <w:rFonts w:ascii="Arial" w:eastAsia="Calibri" w:hAnsi="Arial" w:cs="Arial"/>
                <w:sz w:val="20"/>
                <w:szCs w:val="20"/>
              </w:rPr>
              <w:t>Financial performance vs Plan</w:t>
            </w:r>
          </w:p>
          <w:p w14:paraId="4796CC38" w14:textId="77777777" w:rsidR="000272BC" w:rsidRDefault="000272BC" w:rsidP="000272BC">
            <w:pPr>
              <w:pStyle w:val="ListParagraph"/>
              <w:numPr>
                <w:ilvl w:val="0"/>
                <w:numId w:val="18"/>
              </w:numPr>
              <w:rPr>
                <w:rFonts w:ascii="Arial" w:eastAsia="Calibri" w:hAnsi="Arial" w:cs="Arial"/>
                <w:sz w:val="20"/>
                <w:szCs w:val="20"/>
              </w:rPr>
            </w:pPr>
            <w:r>
              <w:rPr>
                <w:rFonts w:ascii="Arial" w:eastAsia="Calibri" w:hAnsi="Arial" w:cs="Arial"/>
                <w:sz w:val="20"/>
                <w:szCs w:val="20"/>
              </w:rPr>
              <w:t>Corporate Strategic priorities vs Plan</w:t>
            </w:r>
          </w:p>
          <w:p w14:paraId="7F254DE4" w14:textId="77777777" w:rsidR="000272BC" w:rsidRDefault="000272BC" w:rsidP="000272BC">
            <w:pPr>
              <w:pStyle w:val="ListParagraph"/>
              <w:numPr>
                <w:ilvl w:val="0"/>
                <w:numId w:val="18"/>
              </w:numPr>
              <w:rPr>
                <w:rFonts w:ascii="Arial" w:eastAsia="Calibri" w:hAnsi="Arial" w:cs="Arial"/>
                <w:sz w:val="20"/>
                <w:szCs w:val="20"/>
              </w:rPr>
            </w:pPr>
            <w:r>
              <w:rPr>
                <w:rFonts w:ascii="Arial" w:eastAsia="Calibri" w:hAnsi="Arial" w:cs="Arial"/>
                <w:sz w:val="20"/>
                <w:szCs w:val="20"/>
              </w:rPr>
              <w:t>Delivery of divisional plan vs Plan</w:t>
            </w:r>
          </w:p>
          <w:p w14:paraId="3E23A4B7" w14:textId="3767F070" w:rsidR="00846BC0" w:rsidRPr="00846BC0" w:rsidRDefault="000272BC" w:rsidP="00846BC0">
            <w:pPr>
              <w:pStyle w:val="ListParagraph"/>
              <w:numPr>
                <w:ilvl w:val="0"/>
                <w:numId w:val="18"/>
              </w:numPr>
              <w:rPr>
                <w:rFonts w:ascii="Arial" w:eastAsia="Calibri" w:hAnsi="Arial" w:cs="Arial"/>
                <w:sz w:val="20"/>
                <w:szCs w:val="20"/>
              </w:rPr>
            </w:pPr>
            <w:r>
              <w:rPr>
                <w:rFonts w:ascii="Arial" w:eastAsia="Calibri" w:hAnsi="Arial" w:cs="Arial"/>
                <w:sz w:val="20"/>
                <w:szCs w:val="20"/>
              </w:rPr>
              <w:t xml:space="preserve">Delivery of projects to Plan </w:t>
            </w:r>
          </w:p>
        </w:tc>
      </w:tr>
      <w:tr w:rsidR="009E22D0" w:rsidRPr="00B75089" w14:paraId="7E04ACBF" w14:textId="77777777" w:rsidTr="009E22D0">
        <w:trPr>
          <w:trHeight w:val="578"/>
        </w:trPr>
        <w:tc>
          <w:tcPr>
            <w:tcW w:w="6346" w:type="dxa"/>
          </w:tcPr>
          <w:p w14:paraId="69F78468" w14:textId="2475B4E2"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55618F4A" w14:textId="77777777" w:rsidR="002F43D0" w:rsidRDefault="002F43D0" w:rsidP="002F43D0">
            <w:pPr>
              <w:pStyle w:val="ListParagraph"/>
              <w:numPr>
                <w:ilvl w:val="0"/>
                <w:numId w:val="15"/>
              </w:numPr>
              <w:rPr>
                <w:rFonts w:ascii="Arial" w:hAnsi="Arial" w:cs="Arial"/>
                <w:sz w:val="20"/>
                <w:szCs w:val="20"/>
              </w:rPr>
            </w:pPr>
            <w:r>
              <w:rPr>
                <w:rFonts w:ascii="Arial" w:hAnsi="Arial" w:cs="Arial"/>
                <w:sz w:val="20"/>
                <w:szCs w:val="20"/>
              </w:rPr>
              <w:t>Ensure that core financial processes and key controls operate effectively, supporting the accuracy and completeness of financial reporting information.</w:t>
            </w:r>
          </w:p>
          <w:p w14:paraId="1AC2FFBF" w14:textId="02E5695E" w:rsidR="002F43D0" w:rsidRDefault="002F43D0" w:rsidP="002F43D0">
            <w:pPr>
              <w:pStyle w:val="ListParagraph"/>
              <w:numPr>
                <w:ilvl w:val="0"/>
                <w:numId w:val="15"/>
              </w:numPr>
              <w:spacing w:before="0" w:beforeAutospacing="0"/>
              <w:rPr>
                <w:rFonts w:ascii="Arial" w:eastAsia="Calibri" w:hAnsi="Arial" w:cs="Arial"/>
                <w:sz w:val="20"/>
                <w:szCs w:val="20"/>
              </w:rPr>
            </w:pPr>
            <w:r>
              <w:rPr>
                <w:rFonts w:ascii="Arial" w:eastAsia="Calibri" w:hAnsi="Arial" w:cs="Arial"/>
                <w:sz w:val="20"/>
                <w:szCs w:val="20"/>
              </w:rPr>
              <w:t>Ensure that all spend is managed within organisation policy, reporting variances to Budget to the Finance Leadership Team.</w:t>
            </w:r>
          </w:p>
          <w:p w14:paraId="42465E8D" w14:textId="569993D2" w:rsidR="00D62562" w:rsidRDefault="002F43D0" w:rsidP="002F43D0">
            <w:pPr>
              <w:pStyle w:val="ListParagraph"/>
              <w:numPr>
                <w:ilvl w:val="0"/>
                <w:numId w:val="15"/>
              </w:numPr>
              <w:rPr>
                <w:rFonts w:ascii="Arial" w:eastAsia="Calibri" w:hAnsi="Arial" w:cs="Arial"/>
                <w:sz w:val="20"/>
                <w:szCs w:val="20"/>
              </w:rPr>
            </w:pPr>
            <w:r>
              <w:rPr>
                <w:rFonts w:ascii="Arial" w:eastAsia="Calibri" w:hAnsi="Arial" w:cs="Arial"/>
                <w:sz w:val="20"/>
                <w:szCs w:val="20"/>
              </w:rPr>
              <w:lastRenderedPageBreak/>
              <w:t>Support the production of metrics from organisational data sources to inform business decisions and actions which result in a measurable improvement in business performance and trends.</w:t>
            </w:r>
          </w:p>
          <w:p w14:paraId="1F2A6D7A" w14:textId="387A2E13" w:rsidR="00A82139" w:rsidRPr="00D62562" w:rsidRDefault="00A82139" w:rsidP="00DC3D04">
            <w:pPr>
              <w:pStyle w:val="ListParagraph"/>
              <w:rPr>
                <w:rFonts w:ascii="Arial" w:eastAsia="Calibri" w:hAnsi="Arial" w:cs="Arial"/>
                <w:sz w:val="20"/>
                <w:szCs w:val="20"/>
              </w:rPr>
            </w:pPr>
          </w:p>
        </w:tc>
        <w:tc>
          <w:tcPr>
            <w:tcW w:w="4141" w:type="dxa"/>
          </w:tcPr>
          <w:p w14:paraId="39B6965F" w14:textId="2DB05855"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lastRenderedPageBreak/>
              <w:t xml:space="preserve">Operational budget </w:t>
            </w:r>
            <w:r w:rsidR="00F318F0">
              <w:rPr>
                <w:rFonts w:ascii="Arial" w:hAnsi="Arial" w:cs="Arial"/>
                <w:sz w:val="20"/>
                <w:szCs w:val="20"/>
              </w:rPr>
              <w:t>v</w:t>
            </w:r>
            <w:r w:rsidRPr="00644BB2">
              <w:rPr>
                <w:rFonts w:ascii="Arial" w:hAnsi="Arial" w:cs="Arial"/>
                <w:sz w:val="20"/>
                <w:szCs w:val="20"/>
              </w:rPr>
              <w:t xml:space="preserve">s </w:t>
            </w:r>
            <w:r w:rsidR="00F318F0">
              <w:rPr>
                <w:rFonts w:ascii="Arial" w:hAnsi="Arial" w:cs="Arial"/>
                <w:sz w:val="20"/>
                <w:szCs w:val="20"/>
              </w:rPr>
              <w:t>P</w:t>
            </w:r>
            <w:r w:rsidRPr="00644BB2">
              <w:rPr>
                <w:rFonts w:ascii="Arial" w:hAnsi="Arial" w:cs="Arial"/>
                <w:sz w:val="20"/>
                <w:szCs w:val="20"/>
              </w:rPr>
              <w:t>lan</w:t>
            </w:r>
          </w:p>
          <w:p w14:paraId="2CB38511" w14:textId="77777777" w:rsidR="009E22D0" w:rsidRPr="00B75089" w:rsidRDefault="009E22D0" w:rsidP="001459DA">
            <w:pPr>
              <w:pStyle w:val="ListParagraph"/>
              <w:spacing w:after="0"/>
              <w:rPr>
                <w:rFonts w:ascii="Arial" w:hAnsi="Arial" w:cs="Arial"/>
                <w:sz w:val="20"/>
                <w:szCs w:val="20"/>
              </w:rPr>
            </w:pPr>
          </w:p>
        </w:tc>
      </w:tr>
      <w:tr w:rsidR="009E22D0" w:rsidRPr="00B75089" w14:paraId="372F03CB" w14:textId="77777777" w:rsidTr="009E22D0">
        <w:trPr>
          <w:trHeight w:val="578"/>
        </w:trPr>
        <w:tc>
          <w:tcPr>
            <w:tcW w:w="6346" w:type="dxa"/>
          </w:tcPr>
          <w:p w14:paraId="39D77145" w14:textId="33355EE5" w:rsidR="00650A04" w:rsidRDefault="009E22D0" w:rsidP="00DC3D04">
            <w:pPr>
              <w:spacing w:line="240" w:lineRule="auto"/>
              <w:rPr>
                <w:rFonts w:ascii="Arial" w:eastAsia="Calibri" w:hAnsi="Arial" w:cs="Arial"/>
                <w:sz w:val="20"/>
                <w:szCs w:val="20"/>
              </w:rPr>
            </w:pPr>
            <w:r w:rsidRPr="00B75089">
              <w:rPr>
                <w:rFonts w:ascii="Arial" w:hAnsi="Arial" w:cs="Arial"/>
                <w:b/>
                <w:sz w:val="20"/>
                <w:szCs w:val="20"/>
              </w:rPr>
              <w:t>Member</w:t>
            </w:r>
          </w:p>
          <w:p w14:paraId="377C69C8" w14:textId="77777777" w:rsidR="00D0029B" w:rsidRDefault="00D0029B" w:rsidP="00D0029B">
            <w:pPr>
              <w:pStyle w:val="ListParagraph"/>
              <w:numPr>
                <w:ilvl w:val="0"/>
                <w:numId w:val="15"/>
              </w:numPr>
              <w:spacing w:before="0" w:beforeAutospacing="0" w:after="0" w:afterAutospacing="0"/>
              <w:rPr>
                <w:rFonts w:ascii="Arial" w:hAnsi="Arial" w:cs="Arial"/>
                <w:sz w:val="20"/>
                <w:szCs w:val="20"/>
              </w:rPr>
            </w:pPr>
            <w:r>
              <w:rPr>
                <w:rFonts w:ascii="Arial" w:hAnsi="Arial" w:cs="Arial"/>
                <w:sz w:val="20"/>
                <w:szCs w:val="20"/>
              </w:rPr>
              <w:t>Monitor and provide robust challenge of emerging finance risks and issues arising from business activities which fail to deliver appropriate and consistent outcomes for members or are likely to have a material adverse effect on the Group, its operations, or its financial security.</w:t>
            </w:r>
          </w:p>
          <w:p w14:paraId="3FB7E2C5" w14:textId="49901303" w:rsidR="009E22D0" w:rsidRPr="00D0029B" w:rsidRDefault="00D0029B" w:rsidP="00D0029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Contribute to continuous improvement projects aimed to drive operational efficiency and great member experiences and outcomes</w:t>
            </w:r>
            <w:r w:rsidR="001459DA" w:rsidRPr="00D0029B">
              <w:rPr>
                <w:rFonts w:ascii="Arial" w:eastAsia="Calibri" w:hAnsi="Arial" w:cs="Arial"/>
                <w:sz w:val="20"/>
                <w:szCs w:val="20"/>
              </w:rPr>
              <w:t>.</w:t>
            </w:r>
          </w:p>
          <w:p w14:paraId="0C837D4E" w14:textId="77777777" w:rsidR="00D62562" w:rsidRPr="00B75089" w:rsidRDefault="00D62562" w:rsidP="00D62562">
            <w:pPr>
              <w:pStyle w:val="ListParagraph"/>
              <w:rPr>
                <w:rFonts w:ascii="Arial" w:hAnsi="Arial" w:cs="Arial"/>
                <w:sz w:val="20"/>
                <w:szCs w:val="20"/>
              </w:rPr>
            </w:pPr>
          </w:p>
        </w:tc>
        <w:tc>
          <w:tcPr>
            <w:tcW w:w="4141" w:type="dxa"/>
          </w:tcPr>
          <w:p w14:paraId="2DB47282" w14:textId="77777777" w:rsidR="00F318F0" w:rsidRDefault="00F318F0" w:rsidP="00F318F0">
            <w:pPr>
              <w:pStyle w:val="ListParagraph"/>
              <w:numPr>
                <w:ilvl w:val="0"/>
                <w:numId w:val="19"/>
              </w:numPr>
              <w:rPr>
                <w:rFonts w:ascii="Arial" w:hAnsi="Arial" w:cs="Arial"/>
                <w:sz w:val="20"/>
                <w:szCs w:val="20"/>
              </w:rPr>
            </w:pPr>
            <w:r>
              <w:rPr>
                <w:rFonts w:ascii="Arial" w:hAnsi="Arial" w:cs="Arial"/>
                <w:sz w:val="20"/>
                <w:szCs w:val="20"/>
              </w:rPr>
              <w:t>Policy compliance audit results</w:t>
            </w:r>
          </w:p>
          <w:p w14:paraId="7E999EEB" w14:textId="77777777" w:rsidR="00F318F0" w:rsidRDefault="00F318F0" w:rsidP="00F318F0">
            <w:pPr>
              <w:pStyle w:val="ListParagraph"/>
              <w:numPr>
                <w:ilvl w:val="0"/>
                <w:numId w:val="19"/>
              </w:numPr>
              <w:rPr>
                <w:rFonts w:ascii="Arial" w:hAnsi="Arial" w:cs="Arial"/>
                <w:sz w:val="20"/>
                <w:szCs w:val="20"/>
              </w:rPr>
            </w:pPr>
            <w:r>
              <w:rPr>
                <w:rFonts w:ascii="Arial" w:hAnsi="Arial" w:cs="Arial"/>
                <w:sz w:val="20"/>
                <w:szCs w:val="20"/>
              </w:rPr>
              <w:t>Net Promoter Score</w:t>
            </w:r>
          </w:p>
          <w:p w14:paraId="67D0252C" w14:textId="77777777" w:rsidR="009E22D0" w:rsidRPr="00F318F0" w:rsidRDefault="009E22D0" w:rsidP="00F318F0">
            <w:pPr>
              <w:spacing w:after="0"/>
              <w:ind w:left="360"/>
              <w:rPr>
                <w:rFonts w:ascii="Arial" w:hAnsi="Arial" w:cs="Arial"/>
                <w:sz w:val="20"/>
                <w:szCs w:val="20"/>
              </w:rPr>
            </w:pPr>
          </w:p>
        </w:tc>
      </w:tr>
      <w:tr w:rsidR="009E22D0" w:rsidRPr="00B75089" w14:paraId="103EDBA0" w14:textId="77777777" w:rsidTr="009E22D0">
        <w:trPr>
          <w:trHeight w:val="591"/>
        </w:trPr>
        <w:tc>
          <w:tcPr>
            <w:tcW w:w="6346" w:type="dxa"/>
          </w:tcPr>
          <w:p w14:paraId="21B1516C"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6D78E092" w14:textId="78D7DFC3" w:rsidR="00650A04" w:rsidRPr="009967B3" w:rsidRDefault="00650A04" w:rsidP="00650A04">
            <w:pPr>
              <w:pStyle w:val="ListParagraph"/>
              <w:numPr>
                <w:ilvl w:val="0"/>
                <w:numId w:val="4"/>
              </w:numPr>
              <w:spacing w:before="0" w:beforeAutospacing="0" w:after="0" w:afterAutospacing="0"/>
              <w:jc w:val="both"/>
              <w:rPr>
                <w:rFonts w:ascii="Arial" w:hAnsi="Arial" w:cs="Arial"/>
                <w:sz w:val="20"/>
                <w:szCs w:val="20"/>
              </w:rPr>
            </w:pPr>
            <w:r w:rsidRPr="00803AD8">
              <w:rPr>
                <w:rFonts w:ascii="Arial" w:hAnsi="Arial" w:cs="Arial"/>
                <w:sz w:val="20"/>
                <w:szCs w:val="20"/>
              </w:rPr>
              <w:t xml:space="preserve">Provide strong leadership to ensure the competence, performance and engagement of all </w:t>
            </w:r>
            <w:r w:rsidR="00D0029B">
              <w:rPr>
                <w:rFonts w:ascii="Arial" w:hAnsi="Arial" w:cs="Arial"/>
                <w:sz w:val="20"/>
                <w:szCs w:val="20"/>
              </w:rPr>
              <w:t>colleagues across Group Finance</w:t>
            </w:r>
            <w:r w:rsidRPr="00803AD8">
              <w:rPr>
                <w:rFonts w:ascii="Arial" w:hAnsi="Arial" w:cs="Arial"/>
                <w:sz w:val="20"/>
                <w:szCs w:val="20"/>
              </w:rPr>
              <w:t xml:space="preserve"> have clarity on their accountabilities and comply with all governance, policy standards and processes. </w:t>
            </w:r>
          </w:p>
          <w:p w14:paraId="2A8D6B6F" w14:textId="3438630D" w:rsidR="009E22D0" w:rsidRDefault="00D0029B" w:rsidP="00650A04">
            <w:pPr>
              <w:pStyle w:val="ListParagraph"/>
              <w:numPr>
                <w:ilvl w:val="0"/>
                <w:numId w:val="4"/>
              </w:numPr>
              <w:rPr>
                <w:rFonts w:ascii="Arial" w:hAnsi="Arial" w:cs="Arial"/>
                <w:sz w:val="20"/>
                <w:szCs w:val="20"/>
              </w:rPr>
            </w:pPr>
            <w:r>
              <w:rPr>
                <w:rFonts w:ascii="Arial" w:hAnsi="Arial" w:cs="Arial"/>
                <w:sz w:val="20"/>
                <w:szCs w:val="20"/>
              </w:rPr>
              <w:t>Coach and mentor colleagues and support learning interventions as part of the Academy to maximise the potential of all colleagues and the quality of our service to members</w:t>
            </w:r>
            <w:r w:rsidR="00650A04" w:rsidRPr="009967B3">
              <w:rPr>
                <w:rFonts w:ascii="Arial" w:hAnsi="Arial" w:cs="Arial"/>
                <w:sz w:val="20"/>
                <w:szCs w:val="20"/>
              </w:rPr>
              <w:t>.</w:t>
            </w:r>
          </w:p>
          <w:p w14:paraId="0E5F5AF1" w14:textId="77777777" w:rsidR="00D62562" w:rsidRPr="00644BB2" w:rsidRDefault="00D62562" w:rsidP="00D62562">
            <w:pPr>
              <w:pStyle w:val="ListParagraph"/>
              <w:rPr>
                <w:rFonts w:ascii="Arial" w:hAnsi="Arial" w:cs="Arial"/>
                <w:sz w:val="20"/>
                <w:szCs w:val="20"/>
              </w:rPr>
            </w:pPr>
          </w:p>
        </w:tc>
        <w:tc>
          <w:tcPr>
            <w:tcW w:w="4141" w:type="dxa"/>
          </w:tcPr>
          <w:p w14:paraId="70025AD2" w14:textId="77777777" w:rsidR="00F318F0" w:rsidRDefault="00F318F0" w:rsidP="00F318F0">
            <w:pPr>
              <w:pStyle w:val="ListParagraph"/>
              <w:numPr>
                <w:ilvl w:val="0"/>
                <w:numId w:val="20"/>
              </w:numPr>
              <w:tabs>
                <w:tab w:val="left" w:pos="3145"/>
              </w:tabs>
              <w:rPr>
                <w:rFonts w:ascii="Arial" w:hAnsi="Arial" w:cs="Arial"/>
                <w:sz w:val="20"/>
                <w:szCs w:val="20"/>
              </w:rPr>
            </w:pPr>
            <w:r>
              <w:rPr>
                <w:rFonts w:ascii="Arial" w:hAnsi="Arial" w:cs="Arial"/>
                <w:sz w:val="20"/>
                <w:szCs w:val="20"/>
              </w:rPr>
              <w:t>Delivery of Personal Development Plan to Plan</w:t>
            </w:r>
          </w:p>
          <w:p w14:paraId="2563166A" w14:textId="77777777" w:rsidR="00F318F0" w:rsidRDefault="00F318F0" w:rsidP="00F318F0">
            <w:pPr>
              <w:pStyle w:val="ListParagraph"/>
              <w:numPr>
                <w:ilvl w:val="0"/>
                <w:numId w:val="20"/>
              </w:numPr>
              <w:tabs>
                <w:tab w:val="left" w:pos="3145"/>
              </w:tabs>
              <w:rPr>
                <w:rFonts w:ascii="Arial" w:hAnsi="Arial" w:cs="Arial"/>
                <w:sz w:val="20"/>
                <w:szCs w:val="20"/>
              </w:rPr>
            </w:pPr>
            <w:r>
              <w:rPr>
                <w:rFonts w:ascii="Arial" w:hAnsi="Arial" w:cs="Arial"/>
                <w:sz w:val="20"/>
                <w:szCs w:val="20"/>
              </w:rPr>
              <w:t xml:space="preserve">One-to-one / performance review meetings </w:t>
            </w:r>
          </w:p>
          <w:p w14:paraId="6895A018" w14:textId="77777777" w:rsidR="00F318F0" w:rsidRDefault="00F318F0" w:rsidP="00F318F0">
            <w:pPr>
              <w:pStyle w:val="ListParagraph"/>
              <w:numPr>
                <w:ilvl w:val="0"/>
                <w:numId w:val="20"/>
              </w:numPr>
              <w:tabs>
                <w:tab w:val="left" w:pos="3145"/>
              </w:tabs>
              <w:rPr>
                <w:rFonts w:ascii="Arial" w:hAnsi="Arial" w:cs="Arial"/>
                <w:sz w:val="20"/>
                <w:szCs w:val="20"/>
              </w:rPr>
            </w:pPr>
            <w:r>
              <w:rPr>
                <w:rFonts w:ascii="Arial" w:hAnsi="Arial" w:cs="Arial"/>
                <w:sz w:val="20"/>
                <w:szCs w:val="20"/>
              </w:rPr>
              <w:t>Compliance with training and competence schemes</w:t>
            </w:r>
          </w:p>
          <w:p w14:paraId="2EFBE2F7" w14:textId="79BD58BE" w:rsidR="009E22D0" w:rsidRPr="00B75089" w:rsidRDefault="009E22D0" w:rsidP="00650A04">
            <w:pPr>
              <w:pStyle w:val="ListParagraph"/>
              <w:tabs>
                <w:tab w:val="left" w:pos="3145"/>
              </w:tabs>
              <w:spacing w:after="0"/>
              <w:rPr>
                <w:rFonts w:ascii="Arial" w:hAnsi="Arial" w:cs="Arial"/>
                <w:sz w:val="20"/>
                <w:szCs w:val="20"/>
              </w:rPr>
            </w:pPr>
          </w:p>
        </w:tc>
      </w:tr>
      <w:tr w:rsidR="009E22D0" w:rsidRPr="00B75089" w14:paraId="5C3F301A" w14:textId="77777777" w:rsidTr="009E22D0">
        <w:trPr>
          <w:trHeight w:val="591"/>
        </w:trPr>
        <w:tc>
          <w:tcPr>
            <w:tcW w:w="6346" w:type="dxa"/>
          </w:tcPr>
          <w:p w14:paraId="567C3DF3" w14:textId="16CBD0C5"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7833AB70" w14:textId="77777777" w:rsidR="006120C0" w:rsidRPr="006120C0" w:rsidRDefault="00D0029B" w:rsidP="00D0029B">
            <w:pPr>
              <w:pStyle w:val="ListParagraph"/>
              <w:numPr>
                <w:ilvl w:val="0"/>
                <w:numId w:val="14"/>
              </w:numPr>
              <w:spacing w:before="0" w:beforeAutospacing="0" w:after="0" w:afterAutospacing="0"/>
              <w:rPr>
                <w:rFonts w:ascii="Arial" w:eastAsia="Times New Roman" w:hAnsi="Arial" w:cs="Arial"/>
                <w:sz w:val="20"/>
                <w:szCs w:val="20"/>
                <w:lang w:eastAsia="en-GB"/>
              </w:rPr>
            </w:pPr>
            <w:r>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MPS policies and procedures</w:t>
            </w:r>
            <w:r w:rsidR="006120C0">
              <w:rPr>
                <w:rFonts w:ascii="Arial" w:hAnsi="Arial" w:cs="Arial"/>
                <w:sz w:val="20"/>
                <w:szCs w:val="20"/>
              </w:rPr>
              <w:t>.</w:t>
            </w:r>
          </w:p>
          <w:p w14:paraId="55536ED5" w14:textId="7C76E4C7" w:rsidR="00D0029B" w:rsidRDefault="00D0029B" w:rsidP="00D0029B">
            <w:pPr>
              <w:pStyle w:val="ListParagraph"/>
              <w:numPr>
                <w:ilvl w:val="0"/>
                <w:numId w:val="14"/>
              </w:numPr>
              <w:spacing w:before="0" w:beforeAutospacing="0" w:after="0" w:afterAutospacing="0"/>
              <w:rPr>
                <w:rFonts w:ascii="Arial" w:eastAsia="Times New Roman" w:hAnsi="Arial" w:cs="Arial"/>
                <w:sz w:val="20"/>
                <w:szCs w:val="20"/>
                <w:lang w:eastAsia="en-GB"/>
              </w:rPr>
            </w:pPr>
            <w:r>
              <w:rPr>
                <w:rFonts w:ascii="Arial" w:hAnsi="Arial" w:cs="Arial"/>
                <w:sz w:val="20"/>
                <w:szCs w:val="20"/>
              </w:rPr>
              <w:t>Adhere to the business rules relevant to the role, which are subject to change from time-to-time.</w:t>
            </w:r>
          </w:p>
          <w:p w14:paraId="7CCFBAB1" w14:textId="77777777" w:rsidR="00D0029B" w:rsidRDefault="00D0029B" w:rsidP="00D0029B">
            <w:pPr>
              <w:pStyle w:val="ListParagraph"/>
              <w:numPr>
                <w:ilvl w:val="0"/>
                <w:numId w:val="14"/>
              </w:numPr>
              <w:spacing w:before="0" w:beforeAutospacing="0"/>
              <w:rPr>
                <w:rFonts w:ascii="Arial" w:hAnsi="Arial" w:cs="Arial"/>
                <w:sz w:val="20"/>
                <w:szCs w:val="20"/>
              </w:rPr>
            </w:pPr>
            <w:r>
              <w:rPr>
                <w:rFonts w:ascii="Arial" w:hAnsi="Arial" w:cs="Arial"/>
                <w:sz w:val="20"/>
                <w:szCs w:val="20"/>
              </w:rPr>
              <w:t>Create an environment where all colleagues in Finance recognise the importance of risk identification and risk management.</w:t>
            </w:r>
          </w:p>
          <w:p w14:paraId="6FF745D1" w14:textId="0E5BF7FC" w:rsidR="009E22D0" w:rsidRPr="00D0029B" w:rsidRDefault="00D0029B" w:rsidP="00D0029B">
            <w:pPr>
              <w:pStyle w:val="ListParagraph"/>
              <w:numPr>
                <w:ilvl w:val="0"/>
                <w:numId w:val="14"/>
              </w:numPr>
              <w:rPr>
                <w:rFonts w:ascii="Arial" w:hAnsi="Arial" w:cs="Arial"/>
                <w:sz w:val="20"/>
                <w:szCs w:val="20"/>
              </w:rPr>
            </w:pPr>
            <w:r>
              <w:rPr>
                <w:rFonts w:ascii="Arial" w:hAnsi="Arial" w:cs="Arial"/>
                <w:sz w:val="20"/>
                <w:szCs w:val="20"/>
              </w:rPr>
              <w:t xml:space="preserve">Identify and report risks and issues identified within </w:t>
            </w:r>
            <w:r>
              <w:rPr>
                <w:rFonts w:ascii="Arial" w:eastAsia="Calibri" w:hAnsi="Arial" w:cs="Arial"/>
                <w:sz w:val="20"/>
                <w:szCs w:val="20"/>
              </w:rPr>
              <w:t xml:space="preserve">Finance, </w:t>
            </w:r>
            <w:r>
              <w:rPr>
                <w:rFonts w:ascii="Arial" w:hAnsi="Arial" w:cs="Arial"/>
                <w:sz w:val="20"/>
                <w:szCs w:val="20"/>
              </w:rPr>
              <w:t>and across MPS, to enable resolution and mitigation of the potential impact on MPS, members, customers and colleagues.</w:t>
            </w:r>
          </w:p>
          <w:p w14:paraId="7C3E5E54" w14:textId="77777777" w:rsidR="00D62562" w:rsidRPr="00644BB2" w:rsidRDefault="00D62562" w:rsidP="00D62562">
            <w:pPr>
              <w:pStyle w:val="ListParagraph"/>
              <w:rPr>
                <w:rFonts w:ascii="Arial" w:hAnsi="Arial" w:cs="Arial"/>
                <w:sz w:val="20"/>
                <w:szCs w:val="20"/>
              </w:rPr>
            </w:pPr>
          </w:p>
        </w:tc>
        <w:tc>
          <w:tcPr>
            <w:tcW w:w="4141" w:type="dxa"/>
          </w:tcPr>
          <w:p w14:paraId="617F624A" w14:textId="77777777" w:rsidR="00F318F0" w:rsidRDefault="00F318F0" w:rsidP="00F318F0">
            <w:pPr>
              <w:pStyle w:val="ListParagraph"/>
              <w:numPr>
                <w:ilvl w:val="0"/>
                <w:numId w:val="5"/>
              </w:numPr>
              <w:rPr>
                <w:rFonts w:ascii="Arial" w:hAnsi="Arial" w:cs="Arial"/>
                <w:sz w:val="20"/>
                <w:szCs w:val="20"/>
              </w:rPr>
            </w:pPr>
            <w:r>
              <w:rPr>
                <w:rFonts w:ascii="Arial" w:eastAsia="Calibri" w:hAnsi="Arial" w:cs="Arial"/>
                <w:sz w:val="20"/>
                <w:szCs w:val="20"/>
              </w:rPr>
              <w:t>Risk &amp; control self-assessments</w:t>
            </w:r>
          </w:p>
          <w:p w14:paraId="6EEA9A01" w14:textId="77777777" w:rsidR="00F318F0" w:rsidRDefault="00F318F0" w:rsidP="00F318F0">
            <w:pPr>
              <w:pStyle w:val="ListParagraph"/>
              <w:numPr>
                <w:ilvl w:val="0"/>
                <w:numId w:val="5"/>
              </w:numPr>
              <w:rPr>
                <w:rFonts w:ascii="Arial" w:hAnsi="Arial" w:cs="Arial"/>
                <w:sz w:val="20"/>
                <w:szCs w:val="20"/>
              </w:rPr>
            </w:pPr>
            <w:r>
              <w:rPr>
                <w:rFonts w:ascii="Arial" w:eastAsia="Calibri" w:hAnsi="Arial" w:cs="Arial"/>
                <w:sz w:val="20"/>
                <w:szCs w:val="20"/>
              </w:rPr>
              <w:t>Delivery of audit actions</w:t>
            </w:r>
          </w:p>
          <w:p w14:paraId="3923127F" w14:textId="77777777" w:rsidR="00F318F0" w:rsidRDefault="00F318F0" w:rsidP="00F318F0">
            <w:pPr>
              <w:pStyle w:val="ListParagraph"/>
              <w:numPr>
                <w:ilvl w:val="0"/>
                <w:numId w:val="5"/>
              </w:numPr>
              <w:rPr>
                <w:rFonts w:ascii="Arial" w:hAnsi="Arial" w:cs="Arial"/>
                <w:sz w:val="20"/>
                <w:szCs w:val="20"/>
              </w:rPr>
            </w:pPr>
            <w:r>
              <w:rPr>
                <w:rFonts w:ascii="Arial" w:hAnsi="Arial" w:cs="Arial"/>
                <w:sz w:val="20"/>
                <w:szCs w:val="20"/>
              </w:rPr>
              <w:t>Financial risk</w:t>
            </w:r>
          </w:p>
          <w:p w14:paraId="7B0725B9" w14:textId="11896EFA" w:rsidR="009E22D0" w:rsidRPr="00B75089" w:rsidRDefault="00F318F0" w:rsidP="00F318F0">
            <w:pPr>
              <w:pStyle w:val="ListParagraph"/>
              <w:numPr>
                <w:ilvl w:val="0"/>
                <w:numId w:val="5"/>
              </w:numPr>
              <w:rPr>
                <w:rFonts w:ascii="Arial" w:hAnsi="Arial" w:cs="Arial"/>
                <w:sz w:val="20"/>
                <w:szCs w:val="20"/>
              </w:rPr>
            </w:pPr>
            <w:r>
              <w:rPr>
                <w:rFonts w:ascii="Arial" w:hAnsi="Arial" w:cs="Arial"/>
                <w:sz w:val="20"/>
                <w:szCs w:val="20"/>
              </w:rPr>
              <w:t>Reputational risk</w:t>
            </w:r>
          </w:p>
        </w:tc>
      </w:tr>
    </w:tbl>
    <w:p w14:paraId="7F25460F"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EA82D69" w14:textId="77777777" w:rsidTr="00FF16B8">
        <w:trPr>
          <w:trHeight w:val="456"/>
        </w:trPr>
        <w:tc>
          <w:tcPr>
            <w:tcW w:w="10490" w:type="dxa"/>
            <w:shd w:val="clear" w:color="auto" w:fill="D9D9D9" w:themeFill="background1" w:themeFillShade="D9"/>
          </w:tcPr>
          <w:p w14:paraId="53FDADE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604511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4FEAD4D" w14:textId="77777777" w:rsidTr="00FF16B8">
        <w:trPr>
          <w:trHeight w:val="693"/>
        </w:trPr>
        <w:tc>
          <w:tcPr>
            <w:tcW w:w="10490" w:type="dxa"/>
          </w:tcPr>
          <w:p w14:paraId="2CF95C05" w14:textId="77777777" w:rsidR="00DF79F6" w:rsidRDefault="00DF79F6" w:rsidP="00DF79F6">
            <w:pPr>
              <w:pStyle w:val="ListParagraph"/>
              <w:numPr>
                <w:ilvl w:val="0"/>
                <w:numId w:val="16"/>
              </w:numPr>
              <w:rPr>
                <w:rFonts w:ascii="Arial" w:hAnsi="Arial" w:cs="Arial"/>
                <w:sz w:val="20"/>
              </w:rPr>
            </w:pPr>
            <w:r w:rsidRPr="00846BC0">
              <w:rPr>
                <w:rFonts w:ascii="Arial" w:hAnsi="Arial" w:cs="Arial"/>
                <w:sz w:val="20"/>
              </w:rPr>
              <w:t>Ensure overall process documentation is complete and accurate in accordance with the FCF.</w:t>
            </w:r>
          </w:p>
          <w:p w14:paraId="1C752A78" w14:textId="0F1ED5B6" w:rsidR="00846BC0" w:rsidRPr="00DF79F6" w:rsidRDefault="00846BC0" w:rsidP="00DF79F6">
            <w:pPr>
              <w:pStyle w:val="ListParagraph"/>
              <w:numPr>
                <w:ilvl w:val="0"/>
                <w:numId w:val="16"/>
              </w:numPr>
              <w:rPr>
                <w:rFonts w:ascii="Arial" w:hAnsi="Arial" w:cs="Arial"/>
                <w:sz w:val="20"/>
              </w:rPr>
            </w:pPr>
            <w:r w:rsidRPr="00846BC0">
              <w:rPr>
                <w:rFonts w:ascii="Arial" w:hAnsi="Arial" w:cs="Arial"/>
                <w:sz w:val="20"/>
              </w:rPr>
              <w:t xml:space="preserve">Partner with Process and </w:t>
            </w:r>
            <w:r>
              <w:rPr>
                <w:rFonts w:ascii="Arial" w:hAnsi="Arial" w:cs="Arial"/>
                <w:sz w:val="20"/>
              </w:rPr>
              <w:t>C</w:t>
            </w:r>
            <w:r w:rsidRPr="00846BC0">
              <w:rPr>
                <w:rFonts w:ascii="Arial" w:hAnsi="Arial" w:cs="Arial"/>
                <w:sz w:val="20"/>
              </w:rPr>
              <w:t xml:space="preserve">ontrol </w:t>
            </w:r>
            <w:r>
              <w:rPr>
                <w:rFonts w:ascii="Arial" w:hAnsi="Arial" w:cs="Arial"/>
                <w:sz w:val="20"/>
              </w:rPr>
              <w:t>O</w:t>
            </w:r>
            <w:r w:rsidRPr="00846BC0">
              <w:rPr>
                <w:rFonts w:ascii="Arial" w:hAnsi="Arial" w:cs="Arial"/>
                <w:sz w:val="20"/>
              </w:rPr>
              <w:t>wners to support the development and maintenance of effective financial control processes and procedures to mitigate material financial reporting risk and fraud.</w:t>
            </w:r>
          </w:p>
          <w:p w14:paraId="33A774C3" w14:textId="4249DAAD" w:rsidR="00846BC0" w:rsidRPr="00DF79F6" w:rsidRDefault="00846BC0" w:rsidP="00DF79F6">
            <w:pPr>
              <w:pStyle w:val="ListParagraph"/>
              <w:numPr>
                <w:ilvl w:val="0"/>
                <w:numId w:val="16"/>
              </w:numPr>
              <w:rPr>
                <w:rFonts w:ascii="Arial" w:hAnsi="Arial" w:cs="Arial"/>
                <w:sz w:val="20"/>
              </w:rPr>
            </w:pPr>
            <w:r w:rsidRPr="00846BC0">
              <w:rPr>
                <w:rFonts w:ascii="Arial" w:hAnsi="Arial" w:cs="Arial"/>
                <w:sz w:val="20"/>
              </w:rPr>
              <w:t>Provide advice and guidance on the development of new processes and controls to mitigate risks.</w:t>
            </w:r>
          </w:p>
          <w:p w14:paraId="415986DB" w14:textId="41408327" w:rsidR="00846BC0" w:rsidRPr="00DF79F6" w:rsidRDefault="00DF79F6" w:rsidP="00DF79F6">
            <w:pPr>
              <w:pStyle w:val="ListParagraph"/>
              <w:numPr>
                <w:ilvl w:val="0"/>
                <w:numId w:val="16"/>
              </w:numPr>
              <w:rPr>
                <w:rFonts w:ascii="Arial" w:hAnsi="Arial" w:cs="Arial"/>
                <w:sz w:val="20"/>
              </w:rPr>
            </w:pPr>
            <w:r>
              <w:rPr>
                <w:rFonts w:ascii="Arial" w:hAnsi="Arial" w:cs="Arial"/>
                <w:sz w:val="20"/>
              </w:rPr>
              <w:t>E</w:t>
            </w:r>
            <w:r w:rsidR="00846BC0" w:rsidRPr="00846BC0">
              <w:rPr>
                <w:rFonts w:ascii="Arial" w:hAnsi="Arial" w:cs="Arial"/>
                <w:sz w:val="20"/>
              </w:rPr>
              <w:t>nsure effective and sustainable remediation of process and control deficiencies to ensure material risks are mitigated, including any required actions and compensatory behaviours.</w:t>
            </w:r>
          </w:p>
          <w:p w14:paraId="23C34A6D" w14:textId="4EE6F750" w:rsidR="00846BC0" w:rsidRPr="00DF79F6" w:rsidRDefault="00846BC0" w:rsidP="00DF79F6">
            <w:pPr>
              <w:pStyle w:val="ListParagraph"/>
              <w:numPr>
                <w:ilvl w:val="0"/>
                <w:numId w:val="16"/>
              </w:numPr>
              <w:rPr>
                <w:rFonts w:ascii="Arial" w:hAnsi="Arial" w:cs="Arial"/>
                <w:sz w:val="20"/>
              </w:rPr>
            </w:pPr>
            <w:r w:rsidRPr="00846BC0">
              <w:rPr>
                <w:rFonts w:ascii="Arial" w:hAnsi="Arial" w:cs="Arial"/>
                <w:sz w:val="20"/>
              </w:rPr>
              <w:t>Undertake risk refreshes and process deep dives to ensure that the FCF is maintained effectively and compliantly.</w:t>
            </w:r>
          </w:p>
          <w:p w14:paraId="3F4482E8" w14:textId="67C00C30" w:rsidR="00846BC0" w:rsidRPr="00DF79F6" w:rsidRDefault="00846BC0" w:rsidP="00DF79F6">
            <w:pPr>
              <w:pStyle w:val="ListParagraph"/>
              <w:numPr>
                <w:ilvl w:val="0"/>
                <w:numId w:val="16"/>
              </w:numPr>
              <w:rPr>
                <w:rFonts w:ascii="Arial" w:hAnsi="Arial" w:cs="Arial"/>
                <w:sz w:val="20"/>
              </w:rPr>
            </w:pPr>
            <w:r w:rsidRPr="00846BC0">
              <w:rPr>
                <w:rFonts w:ascii="Arial" w:hAnsi="Arial" w:cs="Arial"/>
                <w:sz w:val="20"/>
              </w:rPr>
              <w:t>Ensure that the FCF is proportionate and efficiently/effectively maintained.</w:t>
            </w:r>
          </w:p>
          <w:p w14:paraId="4CB4B060" w14:textId="30438BF9" w:rsidR="00DF79F6" w:rsidRPr="00DF79F6" w:rsidRDefault="00DF79F6" w:rsidP="00846BC0">
            <w:pPr>
              <w:pStyle w:val="ListParagraph"/>
              <w:numPr>
                <w:ilvl w:val="0"/>
                <w:numId w:val="16"/>
              </w:numPr>
              <w:rPr>
                <w:rFonts w:ascii="Arial" w:hAnsi="Arial" w:cs="Arial"/>
                <w:sz w:val="20"/>
                <w:szCs w:val="20"/>
              </w:rPr>
            </w:pPr>
            <w:r>
              <w:rPr>
                <w:rFonts w:ascii="Arial" w:hAnsi="Arial" w:cs="Arial"/>
                <w:sz w:val="20"/>
              </w:rPr>
              <w:t>Review</w:t>
            </w:r>
            <w:r w:rsidR="00846BC0" w:rsidRPr="00846BC0">
              <w:rPr>
                <w:rFonts w:ascii="Arial" w:hAnsi="Arial" w:cs="Arial"/>
                <w:sz w:val="20"/>
              </w:rPr>
              <w:t xml:space="preserve"> key management information to truly understand the financial control and operational risks that can impact upon process efficacy – </w:t>
            </w:r>
            <w:proofErr w:type="gramStart"/>
            <w:r w:rsidR="00846BC0" w:rsidRPr="00846BC0">
              <w:rPr>
                <w:rFonts w:ascii="Arial" w:hAnsi="Arial" w:cs="Arial"/>
                <w:sz w:val="20"/>
              </w:rPr>
              <w:t>e.g.</w:t>
            </w:r>
            <w:proofErr w:type="gramEnd"/>
            <w:r w:rsidR="00846BC0" w:rsidRPr="00846BC0">
              <w:rPr>
                <w:rFonts w:ascii="Arial" w:hAnsi="Arial" w:cs="Arial"/>
                <w:sz w:val="20"/>
              </w:rPr>
              <w:t xml:space="preserve"> incidents, other sources of assurance, projects/change etc. </w:t>
            </w:r>
          </w:p>
          <w:p w14:paraId="4DB43608" w14:textId="4DFF0D79" w:rsidR="00DC0D9C" w:rsidRPr="00DC0D9C" w:rsidRDefault="00DC0D9C" w:rsidP="00846BC0">
            <w:pPr>
              <w:pStyle w:val="ListParagraph"/>
              <w:numPr>
                <w:ilvl w:val="0"/>
                <w:numId w:val="16"/>
              </w:numPr>
              <w:rPr>
                <w:rFonts w:ascii="Arial" w:hAnsi="Arial" w:cs="Arial"/>
                <w:sz w:val="20"/>
                <w:szCs w:val="20"/>
              </w:rPr>
            </w:pPr>
            <w:r>
              <w:rPr>
                <w:rFonts w:ascii="Arial" w:hAnsi="Arial" w:cs="Arial"/>
                <w:sz w:val="20"/>
              </w:rPr>
              <w:lastRenderedPageBreak/>
              <w:t>As the Finance landscape continually changes, keep abreast of evolving legislation and best practice; recommend opportunities for MPS to become more efficient and effective in Finance practices.</w:t>
            </w:r>
          </w:p>
          <w:p w14:paraId="043BDD00" w14:textId="1DF152B8" w:rsidR="00DC0D9C" w:rsidRPr="00525419" w:rsidRDefault="00DC0D9C" w:rsidP="002F43D0">
            <w:pPr>
              <w:pStyle w:val="ListParagraph"/>
              <w:numPr>
                <w:ilvl w:val="0"/>
                <w:numId w:val="16"/>
              </w:numPr>
              <w:rPr>
                <w:rFonts w:ascii="Arial" w:hAnsi="Arial" w:cs="Arial"/>
                <w:sz w:val="20"/>
                <w:szCs w:val="20"/>
              </w:rPr>
            </w:pPr>
            <w:r>
              <w:rPr>
                <w:rFonts w:ascii="Arial" w:hAnsi="Arial" w:cs="Arial"/>
                <w:sz w:val="20"/>
                <w:szCs w:val="20"/>
              </w:rPr>
              <w:t xml:space="preserve">Create and document </w:t>
            </w:r>
            <w:r w:rsidR="00DF79F6">
              <w:rPr>
                <w:rFonts w:ascii="Arial" w:hAnsi="Arial" w:cs="Arial"/>
                <w:sz w:val="20"/>
                <w:szCs w:val="20"/>
              </w:rPr>
              <w:t>relevant</w:t>
            </w:r>
            <w:r>
              <w:rPr>
                <w:rFonts w:ascii="Arial" w:hAnsi="Arial" w:cs="Arial"/>
                <w:sz w:val="20"/>
                <w:szCs w:val="20"/>
              </w:rPr>
              <w:t xml:space="preserve"> policies </w:t>
            </w:r>
            <w:r w:rsidR="00DF79F6">
              <w:rPr>
                <w:rFonts w:ascii="Arial" w:hAnsi="Arial" w:cs="Arial"/>
                <w:sz w:val="20"/>
                <w:szCs w:val="20"/>
              </w:rPr>
              <w:t>to support the implementation of the FCF</w:t>
            </w:r>
            <w:r>
              <w:rPr>
                <w:rFonts w:ascii="Arial" w:hAnsi="Arial" w:cs="Arial"/>
                <w:sz w:val="20"/>
                <w:szCs w:val="20"/>
              </w:rPr>
              <w:t xml:space="preserve"> application across the Group and monitor compliance with such policies.</w:t>
            </w:r>
          </w:p>
          <w:p w14:paraId="4ED1783D" w14:textId="71314538" w:rsidR="00E420EE" w:rsidRPr="00F318F0" w:rsidRDefault="00E420EE" w:rsidP="002F43D0">
            <w:pPr>
              <w:pStyle w:val="ListParagraph"/>
              <w:numPr>
                <w:ilvl w:val="0"/>
                <w:numId w:val="16"/>
              </w:numPr>
              <w:rPr>
                <w:rFonts w:ascii="Arial" w:hAnsi="Arial" w:cs="Arial"/>
                <w:sz w:val="20"/>
                <w:szCs w:val="20"/>
              </w:rPr>
            </w:pPr>
            <w:r w:rsidRPr="00525419">
              <w:rPr>
                <w:rFonts w:ascii="Arial" w:hAnsi="Arial" w:cs="Arial"/>
                <w:sz w:val="20"/>
                <w:szCs w:val="20"/>
              </w:rPr>
              <w:t>Undertak</w:t>
            </w:r>
            <w:r w:rsidR="00DC0D9C">
              <w:rPr>
                <w:rFonts w:ascii="Arial" w:hAnsi="Arial" w:cs="Arial"/>
                <w:sz w:val="20"/>
                <w:szCs w:val="20"/>
              </w:rPr>
              <w:t>e</w:t>
            </w:r>
            <w:r w:rsidRPr="00525419">
              <w:rPr>
                <w:rFonts w:ascii="Arial" w:hAnsi="Arial" w:cs="Arial"/>
                <w:sz w:val="20"/>
                <w:szCs w:val="20"/>
              </w:rPr>
              <w:t xml:space="preserve"> other duties and tasks that from time</w:t>
            </w:r>
            <w:r w:rsidR="00A7731C" w:rsidRPr="00525419">
              <w:rPr>
                <w:rFonts w:ascii="Arial" w:hAnsi="Arial" w:cs="Arial"/>
                <w:sz w:val="20"/>
                <w:szCs w:val="20"/>
              </w:rPr>
              <w:t>–</w:t>
            </w:r>
            <w:r w:rsidRPr="00525419">
              <w:rPr>
                <w:rFonts w:ascii="Arial" w:hAnsi="Arial" w:cs="Arial"/>
                <w:sz w:val="20"/>
                <w:szCs w:val="20"/>
              </w:rPr>
              <w:t>to</w:t>
            </w:r>
            <w:r w:rsidR="00A7731C" w:rsidRPr="00525419">
              <w:rPr>
                <w:rFonts w:ascii="Arial" w:hAnsi="Arial" w:cs="Arial"/>
                <w:sz w:val="20"/>
                <w:szCs w:val="20"/>
              </w:rPr>
              <w:t>-</w:t>
            </w:r>
            <w:r w:rsidRPr="00525419">
              <w:rPr>
                <w:rFonts w:ascii="Arial" w:hAnsi="Arial" w:cs="Arial"/>
                <w:sz w:val="20"/>
                <w:szCs w:val="20"/>
              </w:rPr>
              <w:t xml:space="preserve">time may be allocated to the role </w:t>
            </w:r>
            <w:r w:rsidR="00DC0D9C">
              <w:rPr>
                <w:rFonts w:ascii="Arial" w:hAnsi="Arial" w:cs="Arial"/>
                <w:sz w:val="20"/>
                <w:szCs w:val="20"/>
              </w:rPr>
              <w:t>which</w:t>
            </w:r>
            <w:r w:rsidRPr="00525419">
              <w:rPr>
                <w:rFonts w:ascii="Arial" w:hAnsi="Arial" w:cs="Arial"/>
                <w:sz w:val="20"/>
                <w:szCs w:val="20"/>
              </w:rPr>
              <w:t xml:space="preserve"> are appropriate to the level or role.</w:t>
            </w:r>
          </w:p>
        </w:tc>
      </w:tr>
    </w:tbl>
    <w:p w14:paraId="494B4774"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3FEC6875" w14:textId="77777777" w:rsidTr="007F42E6">
        <w:trPr>
          <w:trHeight w:val="456"/>
        </w:trPr>
        <w:tc>
          <w:tcPr>
            <w:tcW w:w="10490" w:type="dxa"/>
            <w:shd w:val="clear" w:color="auto" w:fill="D9D9D9" w:themeFill="background1" w:themeFillShade="D9"/>
          </w:tcPr>
          <w:p w14:paraId="6800F6D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080B98A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6C51E48" w14:textId="77777777" w:rsidTr="00846BC0">
        <w:trPr>
          <w:trHeight w:val="539"/>
        </w:trPr>
        <w:tc>
          <w:tcPr>
            <w:tcW w:w="10490" w:type="dxa"/>
          </w:tcPr>
          <w:p w14:paraId="6B701AE8" w14:textId="242B67ED" w:rsidR="005542D1" w:rsidRPr="00300203" w:rsidRDefault="00846BC0" w:rsidP="00300203">
            <w:pPr>
              <w:pStyle w:val="ListParagraph"/>
              <w:numPr>
                <w:ilvl w:val="0"/>
                <w:numId w:val="12"/>
              </w:numPr>
              <w:spacing w:before="0" w:after="0"/>
              <w:rPr>
                <w:rFonts w:ascii="Arial" w:hAnsi="Arial" w:cs="Arial"/>
                <w:sz w:val="20"/>
                <w:szCs w:val="20"/>
              </w:rPr>
            </w:pPr>
            <w:r>
              <w:rPr>
                <w:rFonts w:ascii="Arial" w:hAnsi="Arial" w:cs="Arial"/>
                <w:sz w:val="20"/>
                <w:szCs w:val="20"/>
              </w:rPr>
              <w:t>Reporting to Finance Management Oversight Committee on design and operational effectiveness of financial controls across the Group on a regular basis.</w:t>
            </w:r>
          </w:p>
        </w:tc>
      </w:tr>
    </w:tbl>
    <w:p w14:paraId="34C0327F" w14:textId="7144DF58" w:rsidR="00D0029B" w:rsidRDefault="00D0029B"/>
    <w:tbl>
      <w:tblPr>
        <w:tblStyle w:val="TableGrid"/>
        <w:tblW w:w="10490" w:type="dxa"/>
        <w:tblInd w:w="-743" w:type="dxa"/>
        <w:tblLook w:val="04A0" w:firstRow="1" w:lastRow="0" w:firstColumn="1" w:lastColumn="0" w:noHBand="0" w:noVBand="1"/>
      </w:tblPr>
      <w:tblGrid>
        <w:gridCol w:w="6008"/>
        <w:gridCol w:w="4482"/>
      </w:tblGrid>
      <w:tr w:rsidR="0056188D" w:rsidRPr="00B75089" w14:paraId="6C730B9E" w14:textId="77777777" w:rsidTr="00FF16B8">
        <w:trPr>
          <w:trHeight w:val="310"/>
        </w:trPr>
        <w:tc>
          <w:tcPr>
            <w:tcW w:w="6008" w:type="dxa"/>
            <w:shd w:val="clear" w:color="auto" w:fill="D9D9D9" w:themeFill="background1" w:themeFillShade="D9"/>
          </w:tcPr>
          <w:p w14:paraId="6F92458C" w14:textId="70602D8B"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982FA8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0D1F1D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136EAE4"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12DE125C"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192CAABD" w14:textId="77777777" w:rsidTr="00FF16B8">
        <w:trPr>
          <w:trHeight w:val="211"/>
        </w:trPr>
        <w:tc>
          <w:tcPr>
            <w:tcW w:w="6008" w:type="dxa"/>
          </w:tcPr>
          <w:p w14:paraId="14918F15"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2F2AD4A6" w14:textId="5F117B21" w:rsidR="0056188D" w:rsidRPr="00B75089" w:rsidRDefault="00650A04" w:rsidP="00B75089">
            <w:pPr>
              <w:spacing w:after="0" w:line="240" w:lineRule="auto"/>
              <w:rPr>
                <w:rFonts w:ascii="Arial" w:hAnsi="Arial" w:cs="Arial"/>
                <w:sz w:val="20"/>
                <w:szCs w:val="20"/>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66E3B5CE" w14:textId="77777777" w:rsidTr="00FF16B8">
        <w:trPr>
          <w:trHeight w:val="211"/>
        </w:trPr>
        <w:tc>
          <w:tcPr>
            <w:tcW w:w="6008" w:type="dxa"/>
          </w:tcPr>
          <w:p w14:paraId="619EE49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27B5073F" w14:textId="6B66EDF9" w:rsidR="004D18E8" w:rsidRPr="00B75089" w:rsidRDefault="00650A04"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3AEA41DB" w14:textId="77777777" w:rsidTr="00FF16B8">
        <w:trPr>
          <w:trHeight w:val="211"/>
        </w:trPr>
        <w:tc>
          <w:tcPr>
            <w:tcW w:w="6008" w:type="dxa"/>
          </w:tcPr>
          <w:p w14:paraId="48C2895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A1B787D" w14:textId="13987DE0" w:rsidR="004D18E8" w:rsidRPr="00B75089" w:rsidRDefault="00B4418F"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46D4459C" w14:textId="77777777" w:rsidTr="00FF16B8">
        <w:trPr>
          <w:trHeight w:val="211"/>
        </w:trPr>
        <w:tc>
          <w:tcPr>
            <w:tcW w:w="6008" w:type="dxa"/>
          </w:tcPr>
          <w:p w14:paraId="47ED3E5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37E140E" w14:textId="13E36CB0" w:rsidR="004D18E8" w:rsidRPr="00B75089" w:rsidRDefault="00B4418F"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594647DC" w14:textId="77777777" w:rsidTr="00FF16B8">
        <w:trPr>
          <w:trHeight w:val="211"/>
        </w:trPr>
        <w:tc>
          <w:tcPr>
            <w:tcW w:w="6008" w:type="dxa"/>
          </w:tcPr>
          <w:p w14:paraId="587F5A7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28BF9866" w14:textId="7CBE8E2E" w:rsidR="004D18E8" w:rsidRPr="00B75089" w:rsidRDefault="00650A04"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6C9756A5" w14:textId="77777777" w:rsidTr="00FF16B8">
        <w:trPr>
          <w:trHeight w:val="211"/>
        </w:trPr>
        <w:tc>
          <w:tcPr>
            <w:tcW w:w="6008" w:type="dxa"/>
          </w:tcPr>
          <w:p w14:paraId="783FB5B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3F2AEB72" w14:textId="75B2ABD3" w:rsidR="004D18E8" w:rsidRPr="00B75089" w:rsidRDefault="00650A04"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F318F0" w:rsidRPr="00B75089" w14:paraId="14067836" w14:textId="77777777" w:rsidTr="00FF16B8">
        <w:trPr>
          <w:trHeight w:val="211"/>
        </w:trPr>
        <w:tc>
          <w:tcPr>
            <w:tcW w:w="6008" w:type="dxa"/>
          </w:tcPr>
          <w:p w14:paraId="4001C5BB" w14:textId="47DE0EFF" w:rsidR="00F318F0" w:rsidRPr="00B75089" w:rsidRDefault="00F318F0" w:rsidP="00B75089">
            <w:pPr>
              <w:spacing w:after="0" w:line="240" w:lineRule="auto"/>
              <w:rPr>
                <w:rFonts w:ascii="Arial" w:hAnsi="Arial" w:cs="Arial"/>
                <w:sz w:val="20"/>
                <w:szCs w:val="20"/>
              </w:rPr>
            </w:pPr>
            <w:r>
              <w:rPr>
                <w:rFonts w:ascii="Arial" w:hAnsi="Arial" w:cs="Arial"/>
                <w:sz w:val="20"/>
                <w:szCs w:val="20"/>
              </w:rPr>
              <w:t>Delivering Commitments</w:t>
            </w:r>
          </w:p>
        </w:tc>
        <w:tc>
          <w:tcPr>
            <w:tcW w:w="4482" w:type="dxa"/>
          </w:tcPr>
          <w:p w14:paraId="1F0B6AA1" w14:textId="0D2CF66E" w:rsidR="00F318F0" w:rsidRDefault="00F318F0" w:rsidP="00B75089">
            <w:pPr>
              <w:spacing w:after="0" w:line="240" w:lineRule="auto"/>
              <w:rPr>
                <w:rFonts w:ascii="Arial" w:hAnsi="Arial" w:cs="Arial"/>
                <w:sz w:val="20"/>
                <w:szCs w:val="20"/>
              </w:rPr>
            </w:pPr>
            <w:r>
              <w:rPr>
                <w:rFonts w:ascii="Arial" w:hAnsi="Arial" w:cs="Arial"/>
                <w:sz w:val="20"/>
                <w:szCs w:val="20"/>
              </w:rPr>
              <w:t>Leading others</w:t>
            </w:r>
          </w:p>
        </w:tc>
      </w:tr>
    </w:tbl>
    <w:p w14:paraId="421613B5" w14:textId="79453DC8" w:rsidR="0039062D" w:rsidRDefault="0039062D" w:rsidP="006120C0">
      <w:pPr>
        <w:spacing w:after="0"/>
      </w:pPr>
    </w:p>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544"/>
        <w:gridCol w:w="3969"/>
      </w:tblGrid>
      <w:tr w:rsidR="00FF16B8" w:rsidRPr="00B75089" w14:paraId="676B091B" w14:textId="77777777" w:rsidTr="00525419">
        <w:trPr>
          <w:trHeight w:val="222"/>
        </w:trPr>
        <w:tc>
          <w:tcPr>
            <w:tcW w:w="460" w:type="dxa"/>
            <w:shd w:val="clear" w:color="auto" w:fill="D9D9D9" w:themeFill="background1" w:themeFillShade="D9"/>
          </w:tcPr>
          <w:p w14:paraId="04E3D6CE" w14:textId="2FF416A9"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33B44ED0"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2740615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969" w:type="dxa"/>
            <w:shd w:val="clear" w:color="auto" w:fill="D9D9D9" w:themeFill="background1" w:themeFillShade="D9"/>
          </w:tcPr>
          <w:p w14:paraId="6BE265D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D1B47E2" w14:textId="77777777" w:rsidTr="00525419">
        <w:trPr>
          <w:cantSplit/>
          <w:trHeight w:val="2063"/>
        </w:trPr>
        <w:tc>
          <w:tcPr>
            <w:tcW w:w="460" w:type="dxa"/>
            <w:shd w:val="clear" w:color="auto" w:fill="D9D9D9" w:themeFill="background1" w:themeFillShade="D9"/>
            <w:textDirection w:val="btLr"/>
          </w:tcPr>
          <w:p w14:paraId="10493CA2"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2C1A45C6" w14:textId="77777777" w:rsidR="00091F1B" w:rsidRDefault="00F318F0" w:rsidP="00F318F0">
            <w:pPr>
              <w:pStyle w:val="ListParagraph"/>
              <w:numPr>
                <w:ilvl w:val="0"/>
                <w:numId w:val="5"/>
              </w:numPr>
              <w:spacing w:after="0"/>
              <w:ind w:left="133" w:hanging="218"/>
              <w:rPr>
                <w:rFonts w:ascii="Arial" w:eastAsia="Calibri" w:hAnsi="Arial" w:cs="Arial"/>
                <w:sz w:val="20"/>
                <w:szCs w:val="20"/>
              </w:rPr>
            </w:pPr>
            <w:r>
              <w:rPr>
                <w:rFonts w:ascii="Arial" w:eastAsia="Calibri" w:hAnsi="Arial" w:cs="Arial"/>
                <w:sz w:val="20"/>
                <w:szCs w:val="20"/>
              </w:rPr>
              <w:t xml:space="preserve">Finance qualification (CIMA / ACCA / ACA) </w:t>
            </w:r>
          </w:p>
          <w:p w14:paraId="64A7D4F0" w14:textId="2BCC0DDA" w:rsidR="00E40AC5" w:rsidRPr="00E420EE" w:rsidRDefault="00091F1B" w:rsidP="00F318F0">
            <w:pPr>
              <w:pStyle w:val="ListParagraph"/>
              <w:numPr>
                <w:ilvl w:val="0"/>
                <w:numId w:val="5"/>
              </w:numPr>
              <w:spacing w:after="0"/>
              <w:ind w:left="133" w:hanging="218"/>
              <w:rPr>
                <w:rFonts w:ascii="Arial" w:eastAsia="Calibri" w:hAnsi="Arial" w:cs="Arial"/>
                <w:sz w:val="20"/>
                <w:szCs w:val="20"/>
              </w:rPr>
            </w:pPr>
            <w:r>
              <w:rPr>
                <w:rFonts w:ascii="Arial" w:eastAsia="Calibri" w:hAnsi="Arial" w:cs="Arial"/>
                <w:sz w:val="20"/>
                <w:szCs w:val="20"/>
              </w:rPr>
              <w:t xml:space="preserve">Relevant </w:t>
            </w:r>
            <w:r w:rsidR="00F318F0">
              <w:rPr>
                <w:rFonts w:ascii="Arial" w:eastAsia="Calibri" w:hAnsi="Arial" w:cs="Arial"/>
                <w:sz w:val="20"/>
                <w:szCs w:val="20"/>
              </w:rPr>
              <w:t>post qualification experience.</w:t>
            </w:r>
          </w:p>
        </w:tc>
        <w:tc>
          <w:tcPr>
            <w:tcW w:w="3544" w:type="dxa"/>
          </w:tcPr>
          <w:p w14:paraId="711EE187" w14:textId="4F5E0976" w:rsidR="00F318F0" w:rsidRPr="00F318F0" w:rsidRDefault="00F318F0"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Innovative</w:t>
            </w:r>
            <w:r w:rsidR="00846BC0">
              <w:rPr>
                <w:rFonts w:ascii="Arial" w:eastAsia="Calibri" w:hAnsi="Arial" w:cs="Arial"/>
                <w:sz w:val="20"/>
                <w:szCs w:val="20"/>
              </w:rPr>
              <w:t xml:space="preserve"> and</w:t>
            </w:r>
            <w:r w:rsidRPr="00F318F0">
              <w:rPr>
                <w:rFonts w:ascii="Arial" w:eastAsia="Calibri" w:hAnsi="Arial" w:cs="Arial"/>
                <w:sz w:val="20"/>
                <w:szCs w:val="20"/>
              </w:rPr>
              <w:t xml:space="preserve"> flexible self-starter with </w:t>
            </w:r>
            <w:r w:rsidR="00846BC0">
              <w:rPr>
                <w:rFonts w:ascii="Arial" w:eastAsia="Calibri" w:hAnsi="Arial" w:cs="Arial"/>
                <w:sz w:val="20"/>
                <w:szCs w:val="20"/>
              </w:rPr>
              <w:t>robust Financial Control experience</w:t>
            </w:r>
          </w:p>
          <w:p w14:paraId="4D764800" w14:textId="77777777" w:rsidR="00846BC0" w:rsidRDefault="00F318F0" w:rsidP="00846BC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Excellent attention to detail</w:t>
            </w:r>
          </w:p>
          <w:p w14:paraId="5C1F9EF5" w14:textId="77777777" w:rsidR="00846BC0" w:rsidRDefault="00846BC0" w:rsidP="00846BC0">
            <w:pPr>
              <w:pStyle w:val="ListParagraph"/>
              <w:numPr>
                <w:ilvl w:val="0"/>
                <w:numId w:val="5"/>
              </w:numPr>
              <w:spacing w:after="0"/>
              <w:ind w:left="206" w:hanging="206"/>
              <w:rPr>
                <w:rFonts w:ascii="Arial" w:eastAsia="Calibri" w:hAnsi="Arial" w:cs="Arial"/>
                <w:sz w:val="20"/>
                <w:szCs w:val="20"/>
              </w:rPr>
            </w:pPr>
            <w:r w:rsidRPr="00846BC0">
              <w:rPr>
                <w:rFonts w:ascii="Arial" w:eastAsia="Calibri" w:hAnsi="Arial" w:cs="Arial"/>
                <w:sz w:val="20"/>
                <w:szCs w:val="20"/>
              </w:rPr>
              <w:t>Effective and confident stakeholder engagement</w:t>
            </w:r>
          </w:p>
          <w:p w14:paraId="504282A7" w14:textId="77777777" w:rsidR="00846BC0" w:rsidRDefault="00846BC0" w:rsidP="00846BC0">
            <w:pPr>
              <w:pStyle w:val="ListParagraph"/>
              <w:numPr>
                <w:ilvl w:val="0"/>
                <w:numId w:val="5"/>
              </w:numPr>
              <w:spacing w:after="0"/>
              <w:ind w:left="206" w:hanging="206"/>
              <w:rPr>
                <w:rFonts w:ascii="Arial" w:eastAsia="Calibri" w:hAnsi="Arial" w:cs="Arial"/>
                <w:sz w:val="20"/>
                <w:szCs w:val="20"/>
              </w:rPr>
            </w:pPr>
            <w:r w:rsidRPr="00846BC0">
              <w:rPr>
                <w:rFonts w:ascii="Arial" w:eastAsia="Calibri" w:hAnsi="Arial" w:cs="Arial"/>
                <w:sz w:val="20"/>
                <w:szCs w:val="20"/>
              </w:rPr>
              <w:t>Good understanding of financial processes</w:t>
            </w:r>
          </w:p>
          <w:p w14:paraId="3A1B0CB1" w14:textId="03454CB8" w:rsidR="00846BC0" w:rsidRDefault="00846BC0" w:rsidP="00846BC0">
            <w:pPr>
              <w:pStyle w:val="ListParagraph"/>
              <w:numPr>
                <w:ilvl w:val="0"/>
                <w:numId w:val="5"/>
              </w:numPr>
              <w:spacing w:after="0"/>
              <w:ind w:left="206" w:hanging="206"/>
              <w:rPr>
                <w:rFonts w:ascii="Arial" w:eastAsia="Calibri" w:hAnsi="Arial" w:cs="Arial"/>
                <w:sz w:val="20"/>
                <w:szCs w:val="20"/>
              </w:rPr>
            </w:pPr>
            <w:r w:rsidRPr="00846BC0">
              <w:rPr>
                <w:rFonts w:ascii="Arial" w:eastAsia="Calibri" w:hAnsi="Arial" w:cs="Arial"/>
                <w:sz w:val="20"/>
                <w:szCs w:val="20"/>
              </w:rPr>
              <w:t xml:space="preserve">Ability to provide technical controls guidance to </w:t>
            </w:r>
            <w:r>
              <w:rPr>
                <w:rFonts w:ascii="Arial" w:eastAsia="Calibri" w:hAnsi="Arial" w:cs="Arial"/>
                <w:sz w:val="20"/>
                <w:szCs w:val="20"/>
              </w:rPr>
              <w:t>P</w:t>
            </w:r>
            <w:r w:rsidRPr="00846BC0">
              <w:rPr>
                <w:rFonts w:ascii="Arial" w:eastAsia="Calibri" w:hAnsi="Arial" w:cs="Arial"/>
                <w:sz w:val="20"/>
                <w:szCs w:val="20"/>
              </w:rPr>
              <w:t xml:space="preserve">rocess and </w:t>
            </w:r>
            <w:r>
              <w:rPr>
                <w:rFonts w:ascii="Arial" w:eastAsia="Calibri" w:hAnsi="Arial" w:cs="Arial"/>
                <w:sz w:val="20"/>
                <w:szCs w:val="20"/>
              </w:rPr>
              <w:t>C</w:t>
            </w:r>
            <w:r w:rsidRPr="00846BC0">
              <w:rPr>
                <w:rFonts w:ascii="Arial" w:eastAsia="Calibri" w:hAnsi="Arial" w:cs="Arial"/>
                <w:sz w:val="20"/>
                <w:szCs w:val="20"/>
              </w:rPr>
              <w:t xml:space="preserve">ontrol </w:t>
            </w:r>
            <w:r>
              <w:rPr>
                <w:rFonts w:ascii="Arial" w:eastAsia="Calibri" w:hAnsi="Arial" w:cs="Arial"/>
                <w:sz w:val="20"/>
                <w:szCs w:val="20"/>
              </w:rPr>
              <w:t>O</w:t>
            </w:r>
            <w:r w:rsidRPr="00846BC0">
              <w:rPr>
                <w:rFonts w:ascii="Arial" w:eastAsia="Calibri" w:hAnsi="Arial" w:cs="Arial"/>
                <w:sz w:val="20"/>
                <w:szCs w:val="20"/>
              </w:rPr>
              <w:t>wners</w:t>
            </w:r>
          </w:p>
          <w:p w14:paraId="149CE578" w14:textId="4D77972E" w:rsidR="00846BC0" w:rsidRDefault="00846BC0" w:rsidP="00846BC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Excellent written communication and strong inter-personal skills to be able to</w:t>
            </w:r>
            <w:r>
              <w:rPr>
                <w:rFonts w:ascii="Arial" w:eastAsia="Calibri" w:hAnsi="Arial" w:cs="Arial"/>
                <w:sz w:val="20"/>
                <w:szCs w:val="20"/>
              </w:rPr>
              <w:t xml:space="preserve"> challenge and report on findings</w:t>
            </w:r>
          </w:p>
          <w:p w14:paraId="4DDD400B" w14:textId="555369DD" w:rsidR="00F318F0" w:rsidRPr="00846BC0" w:rsidRDefault="00F318F0" w:rsidP="00846BC0">
            <w:pPr>
              <w:pStyle w:val="ListParagraph"/>
              <w:numPr>
                <w:ilvl w:val="0"/>
                <w:numId w:val="5"/>
              </w:numPr>
              <w:spacing w:after="0"/>
              <w:ind w:left="206" w:hanging="206"/>
              <w:rPr>
                <w:rFonts w:ascii="Arial" w:eastAsia="Calibri" w:hAnsi="Arial" w:cs="Arial"/>
                <w:sz w:val="20"/>
                <w:szCs w:val="20"/>
              </w:rPr>
            </w:pPr>
            <w:r w:rsidRPr="00846BC0">
              <w:rPr>
                <w:rFonts w:ascii="Arial" w:eastAsia="Calibri" w:hAnsi="Arial" w:cs="Arial"/>
                <w:sz w:val="20"/>
                <w:szCs w:val="20"/>
              </w:rPr>
              <w:t xml:space="preserve">Strong I.T. skills, including an excellent working knowledge of Word, Excel, </w:t>
            </w:r>
            <w:proofErr w:type="gramStart"/>
            <w:r w:rsidRPr="00846BC0">
              <w:rPr>
                <w:rFonts w:ascii="Arial" w:eastAsia="Calibri" w:hAnsi="Arial" w:cs="Arial"/>
                <w:sz w:val="20"/>
                <w:szCs w:val="20"/>
              </w:rPr>
              <w:t>Outlook</w:t>
            </w:r>
            <w:proofErr w:type="gramEnd"/>
            <w:r w:rsidRPr="00846BC0">
              <w:rPr>
                <w:rFonts w:ascii="Arial" w:eastAsia="Calibri" w:hAnsi="Arial" w:cs="Arial"/>
                <w:sz w:val="20"/>
                <w:szCs w:val="20"/>
              </w:rPr>
              <w:t xml:space="preserve"> and </w:t>
            </w:r>
            <w:r w:rsidR="00CB743C" w:rsidRPr="00846BC0">
              <w:rPr>
                <w:rFonts w:ascii="Arial" w:eastAsia="Calibri" w:hAnsi="Arial" w:cs="Arial"/>
                <w:sz w:val="20"/>
                <w:szCs w:val="20"/>
              </w:rPr>
              <w:t>PowerPoint</w:t>
            </w:r>
            <w:r w:rsidRPr="00846BC0">
              <w:rPr>
                <w:rFonts w:ascii="Arial" w:eastAsia="Calibri" w:hAnsi="Arial" w:cs="Arial"/>
                <w:sz w:val="20"/>
                <w:szCs w:val="20"/>
              </w:rPr>
              <w:t>.</w:t>
            </w:r>
          </w:p>
          <w:p w14:paraId="2CD8164E" w14:textId="3960B3C4" w:rsidR="00F318F0" w:rsidRPr="00F318F0" w:rsidRDefault="00F318F0" w:rsidP="00F318F0">
            <w:pPr>
              <w:pStyle w:val="ListParagraph"/>
              <w:spacing w:after="0"/>
              <w:ind w:left="206"/>
              <w:rPr>
                <w:rFonts w:ascii="Arial" w:eastAsia="Calibri" w:hAnsi="Arial" w:cs="Arial"/>
                <w:sz w:val="20"/>
                <w:szCs w:val="20"/>
              </w:rPr>
            </w:pPr>
          </w:p>
        </w:tc>
        <w:tc>
          <w:tcPr>
            <w:tcW w:w="3969" w:type="dxa"/>
          </w:tcPr>
          <w:p w14:paraId="78DC69D3" w14:textId="1E54CB8F" w:rsidR="00B65565" w:rsidRPr="00E420EE" w:rsidRDefault="00F318F0" w:rsidP="00F318F0">
            <w:pPr>
              <w:pStyle w:val="ListParagraph"/>
              <w:numPr>
                <w:ilvl w:val="0"/>
                <w:numId w:val="5"/>
              </w:numPr>
              <w:spacing w:after="0"/>
              <w:ind w:left="206" w:hanging="206"/>
              <w:rPr>
                <w:rFonts w:ascii="Arial" w:eastAsia="Calibri" w:hAnsi="Arial" w:cs="Arial"/>
                <w:sz w:val="20"/>
                <w:szCs w:val="20"/>
              </w:rPr>
            </w:pPr>
            <w:r>
              <w:rPr>
                <w:rFonts w:ascii="Arial" w:eastAsia="Calibri" w:hAnsi="Arial" w:cs="Arial"/>
                <w:sz w:val="20"/>
                <w:szCs w:val="20"/>
              </w:rPr>
              <w:t>Proven experience of understanding financial reporting, internal controls, accounting standards and other accounting principles</w:t>
            </w:r>
          </w:p>
          <w:p w14:paraId="1E3E0A3B" w14:textId="7689C4EE" w:rsidR="002D4A77" w:rsidRPr="00846BC0" w:rsidRDefault="002D4A77" w:rsidP="00846BC0">
            <w:pPr>
              <w:pStyle w:val="ListParagraph"/>
              <w:numPr>
                <w:ilvl w:val="0"/>
                <w:numId w:val="5"/>
              </w:numPr>
              <w:spacing w:after="0"/>
              <w:ind w:left="206" w:hanging="206"/>
              <w:rPr>
                <w:rFonts w:ascii="Arial" w:eastAsia="Calibri" w:hAnsi="Arial" w:cs="Arial"/>
                <w:sz w:val="20"/>
                <w:szCs w:val="20"/>
              </w:rPr>
            </w:pPr>
            <w:r w:rsidRPr="00E420EE">
              <w:rPr>
                <w:rFonts w:ascii="Arial" w:eastAsia="Calibri" w:hAnsi="Arial" w:cs="Arial"/>
                <w:sz w:val="20"/>
                <w:szCs w:val="20"/>
              </w:rPr>
              <w:t xml:space="preserve">Involvement in </w:t>
            </w:r>
            <w:r w:rsidR="00F318F0" w:rsidRPr="00E420EE">
              <w:rPr>
                <w:rFonts w:ascii="Arial" w:eastAsia="Calibri" w:hAnsi="Arial" w:cs="Arial"/>
                <w:sz w:val="20"/>
                <w:szCs w:val="20"/>
              </w:rPr>
              <w:t xml:space="preserve">systems and/or process </w:t>
            </w:r>
            <w:r w:rsidRPr="00E420EE">
              <w:rPr>
                <w:rFonts w:ascii="Arial" w:eastAsia="Calibri" w:hAnsi="Arial" w:cs="Arial"/>
                <w:sz w:val="20"/>
                <w:szCs w:val="20"/>
              </w:rPr>
              <w:t>improvement</w:t>
            </w:r>
          </w:p>
        </w:tc>
      </w:tr>
      <w:tr w:rsidR="00FF16B8" w:rsidRPr="00B75089" w14:paraId="1D8B25FD" w14:textId="77777777" w:rsidTr="006120C0">
        <w:trPr>
          <w:cantSplit/>
          <w:trHeight w:val="982"/>
        </w:trPr>
        <w:tc>
          <w:tcPr>
            <w:tcW w:w="460" w:type="dxa"/>
            <w:shd w:val="clear" w:color="auto" w:fill="D9D9D9" w:themeFill="background1" w:themeFillShade="D9"/>
            <w:textDirection w:val="btLr"/>
          </w:tcPr>
          <w:p w14:paraId="2AA189C3"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122EBD75" w14:textId="17884E41" w:rsidR="00E40AC5" w:rsidRPr="00E420EE" w:rsidRDefault="00A7731C" w:rsidP="00F318F0">
            <w:pPr>
              <w:pStyle w:val="ListParagraph"/>
              <w:numPr>
                <w:ilvl w:val="0"/>
                <w:numId w:val="5"/>
              </w:numPr>
              <w:spacing w:after="0"/>
              <w:ind w:left="133" w:hanging="218"/>
              <w:rPr>
                <w:rFonts w:ascii="Arial" w:eastAsia="Calibri" w:hAnsi="Arial" w:cs="Arial"/>
                <w:sz w:val="20"/>
                <w:szCs w:val="20"/>
              </w:rPr>
            </w:pPr>
            <w:r>
              <w:rPr>
                <w:rFonts w:ascii="Arial" w:eastAsia="Calibri" w:hAnsi="Arial" w:cs="Arial"/>
                <w:sz w:val="20"/>
                <w:szCs w:val="20"/>
              </w:rPr>
              <w:t>Operating within a service industry</w:t>
            </w:r>
            <w:r w:rsidR="00F318F0">
              <w:rPr>
                <w:rFonts w:ascii="Arial" w:eastAsia="Calibri" w:hAnsi="Arial" w:cs="Arial"/>
                <w:sz w:val="20"/>
                <w:szCs w:val="20"/>
              </w:rPr>
              <w:t>.</w:t>
            </w:r>
          </w:p>
        </w:tc>
        <w:tc>
          <w:tcPr>
            <w:tcW w:w="3544" w:type="dxa"/>
          </w:tcPr>
          <w:p w14:paraId="3E6494C2" w14:textId="22E0D648" w:rsidR="00E40AC5" w:rsidRPr="00E420EE" w:rsidRDefault="00846BC0" w:rsidP="00846BC0">
            <w:pPr>
              <w:pStyle w:val="ListParagraph"/>
              <w:numPr>
                <w:ilvl w:val="0"/>
                <w:numId w:val="5"/>
              </w:numPr>
              <w:ind w:left="206" w:hanging="206"/>
              <w:rPr>
                <w:rFonts w:ascii="Arial" w:eastAsia="Calibri" w:hAnsi="Arial" w:cs="Arial"/>
                <w:sz w:val="20"/>
                <w:szCs w:val="20"/>
              </w:rPr>
            </w:pPr>
            <w:r>
              <w:rPr>
                <w:rFonts w:ascii="Arial" w:eastAsia="Calibri" w:hAnsi="Arial" w:cs="Arial"/>
                <w:sz w:val="20"/>
                <w:szCs w:val="20"/>
              </w:rPr>
              <w:t>Internal/external audit experience.</w:t>
            </w:r>
          </w:p>
        </w:tc>
        <w:tc>
          <w:tcPr>
            <w:tcW w:w="3969" w:type="dxa"/>
          </w:tcPr>
          <w:p w14:paraId="21F70BC4" w14:textId="3611F269" w:rsidR="00F318F0" w:rsidRPr="00846BC0" w:rsidRDefault="00F318F0" w:rsidP="006120C0">
            <w:pPr>
              <w:pStyle w:val="ListParagraph"/>
              <w:numPr>
                <w:ilvl w:val="0"/>
                <w:numId w:val="5"/>
              </w:numPr>
              <w:ind w:left="206" w:hanging="206"/>
              <w:rPr>
                <w:rFonts w:ascii="Arial" w:eastAsia="Calibri" w:hAnsi="Arial" w:cs="Arial"/>
                <w:sz w:val="20"/>
                <w:szCs w:val="20"/>
              </w:rPr>
            </w:pPr>
            <w:r w:rsidRPr="00846BC0">
              <w:rPr>
                <w:rFonts w:ascii="Arial" w:eastAsia="Calibri" w:hAnsi="Arial" w:cs="Arial"/>
                <w:sz w:val="20"/>
                <w:szCs w:val="20"/>
              </w:rPr>
              <w:t>Experience of medical defence organisations, clinical negligence claims or civil legal processes.</w:t>
            </w:r>
          </w:p>
        </w:tc>
      </w:tr>
    </w:tbl>
    <w:p w14:paraId="7E3D0ED5" w14:textId="77777777" w:rsidR="0056188D" w:rsidRPr="00B75089" w:rsidRDefault="0056188D" w:rsidP="00D0029B">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2B6F" w14:textId="77777777" w:rsidR="000E7F3B" w:rsidRDefault="000E7F3B" w:rsidP="009E22D0">
      <w:pPr>
        <w:spacing w:after="0" w:line="240" w:lineRule="auto"/>
      </w:pPr>
      <w:r>
        <w:separator/>
      </w:r>
    </w:p>
  </w:endnote>
  <w:endnote w:type="continuationSeparator" w:id="0">
    <w:p w14:paraId="587273B0" w14:textId="77777777" w:rsidR="000E7F3B" w:rsidRDefault="000E7F3B"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0B4E" w14:textId="77777777" w:rsidR="000E7F3B" w:rsidRDefault="000E7F3B" w:rsidP="009E22D0">
      <w:pPr>
        <w:spacing w:after="0" w:line="240" w:lineRule="auto"/>
      </w:pPr>
      <w:r>
        <w:separator/>
      </w:r>
    </w:p>
  </w:footnote>
  <w:footnote w:type="continuationSeparator" w:id="0">
    <w:p w14:paraId="33BE4478" w14:textId="77777777" w:rsidR="000E7F3B" w:rsidRDefault="000E7F3B"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EDDE"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7C9E09E5" wp14:editId="55EE915F">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BC4"/>
    <w:multiLevelType w:val="hybridMultilevel"/>
    <w:tmpl w:val="234E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3E82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556366">
    <w:abstractNumId w:val="7"/>
  </w:num>
  <w:num w:numId="2" w16cid:durableId="313022540">
    <w:abstractNumId w:val="1"/>
  </w:num>
  <w:num w:numId="3" w16cid:durableId="223951524">
    <w:abstractNumId w:val="5"/>
  </w:num>
  <w:num w:numId="4" w16cid:durableId="1641349494">
    <w:abstractNumId w:val="4"/>
  </w:num>
  <w:num w:numId="5" w16cid:durableId="901061704">
    <w:abstractNumId w:val="6"/>
  </w:num>
  <w:num w:numId="6" w16cid:durableId="554511963">
    <w:abstractNumId w:val="2"/>
  </w:num>
  <w:num w:numId="7" w16cid:durableId="1128014419">
    <w:abstractNumId w:val="9"/>
  </w:num>
  <w:num w:numId="8" w16cid:durableId="10497129">
    <w:abstractNumId w:val="15"/>
  </w:num>
  <w:num w:numId="9" w16cid:durableId="1301810135">
    <w:abstractNumId w:val="16"/>
  </w:num>
  <w:num w:numId="10" w16cid:durableId="644893876">
    <w:abstractNumId w:val="12"/>
  </w:num>
  <w:num w:numId="11" w16cid:durableId="618877609">
    <w:abstractNumId w:val="3"/>
  </w:num>
  <w:num w:numId="12" w16cid:durableId="1381202093">
    <w:abstractNumId w:val="13"/>
  </w:num>
  <w:num w:numId="13" w16cid:durableId="1423256557">
    <w:abstractNumId w:val="10"/>
  </w:num>
  <w:num w:numId="14" w16cid:durableId="250044813">
    <w:abstractNumId w:val="11"/>
  </w:num>
  <w:num w:numId="15" w16cid:durableId="614411475">
    <w:abstractNumId w:val="8"/>
  </w:num>
  <w:num w:numId="16" w16cid:durableId="358119392">
    <w:abstractNumId w:val="0"/>
  </w:num>
  <w:num w:numId="17" w16cid:durableId="1326860440">
    <w:abstractNumId w:val="14"/>
  </w:num>
  <w:num w:numId="18" w16cid:durableId="1486121950">
    <w:abstractNumId w:val="2"/>
  </w:num>
  <w:num w:numId="19" w16cid:durableId="1023242359">
    <w:abstractNumId w:val="5"/>
  </w:num>
  <w:num w:numId="20" w16cid:durableId="1675569263">
    <w:abstractNumId w:val="4"/>
  </w:num>
  <w:num w:numId="21" w16cid:durableId="747003576">
    <w:abstractNumId w:val="6"/>
  </w:num>
  <w:num w:numId="22" w16cid:durableId="242036967">
    <w:abstractNumId w:val="0"/>
  </w:num>
  <w:num w:numId="23" w16cid:durableId="376667975">
    <w:abstractNumId w:val="10"/>
  </w:num>
  <w:num w:numId="24" w16cid:durableId="1834445490">
    <w:abstractNumId w:val="8"/>
  </w:num>
  <w:num w:numId="25" w16cid:durableId="2044596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72BC"/>
    <w:rsid w:val="00082F60"/>
    <w:rsid w:val="00091F1B"/>
    <w:rsid w:val="000E4361"/>
    <w:rsid w:val="000E7F3B"/>
    <w:rsid w:val="001036A8"/>
    <w:rsid w:val="00135F78"/>
    <w:rsid w:val="001459DA"/>
    <w:rsid w:val="0015016B"/>
    <w:rsid w:val="001D305E"/>
    <w:rsid w:val="001F43A5"/>
    <w:rsid w:val="00202276"/>
    <w:rsid w:val="00206089"/>
    <w:rsid w:val="00231D2F"/>
    <w:rsid w:val="0029624C"/>
    <w:rsid w:val="002B557F"/>
    <w:rsid w:val="002D4A77"/>
    <w:rsid w:val="002D5639"/>
    <w:rsid w:val="002D7ABB"/>
    <w:rsid w:val="002F43D0"/>
    <w:rsid w:val="00300203"/>
    <w:rsid w:val="00385AA3"/>
    <w:rsid w:val="0039062D"/>
    <w:rsid w:val="003D428C"/>
    <w:rsid w:val="00471ED6"/>
    <w:rsid w:val="004D18E8"/>
    <w:rsid w:val="00525419"/>
    <w:rsid w:val="005542D1"/>
    <w:rsid w:val="0056188D"/>
    <w:rsid w:val="005908E6"/>
    <w:rsid w:val="0061168B"/>
    <w:rsid w:val="006120C0"/>
    <w:rsid w:val="006219B1"/>
    <w:rsid w:val="00644BB2"/>
    <w:rsid w:val="00650A04"/>
    <w:rsid w:val="00650C32"/>
    <w:rsid w:val="00666EB3"/>
    <w:rsid w:val="006F54B6"/>
    <w:rsid w:val="00711E46"/>
    <w:rsid w:val="00717094"/>
    <w:rsid w:val="007762EE"/>
    <w:rsid w:val="00783DC2"/>
    <w:rsid w:val="007E7CA1"/>
    <w:rsid w:val="00813AEB"/>
    <w:rsid w:val="008234DA"/>
    <w:rsid w:val="00846BC0"/>
    <w:rsid w:val="009E22D0"/>
    <w:rsid w:val="00A25F04"/>
    <w:rsid w:val="00A4414A"/>
    <w:rsid w:val="00A74C6E"/>
    <w:rsid w:val="00A7731C"/>
    <w:rsid w:val="00A82139"/>
    <w:rsid w:val="00AD1A8F"/>
    <w:rsid w:val="00AD34A1"/>
    <w:rsid w:val="00B07169"/>
    <w:rsid w:val="00B270A3"/>
    <w:rsid w:val="00B4418F"/>
    <w:rsid w:val="00B65565"/>
    <w:rsid w:val="00B75089"/>
    <w:rsid w:val="00B94F7A"/>
    <w:rsid w:val="00BA68E4"/>
    <w:rsid w:val="00BB529A"/>
    <w:rsid w:val="00BB5A02"/>
    <w:rsid w:val="00C431DA"/>
    <w:rsid w:val="00C501D9"/>
    <w:rsid w:val="00C91CFA"/>
    <w:rsid w:val="00CB743C"/>
    <w:rsid w:val="00CE3F28"/>
    <w:rsid w:val="00D0029B"/>
    <w:rsid w:val="00D56C90"/>
    <w:rsid w:val="00D62562"/>
    <w:rsid w:val="00D95CF1"/>
    <w:rsid w:val="00DC0D9C"/>
    <w:rsid w:val="00DC3D04"/>
    <w:rsid w:val="00DC593B"/>
    <w:rsid w:val="00DF758D"/>
    <w:rsid w:val="00DF79F6"/>
    <w:rsid w:val="00E00B38"/>
    <w:rsid w:val="00E40AC5"/>
    <w:rsid w:val="00E420EE"/>
    <w:rsid w:val="00E74841"/>
    <w:rsid w:val="00E957CB"/>
    <w:rsid w:val="00EE3B00"/>
    <w:rsid w:val="00EF66CD"/>
    <w:rsid w:val="00F318F0"/>
    <w:rsid w:val="00F34F87"/>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7C80"/>
  <w15:docId w15:val="{9AF83B0C-1032-4E77-B59C-892D9694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05E"/>
    <w:rPr>
      <w:sz w:val="16"/>
      <w:szCs w:val="16"/>
    </w:rPr>
  </w:style>
  <w:style w:type="paragraph" w:styleId="CommentText">
    <w:name w:val="annotation text"/>
    <w:basedOn w:val="Normal"/>
    <w:link w:val="CommentTextChar"/>
    <w:uiPriority w:val="99"/>
    <w:semiHidden/>
    <w:unhideWhenUsed/>
    <w:rsid w:val="001D305E"/>
    <w:pPr>
      <w:spacing w:line="240" w:lineRule="auto"/>
    </w:pPr>
    <w:rPr>
      <w:sz w:val="20"/>
      <w:szCs w:val="20"/>
    </w:rPr>
  </w:style>
  <w:style w:type="character" w:customStyle="1" w:styleId="CommentTextChar">
    <w:name w:val="Comment Text Char"/>
    <w:basedOn w:val="DefaultParagraphFont"/>
    <w:link w:val="CommentText"/>
    <w:uiPriority w:val="99"/>
    <w:semiHidden/>
    <w:rsid w:val="001D305E"/>
    <w:rPr>
      <w:rFonts w:ascii="Calibri" w:hAnsi="Calibri"/>
    </w:rPr>
  </w:style>
  <w:style w:type="paragraph" w:styleId="CommentSubject">
    <w:name w:val="annotation subject"/>
    <w:basedOn w:val="CommentText"/>
    <w:next w:val="CommentText"/>
    <w:link w:val="CommentSubjectChar"/>
    <w:uiPriority w:val="99"/>
    <w:semiHidden/>
    <w:unhideWhenUsed/>
    <w:rsid w:val="001D305E"/>
    <w:rPr>
      <w:b/>
      <w:bCs/>
    </w:rPr>
  </w:style>
  <w:style w:type="character" w:customStyle="1" w:styleId="CommentSubjectChar">
    <w:name w:val="Comment Subject Char"/>
    <w:basedOn w:val="CommentTextChar"/>
    <w:link w:val="CommentSubject"/>
    <w:uiPriority w:val="99"/>
    <w:semiHidden/>
    <w:rsid w:val="001D305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536">
      <w:bodyDiv w:val="1"/>
      <w:marLeft w:val="0"/>
      <w:marRight w:val="0"/>
      <w:marTop w:val="0"/>
      <w:marBottom w:val="0"/>
      <w:divBdr>
        <w:top w:val="none" w:sz="0" w:space="0" w:color="auto"/>
        <w:left w:val="none" w:sz="0" w:space="0" w:color="auto"/>
        <w:bottom w:val="none" w:sz="0" w:space="0" w:color="auto"/>
        <w:right w:val="none" w:sz="0" w:space="0" w:color="auto"/>
      </w:divBdr>
    </w:div>
    <w:div w:id="443961969">
      <w:bodyDiv w:val="1"/>
      <w:marLeft w:val="0"/>
      <w:marRight w:val="0"/>
      <w:marTop w:val="0"/>
      <w:marBottom w:val="0"/>
      <w:divBdr>
        <w:top w:val="none" w:sz="0" w:space="0" w:color="auto"/>
        <w:left w:val="none" w:sz="0" w:space="0" w:color="auto"/>
        <w:bottom w:val="none" w:sz="0" w:space="0" w:color="auto"/>
        <w:right w:val="none" w:sz="0" w:space="0" w:color="auto"/>
      </w:divBdr>
    </w:div>
    <w:div w:id="571502222">
      <w:bodyDiv w:val="1"/>
      <w:marLeft w:val="0"/>
      <w:marRight w:val="0"/>
      <w:marTop w:val="0"/>
      <w:marBottom w:val="0"/>
      <w:divBdr>
        <w:top w:val="none" w:sz="0" w:space="0" w:color="auto"/>
        <w:left w:val="none" w:sz="0" w:space="0" w:color="auto"/>
        <w:bottom w:val="none" w:sz="0" w:space="0" w:color="auto"/>
        <w:right w:val="none" w:sz="0" w:space="0" w:color="auto"/>
      </w:divBdr>
    </w:div>
    <w:div w:id="597104278">
      <w:bodyDiv w:val="1"/>
      <w:marLeft w:val="0"/>
      <w:marRight w:val="0"/>
      <w:marTop w:val="0"/>
      <w:marBottom w:val="0"/>
      <w:divBdr>
        <w:top w:val="none" w:sz="0" w:space="0" w:color="auto"/>
        <w:left w:val="none" w:sz="0" w:space="0" w:color="auto"/>
        <w:bottom w:val="none" w:sz="0" w:space="0" w:color="auto"/>
        <w:right w:val="none" w:sz="0" w:space="0" w:color="auto"/>
      </w:divBdr>
    </w:div>
    <w:div w:id="718935599">
      <w:bodyDiv w:val="1"/>
      <w:marLeft w:val="0"/>
      <w:marRight w:val="0"/>
      <w:marTop w:val="0"/>
      <w:marBottom w:val="0"/>
      <w:divBdr>
        <w:top w:val="none" w:sz="0" w:space="0" w:color="auto"/>
        <w:left w:val="none" w:sz="0" w:space="0" w:color="auto"/>
        <w:bottom w:val="none" w:sz="0" w:space="0" w:color="auto"/>
        <w:right w:val="none" w:sz="0" w:space="0" w:color="auto"/>
      </w:divBdr>
    </w:div>
    <w:div w:id="777918538">
      <w:bodyDiv w:val="1"/>
      <w:marLeft w:val="0"/>
      <w:marRight w:val="0"/>
      <w:marTop w:val="0"/>
      <w:marBottom w:val="0"/>
      <w:divBdr>
        <w:top w:val="none" w:sz="0" w:space="0" w:color="auto"/>
        <w:left w:val="none" w:sz="0" w:space="0" w:color="auto"/>
        <w:bottom w:val="none" w:sz="0" w:space="0" w:color="auto"/>
        <w:right w:val="none" w:sz="0" w:space="0" w:color="auto"/>
      </w:divBdr>
    </w:div>
    <w:div w:id="870260738">
      <w:bodyDiv w:val="1"/>
      <w:marLeft w:val="0"/>
      <w:marRight w:val="0"/>
      <w:marTop w:val="0"/>
      <w:marBottom w:val="0"/>
      <w:divBdr>
        <w:top w:val="none" w:sz="0" w:space="0" w:color="auto"/>
        <w:left w:val="none" w:sz="0" w:space="0" w:color="auto"/>
        <w:bottom w:val="none" w:sz="0" w:space="0" w:color="auto"/>
        <w:right w:val="none" w:sz="0" w:space="0" w:color="auto"/>
      </w:divBdr>
    </w:div>
    <w:div w:id="895046249">
      <w:bodyDiv w:val="1"/>
      <w:marLeft w:val="0"/>
      <w:marRight w:val="0"/>
      <w:marTop w:val="0"/>
      <w:marBottom w:val="0"/>
      <w:divBdr>
        <w:top w:val="none" w:sz="0" w:space="0" w:color="auto"/>
        <w:left w:val="none" w:sz="0" w:space="0" w:color="auto"/>
        <w:bottom w:val="none" w:sz="0" w:space="0" w:color="auto"/>
        <w:right w:val="none" w:sz="0" w:space="0" w:color="auto"/>
      </w:divBdr>
    </w:div>
    <w:div w:id="966550749">
      <w:bodyDiv w:val="1"/>
      <w:marLeft w:val="0"/>
      <w:marRight w:val="0"/>
      <w:marTop w:val="0"/>
      <w:marBottom w:val="0"/>
      <w:divBdr>
        <w:top w:val="none" w:sz="0" w:space="0" w:color="auto"/>
        <w:left w:val="none" w:sz="0" w:space="0" w:color="auto"/>
        <w:bottom w:val="none" w:sz="0" w:space="0" w:color="auto"/>
        <w:right w:val="none" w:sz="0" w:space="0" w:color="auto"/>
      </w:divBdr>
    </w:div>
    <w:div w:id="970406420">
      <w:bodyDiv w:val="1"/>
      <w:marLeft w:val="0"/>
      <w:marRight w:val="0"/>
      <w:marTop w:val="0"/>
      <w:marBottom w:val="0"/>
      <w:divBdr>
        <w:top w:val="none" w:sz="0" w:space="0" w:color="auto"/>
        <w:left w:val="none" w:sz="0" w:space="0" w:color="auto"/>
        <w:bottom w:val="none" w:sz="0" w:space="0" w:color="auto"/>
        <w:right w:val="none" w:sz="0" w:space="0" w:color="auto"/>
      </w:divBdr>
    </w:div>
    <w:div w:id="1027760033">
      <w:bodyDiv w:val="1"/>
      <w:marLeft w:val="0"/>
      <w:marRight w:val="0"/>
      <w:marTop w:val="0"/>
      <w:marBottom w:val="0"/>
      <w:divBdr>
        <w:top w:val="none" w:sz="0" w:space="0" w:color="auto"/>
        <w:left w:val="none" w:sz="0" w:space="0" w:color="auto"/>
        <w:bottom w:val="none" w:sz="0" w:space="0" w:color="auto"/>
        <w:right w:val="none" w:sz="0" w:space="0" w:color="auto"/>
      </w:divBdr>
    </w:div>
    <w:div w:id="1204293432">
      <w:bodyDiv w:val="1"/>
      <w:marLeft w:val="0"/>
      <w:marRight w:val="0"/>
      <w:marTop w:val="0"/>
      <w:marBottom w:val="0"/>
      <w:divBdr>
        <w:top w:val="none" w:sz="0" w:space="0" w:color="auto"/>
        <w:left w:val="none" w:sz="0" w:space="0" w:color="auto"/>
        <w:bottom w:val="none" w:sz="0" w:space="0" w:color="auto"/>
        <w:right w:val="none" w:sz="0" w:space="0" w:color="auto"/>
      </w:divBdr>
    </w:div>
    <w:div w:id="1287538856">
      <w:bodyDiv w:val="1"/>
      <w:marLeft w:val="0"/>
      <w:marRight w:val="0"/>
      <w:marTop w:val="0"/>
      <w:marBottom w:val="0"/>
      <w:divBdr>
        <w:top w:val="none" w:sz="0" w:space="0" w:color="auto"/>
        <w:left w:val="none" w:sz="0" w:space="0" w:color="auto"/>
        <w:bottom w:val="none" w:sz="0" w:space="0" w:color="auto"/>
        <w:right w:val="none" w:sz="0" w:space="0" w:color="auto"/>
      </w:divBdr>
    </w:div>
    <w:div w:id="1314404740">
      <w:bodyDiv w:val="1"/>
      <w:marLeft w:val="0"/>
      <w:marRight w:val="0"/>
      <w:marTop w:val="0"/>
      <w:marBottom w:val="0"/>
      <w:divBdr>
        <w:top w:val="none" w:sz="0" w:space="0" w:color="auto"/>
        <w:left w:val="none" w:sz="0" w:space="0" w:color="auto"/>
        <w:bottom w:val="none" w:sz="0" w:space="0" w:color="auto"/>
        <w:right w:val="none" w:sz="0" w:space="0" w:color="auto"/>
      </w:divBdr>
    </w:div>
    <w:div w:id="1479689378">
      <w:bodyDiv w:val="1"/>
      <w:marLeft w:val="0"/>
      <w:marRight w:val="0"/>
      <w:marTop w:val="0"/>
      <w:marBottom w:val="0"/>
      <w:divBdr>
        <w:top w:val="none" w:sz="0" w:space="0" w:color="auto"/>
        <w:left w:val="none" w:sz="0" w:space="0" w:color="auto"/>
        <w:bottom w:val="none" w:sz="0" w:space="0" w:color="auto"/>
        <w:right w:val="none" w:sz="0" w:space="0" w:color="auto"/>
      </w:divBdr>
    </w:div>
    <w:div w:id="1491601626">
      <w:bodyDiv w:val="1"/>
      <w:marLeft w:val="0"/>
      <w:marRight w:val="0"/>
      <w:marTop w:val="0"/>
      <w:marBottom w:val="0"/>
      <w:divBdr>
        <w:top w:val="none" w:sz="0" w:space="0" w:color="auto"/>
        <w:left w:val="none" w:sz="0" w:space="0" w:color="auto"/>
        <w:bottom w:val="none" w:sz="0" w:space="0" w:color="auto"/>
        <w:right w:val="none" w:sz="0" w:space="0" w:color="auto"/>
      </w:divBdr>
    </w:div>
    <w:div w:id="1791051527">
      <w:bodyDiv w:val="1"/>
      <w:marLeft w:val="0"/>
      <w:marRight w:val="0"/>
      <w:marTop w:val="0"/>
      <w:marBottom w:val="0"/>
      <w:divBdr>
        <w:top w:val="none" w:sz="0" w:space="0" w:color="auto"/>
        <w:left w:val="none" w:sz="0" w:space="0" w:color="auto"/>
        <w:bottom w:val="none" w:sz="0" w:space="0" w:color="auto"/>
        <w:right w:val="none" w:sz="0" w:space="0" w:color="auto"/>
      </w:divBdr>
    </w:div>
    <w:div w:id="1965111210">
      <w:bodyDiv w:val="1"/>
      <w:marLeft w:val="0"/>
      <w:marRight w:val="0"/>
      <w:marTop w:val="0"/>
      <w:marBottom w:val="0"/>
      <w:divBdr>
        <w:top w:val="none" w:sz="0" w:space="0" w:color="auto"/>
        <w:left w:val="none" w:sz="0" w:space="0" w:color="auto"/>
        <w:bottom w:val="none" w:sz="0" w:space="0" w:color="auto"/>
        <w:right w:val="none" w:sz="0" w:space="0" w:color="auto"/>
      </w:divBdr>
    </w:div>
    <w:div w:id="20545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1BE8F19D-84A8-40ED-BDD0-360C0493D5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Rebecca Lee</cp:lastModifiedBy>
  <cp:revision>11</cp:revision>
  <dcterms:created xsi:type="dcterms:W3CDTF">2022-12-16T20:58:00Z</dcterms:created>
  <dcterms:modified xsi:type="dcterms:W3CDTF">2023-08-17T09:58:00Z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5a79c269-daf7-4d14-ba93-f78c7a307af3</vt:lpwstr>
  </property>
  <property fmtid="{D5CDD505-2E9C-101B-9397-08002B2CF9AE}" pid="3"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MPS Confidential</vt:lpwstr>
  </property>
  <property fmtid="{D5CDD505-2E9C-101B-9397-08002B2CF9AE}" pid="6" name="MPSClassification:">
    <vt:lpwstr>MPS Confidential</vt:lpwstr>
  </property>
  <property fmtid="{D5CDD505-2E9C-101B-9397-08002B2CF9AE}" pid="7" name="bjSaver">
    <vt:lpwstr>KkhoDxU+lGcQck+el3mT//PEGX3O/rpd</vt:lpwstr>
  </property>
</Properties>
</file>