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89"/>
        <w:gridCol w:w="2551"/>
        <w:gridCol w:w="1985"/>
        <w:gridCol w:w="4365"/>
      </w:tblGrid>
      <w:tr w:rsidR="00F5319A" w:rsidRPr="00B75089" w14:paraId="2A0F5B8A" w14:textId="77777777" w:rsidTr="00475E51">
        <w:trPr>
          <w:trHeight w:val="265"/>
        </w:trPr>
        <w:tc>
          <w:tcPr>
            <w:tcW w:w="1589" w:type="dxa"/>
            <w:shd w:val="clear" w:color="auto" w:fill="D9D9D9" w:themeFill="background1" w:themeFillShade="D9"/>
          </w:tcPr>
          <w:p w14:paraId="03A022E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551" w:type="dxa"/>
          </w:tcPr>
          <w:p w14:paraId="3166E1FD" w14:textId="5E2A8986" w:rsidR="00F5319A" w:rsidRPr="00B75089" w:rsidRDefault="00C04BD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670D3">
              <w:rPr>
                <w:rFonts w:ascii="Arial" w:hAnsi="Arial" w:cs="Arial"/>
                <w:sz w:val="20"/>
                <w:szCs w:val="20"/>
              </w:rPr>
              <w:t xml:space="preserve">MPS: </w:t>
            </w:r>
            <w:r>
              <w:rPr>
                <w:rFonts w:ascii="Arial" w:hAnsi="Arial" w:cs="Arial"/>
                <w:sz w:val="20"/>
                <w:szCs w:val="20"/>
              </w:rPr>
              <w:t>Foundation</w:t>
            </w:r>
            <w:r w:rsidR="00CA41D2">
              <w:rPr>
                <w:rFonts w:ascii="Arial" w:hAnsi="Arial" w:cs="Arial"/>
                <w:sz w:val="20"/>
                <w:szCs w:val="20"/>
              </w:rPr>
              <w:t xml:space="preserve"> Board Member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F86EF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365" w:type="dxa"/>
          </w:tcPr>
          <w:p w14:paraId="1FC6D613" w14:textId="697B508B" w:rsidR="00F5319A" w:rsidRPr="00B75089" w:rsidRDefault="00CC1EE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Chair of </w:t>
            </w:r>
            <w:r w:rsidR="00C04BD2">
              <w:rPr>
                <w:rFonts w:ascii="Arial" w:hAnsi="Arial" w:cs="Arial"/>
                <w:sz w:val="20"/>
                <w:szCs w:val="20"/>
              </w:rPr>
              <w:t>The MPS Foundation Board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7A8AE661" w14:textId="77777777" w:rsidTr="00475E51">
        <w:trPr>
          <w:trHeight w:val="310"/>
        </w:trPr>
        <w:tc>
          <w:tcPr>
            <w:tcW w:w="1589" w:type="dxa"/>
            <w:shd w:val="clear" w:color="auto" w:fill="D9D9D9" w:themeFill="background1" w:themeFillShade="D9"/>
          </w:tcPr>
          <w:p w14:paraId="2A377F4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551" w:type="dxa"/>
          </w:tcPr>
          <w:p w14:paraId="2E1B48FF" w14:textId="190D20A8" w:rsidR="00F5319A" w:rsidRPr="00B75089" w:rsidRDefault="00CC1EE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7CC35ED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365" w:type="dxa"/>
          </w:tcPr>
          <w:p w14:paraId="203DB664" w14:textId="058789F8" w:rsidR="00F5319A" w:rsidRPr="00B75089" w:rsidRDefault="00CC1EE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062E780C" w14:textId="77777777" w:rsidTr="00475E51">
        <w:trPr>
          <w:trHeight w:val="265"/>
        </w:trPr>
        <w:tc>
          <w:tcPr>
            <w:tcW w:w="1589" w:type="dxa"/>
            <w:vMerge w:val="restart"/>
            <w:shd w:val="clear" w:color="auto" w:fill="D9D9D9" w:themeFill="background1" w:themeFillShade="D9"/>
          </w:tcPr>
          <w:p w14:paraId="3DB4FF1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551" w:type="dxa"/>
            <w:vMerge w:val="restart"/>
          </w:tcPr>
          <w:p w14:paraId="63AAE5E7" w14:textId="4958BDD6" w:rsidR="00F5319A" w:rsidRPr="00B75089" w:rsidRDefault="00CC1EEC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4FD4FAB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A21E6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E7662C3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365" w:type="dxa"/>
          </w:tcPr>
          <w:p w14:paraId="48C9F0FA" w14:textId="1863769E" w:rsidR="00B75089" w:rsidRPr="00805C86" w:rsidRDefault="00CA41D2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DC0">
              <w:rPr>
                <w:rFonts w:ascii="Arial" w:hAnsi="Arial" w:cs="Arial"/>
                <w:sz w:val="20"/>
                <w:szCs w:val="20"/>
              </w:rPr>
              <w:t xml:space="preserve">Refer to the Terms of Reference </w:t>
            </w:r>
            <w:r w:rsidR="00680DC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80DC0" w:rsidRPr="00590E2E">
              <w:rPr>
                <w:rFonts w:ascii="Arial" w:hAnsi="Arial" w:cs="Arial"/>
                <w:b/>
                <w:bCs/>
                <w:sz w:val="20"/>
                <w:szCs w:val="20"/>
              </w:rPr>
              <w:t>ToR</w:t>
            </w:r>
            <w:proofErr w:type="spellEnd"/>
            <w:r w:rsidR="00680DC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80DC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C04BD2">
              <w:rPr>
                <w:rFonts w:ascii="Arial" w:hAnsi="Arial" w:cs="Arial"/>
                <w:sz w:val="20"/>
                <w:szCs w:val="20"/>
              </w:rPr>
              <w:t>The MPS Foundation</w:t>
            </w:r>
            <w:r w:rsidR="00680DC0" w:rsidRPr="00590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BD2">
              <w:rPr>
                <w:rFonts w:ascii="Arial" w:hAnsi="Arial" w:cs="Arial"/>
                <w:sz w:val="20"/>
                <w:szCs w:val="20"/>
              </w:rPr>
              <w:t>(</w:t>
            </w:r>
            <w:r w:rsidR="00C04BD2" w:rsidRPr="00C04BD2">
              <w:rPr>
                <w:rFonts w:ascii="Arial" w:hAnsi="Arial" w:cs="Arial"/>
                <w:b/>
                <w:bCs/>
                <w:sz w:val="20"/>
                <w:szCs w:val="20"/>
              </w:rPr>
              <w:t>MPSF</w:t>
            </w:r>
            <w:r w:rsidR="00C04BD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5319A" w:rsidRPr="00B75089" w14:paraId="62EA341C" w14:textId="77777777" w:rsidTr="00475E51">
        <w:trPr>
          <w:trHeight w:val="350"/>
        </w:trPr>
        <w:tc>
          <w:tcPr>
            <w:tcW w:w="1589" w:type="dxa"/>
            <w:vMerge/>
            <w:shd w:val="clear" w:color="auto" w:fill="D9D9D9" w:themeFill="background1" w:themeFillShade="D9"/>
          </w:tcPr>
          <w:p w14:paraId="3FC013F0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C9C52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9CBF95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365" w:type="dxa"/>
          </w:tcPr>
          <w:p w14:paraId="486196FD" w14:textId="4FB79CCF" w:rsidR="00F5319A" w:rsidRPr="00805C86" w:rsidRDefault="001E3DB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86">
              <w:rPr>
                <w:rFonts w:ascii="Arial" w:hAnsi="Arial" w:cs="Arial"/>
                <w:sz w:val="20"/>
                <w:szCs w:val="20"/>
              </w:rPr>
              <w:t>Global Reach</w:t>
            </w:r>
          </w:p>
        </w:tc>
      </w:tr>
      <w:tr w:rsidR="00F5319A" w:rsidRPr="00B75089" w14:paraId="705042C8" w14:textId="77777777" w:rsidTr="00475E51">
        <w:trPr>
          <w:trHeight w:val="381"/>
        </w:trPr>
        <w:tc>
          <w:tcPr>
            <w:tcW w:w="1589" w:type="dxa"/>
            <w:vMerge/>
            <w:shd w:val="clear" w:color="auto" w:fill="D9D9D9" w:themeFill="background1" w:themeFillShade="D9"/>
          </w:tcPr>
          <w:p w14:paraId="4DDE0BF5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A7DA48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1D7F73" w14:textId="77777777" w:rsidR="00F5319A" w:rsidRPr="00590E2E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0E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Regulated Function(s) </w:t>
            </w:r>
            <w:r w:rsidR="00F5319A" w:rsidRPr="00590E2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Held:</w:t>
            </w:r>
          </w:p>
        </w:tc>
        <w:tc>
          <w:tcPr>
            <w:tcW w:w="4365" w:type="dxa"/>
          </w:tcPr>
          <w:p w14:paraId="03AF1F4B" w14:textId="52078D96" w:rsidR="00F5319A" w:rsidRPr="00590E2E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34DA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39EC8BAC" w14:textId="77777777" w:rsidTr="00475E51">
        <w:trPr>
          <w:trHeight w:val="291"/>
        </w:trPr>
        <w:tc>
          <w:tcPr>
            <w:tcW w:w="1589" w:type="dxa"/>
            <w:shd w:val="clear" w:color="auto" w:fill="D9D9D9" w:themeFill="background1" w:themeFillShade="D9"/>
          </w:tcPr>
          <w:p w14:paraId="521ED7E2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551" w:type="dxa"/>
          </w:tcPr>
          <w:p w14:paraId="044CE23B" w14:textId="364C65F1" w:rsidR="007E7CA1" w:rsidRPr="00B75089" w:rsidRDefault="00CC1EE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48F9ED8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365" w:type="dxa"/>
          </w:tcPr>
          <w:p w14:paraId="64CD7ACA" w14:textId="048B9676" w:rsidR="007E7CA1" w:rsidRPr="00B75089" w:rsidRDefault="00CC1EEC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CE18F1" w:rsidRPr="00B75089" w14:paraId="6CB1E9B5" w14:textId="77777777" w:rsidTr="00475E51">
        <w:trPr>
          <w:trHeight w:val="291"/>
        </w:trPr>
        <w:tc>
          <w:tcPr>
            <w:tcW w:w="1589" w:type="dxa"/>
            <w:shd w:val="clear" w:color="auto" w:fill="D9D9D9" w:themeFill="background1" w:themeFillShade="D9"/>
          </w:tcPr>
          <w:p w14:paraId="7C96770B" w14:textId="2A2FA813" w:rsidR="00CE18F1" w:rsidRPr="00B75089" w:rsidRDefault="00CE18F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Remuneration</w:t>
            </w:r>
          </w:p>
        </w:tc>
        <w:tc>
          <w:tcPr>
            <w:tcW w:w="2551" w:type="dxa"/>
          </w:tcPr>
          <w:p w14:paraId="3361D9EE" w14:textId="7199FD91" w:rsidR="00CE18F1" w:rsidRDefault="00CE18F1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£4,133 PA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F25FE5" w14:textId="77777777" w:rsidR="00CE18F1" w:rsidRPr="00B75089" w:rsidRDefault="00CE18F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p w14:paraId="2C55A544" w14:textId="77777777" w:rsidR="00CE18F1" w:rsidRDefault="00CE18F1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2B71BBA" w14:textId="77777777" w:rsidR="00F5319A" w:rsidRPr="000834DA" w:rsidRDefault="00F5319A" w:rsidP="00B750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4B53A67D" w14:textId="77777777" w:rsidTr="000834DA">
        <w:trPr>
          <w:trHeight w:val="277"/>
        </w:trPr>
        <w:tc>
          <w:tcPr>
            <w:tcW w:w="10509" w:type="dxa"/>
            <w:shd w:val="clear" w:color="auto" w:fill="D9D9D9" w:themeFill="background1" w:themeFillShade="D9"/>
          </w:tcPr>
          <w:p w14:paraId="3A75914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66225D55" w14:textId="77777777" w:rsidTr="00590E2E">
        <w:trPr>
          <w:trHeight w:val="1455"/>
        </w:trPr>
        <w:tc>
          <w:tcPr>
            <w:tcW w:w="10509" w:type="dxa"/>
          </w:tcPr>
          <w:p w14:paraId="6326E4BF" w14:textId="2FD3D6B3" w:rsidR="00AD0D09" w:rsidRPr="00055CF0" w:rsidRDefault="00B9001E">
            <w:pPr>
              <w:spacing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MPS Foundation is a research Foundation that supports research into patient safety and the wellbeing of healthcare teams across the globe. 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MPS Foundation </w:t>
            </w:r>
            <w:r w:rsidRPr="00C04BD2">
              <w:rPr>
                <w:rFonts w:ascii="Arial" w:hAnsi="Arial" w:cs="Arial"/>
                <w:sz w:val="20"/>
                <w:szCs w:val="20"/>
              </w:rPr>
              <w:t xml:space="preserve">Board is responsible for the long-term governance of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C04BD2">
              <w:rPr>
                <w:rFonts w:ascii="Arial" w:hAnsi="Arial" w:cs="Arial"/>
                <w:sz w:val="20"/>
                <w:szCs w:val="20"/>
              </w:rPr>
              <w:t>he MPS Foundation on behalf of MPS Council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directors of MPSF (the </w:t>
            </w:r>
            <w:r w:rsidRPr="00590E2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Board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Pr="00C04BD2">
              <w:rPr>
                <w:rFonts w:ascii="Arial" w:hAnsi="Arial" w:cs="Arial"/>
                <w:sz w:val="20"/>
                <w:szCs w:val="20"/>
              </w:rPr>
              <w:t>direct and oversee the long-term running and strateg</w:t>
            </w:r>
            <w:r>
              <w:rPr>
                <w:rFonts w:ascii="Arial" w:hAnsi="Arial" w:cs="Arial"/>
                <w:sz w:val="20"/>
                <w:szCs w:val="20"/>
              </w:rPr>
              <w:t>ic direction of MPSF.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5CF0">
              <w:rPr>
                <w:rFonts w:ascii="Arial" w:hAnsi="Arial" w:cs="Arial"/>
                <w:iCs/>
                <w:sz w:val="20"/>
                <w:szCs w:val="20"/>
              </w:rPr>
              <w:t>Board member</w:t>
            </w:r>
            <w:r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055C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are</w:t>
            </w:r>
            <w:r w:rsidR="00055C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D62DF">
              <w:rPr>
                <w:rFonts w:ascii="Arial" w:hAnsi="Arial" w:cs="Arial"/>
                <w:iCs/>
                <w:sz w:val="20"/>
                <w:szCs w:val="20"/>
              </w:rPr>
              <w:t>appointed to</w:t>
            </w:r>
            <w:r w:rsidR="000834D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04BD2">
              <w:rPr>
                <w:rFonts w:ascii="Arial" w:hAnsi="Arial" w:cs="Arial"/>
                <w:iCs/>
                <w:sz w:val="20"/>
                <w:szCs w:val="20"/>
              </w:rPr>
              <w:t>The MPS Foundation</w:t>
            </w:r>
            <w:r w:rsidR="000834DA" w:rsidRPr="000577D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D62DF">
              <w:rPr>
                <w:rFonts w:ascii="Arial" w:hAnsi="Arial" w:cs="Arial"/>
                <w:iCs/>
                <w:sz w:val="20"/>
                <w:szCs w:val="20"/>
              </w:rPr>
              <w:t>Board</w:t>
            </w:r>
            <w:r w:rsidR="000834DA">
              <w:rPr>
                <w:rFonts w:ascii="Arial" w:hAnsi="Arial" w:cs="Arial"/>
                <w:iCs/>
                <w:sz w:val="20"/>
                <w:szCs w:val="20"/>
              </w:rPr>
              <w:t xml:space="preserve"> under its </w:t>
            </w:r>
            <w:r w:rsidR="00C04BD2">
              <w:rPr>
                <w:rFonts w:ascii="Arial" w:hAnsi="Arial" w:cs="Arial"/>
                <w:iCs/>
                <w:sz w:val="20"/>
                <w:szCs w:val="20"/>
              </w:rPr>
              <w:t>Terms of Reference</w:t>
            </w:r>
            <w:r w:rsidR="00CA41D2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0834D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04BD2">
              <w:rPr>
                <w:rFonts w:ascii="Arial" w:hAnsi="Arial" w:cs="Arial"/>
                <w:sz w:val="20"/>
                <w:szCs w:val="20"/>
              </w:rPr>
              <w:t xml:space="preserve">  They will also provide</w:t>
            </w:r>
            <w:r w:rsidR="0077113D">
              <w:rPr>
                <w:rFonts w:ascii="Arial" w:hAnsi="Arial" w:cs="Arial"/>
                <w:iCs/>
                <w:sz w:val="20"/>
                <w:szCs w:val="20"/>
              </w:rPr>
              <w:t xml:space="preserve"> advi</w:t>
            </w:r>
            <w:r w:rsidR="00CA41D2">
              <w:rPr>
                <w:rFonts w:ascii="Arial" w:hAnsi="Arial" w:cs="Arial"/>
                <w:iCs/>
                <w:sz w:val="20"/>
                <w:szCs w:val="20"/>
              </w:rPr>
              <w:t xml:space="preserve">ce and </w:t>
            </w:r>
            <w:r w:rsidR="0077113D">
              <w:rPr>
                <w:rFonts w:ascii="Arial" w:hAnsi="Arial" w:cs="Arial"/>
                <w:iCs/>
                <w:sz w:val="20"/>
                <w:szCs w:val="20"/>
              </w:rPr>
              <w:t xml:space="preserve">insight </w:t>
            </w:r>
            <w:r w:rsidR="00CA41D2">
              <w:rPr>
                <w:rFonts w:ascii="Arial" w:hAnsi="Arial" w:cs="Arial"/>
                <w:iCs/>
                <w:sz w:val="20"/>
                <w:szCs w:val="20"/>
              </w:rPr>
              <w:t xml:space="preserve">on </w:t>
            </w:r>
            <w:r w:rsidR="00C04BD2">
              <w:rPr>
                <w:rFonts w:ascii="Arial" w:hAnsi="Arial" w:cs="Arial"/>
                <w:iCs/>
                <w:sz w:val="20"/>
                <w:szCs w:val="20"/>
              </w:rPr>
              <w:t xml:space="preserve">patient safety and </w:t>
            </w:r>
            <w:r>
              <w:rPr>
                <w:rFonts w:ascii="Arial" w:hAnsi="Arial" w:cs="Arial"/>
                <w:iCs/>
                <w:sz w:val="20"/>
                <w:szCs w:val="20"/>
              </w:rPr>
              <w:t>healthcare</w:t>
            </w:r>
            <w:r w:rsidR="00C04BD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A5605">
              <w:rPr>
                <w:rFonts w:ascii="Arial" w:hAnsi="Arial" w:cs="Arial"/>
                <w:iCs/>
                <w:sz w:val="20"/>
                <w:szCs w:val="20"/>
              </w:rPr>
              <w:t>wellbeing</w:t>
            </w:r>
            <w:r w:rsidR="00C04BD2">
              <w:rPr>
                <w:rFonts w:ascii="Arial" w:hAnsi="Arial" w:cs="Arial"/>
                <w:iCs/>
                <w:sz w:val="20"/>
                <w:szCs w:val="20"/>
              </w:rPr>
              <w:t xml:space="preserve"> research</w:t>
            </w:r>
            <w:r w:rsidR="00CA41D2">
              <w:rPr>
                <w:rFonts w:ascii="Arial" w:hAnsi="Arial" w:cs="Arial"/>
                <w:iCs/>
                <w:sz w:val="20"/>
                <w:szCs w:val="20"/>
              </w:rPr>
              <w:t xml:space="preserve"> matters </w:t>
            </w:r>
            <w:r w:rsidR="0077113D">
              <w:rPr>
                <w:rFonts w:ascii="Arial" w:hAnsi="Arial" w:cs="Arial"/>
                <w:iCs/>
                <w:sz w:val="20"/>
                <w:szCs w:val="20"/>
              </w:rPr>
              <w:t>for consideration by</w:t>
            </w:r>
            <w:r w:rsidR="00055C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055CF0">
              <w:rPr>
                <w:rFonts w:ascii="Arial" w:hAnsi="Arial" w:cs="Arial"/>
                <w:iCs/>
                <w:sz w:val="20"/>
                <w:szCs w:val="20"/>
              </w:rPr>
              <w:t>MPS</w:t>
            </w:r>
            <w:r w:rsidR="000834DA">
              <w:rPr>
                <w:rFonts w:ascii="Arial" w:hAnsi="Arial" w:cs="Arial"/>
                <w:iCs/>
                <w:sz w:val="20"/>
                <w:szCs w:val="20"/>
              </w:rPr>
              <w:t>’s</w:t>
            </w:r>
            <w:proofErr w:type="spellEnd"/>
            <w:r w:rsidR="00055CF0">
              <w:rPr>
                <w:rFonts w:ascii="Arial" w:hAnsi="Arial" w:cs="Arial"/>
                <w:iCs/>
                <w:sz w:val="20"/>
                <w:szCs w:val="20"/>
              </w:rPr>
              <w:t xml:space="preserve"> Council and Executive</w:t>
            </w:r>
            <w:r w:rsidR="000834DA">
              <w:rPr>
                <w:rFonts w:ascii="Arial" w:hAnsi="Arial" w:cs="Arial"/>
                <w:iCs/>
                <w:sz w:val="20"/>
                <w:szCs w:val="20"/>
              </w:rPr>
              <w:t>.  As a Board member</w:t>
            </w:r>
            <w:r w:rsidR="00590E2E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0834DA">
              <w:rPr>
                <w:rFonts w:ascii="Arial" w:hAnsi="Arial" w:cs="Arial"/>
                <w:iCs/>
                <w:sz w:val="20"/>
                <w:szCs w:val="20"/>
              </w:rPr>
              <w:t xml:space="preserve"> you will help to provide that advice and insight as well </w:t>
            </w:r>
            <w:r w:rsidR="00680DC0">
              <w:rPr>
                <w:rFonts w:ascii="Arial" w:hAnsi="Arial" w:cs="Arial"/>
                <w:iCs/>
                <w:sz w:val="20"/>
                <w:szCs w:val="20"/>
              </w:rPr>
              <w:t xml:space="preserve">helping </w:t>
            </w:r>
            <w:r w:rsidR="00C04BD2">
              <w:rPr>
                <w:rFonts w:ascii="Arial" w:hAnsi="Arial" w:cs="Arial"/>
                <w:iCs/>
                <w:sz w:val="20"/>
                <w:szCs w:val="20"/>
              </w:rPr>
              <w:t>the Foundation</w:t>
            </w:r>
            <w:r w:rsidR="00680DC0">
              <w:rPr>
                <w:rFonts w:ascii="Arial" w:hAnsi="Arial" w:cs="Arial"/>
                <w:iCs/>
                <w:sz w:val="20"/>
                <w:szCs w:val="20"/>
              </w:rPr>
              <w:t xml:space="preserve"> to hear and understand the voice of</w:t>
            </w:r>
            <w:r w:rsidR="00590E2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="000834DA">
              <w:rPr>
                <w:rFonts w:ascii="Arial" w:hAnsi="Arial" w:cs="Arial"/>
                <w:sz w:val="20"/>
                <w:szCs w:val="20"/>
                <w:lang w:val="en-US"/>
              </w:rPr>
              <w:t>MPS’s</w:t>
            </w:r>
            <w:proofErr w:type="spellEnd"/>
            <w:r w:rsidR="000834DA" w:rsidRPr="00C966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41D2" w:rsidRPr="00C96652">
              <w:rPr>
                <w:rFonts w:ascii="Arial" w:hAnsi="Arial" w:cs="Arial"/>
                <w:sz w:val="20"/>
                <w:szCs w:val="20"/>
                <w:lang w:val="en-US"/>
              </w:rPr>
              <w:t xml:space="preserve">members </w:t>
            </w:r>
            <w:r w:rsidR="00680DC0">
              <w:rPr>
                <w:rFonts w:ascii="Arial" w:hAnsi="Arial" w:cs="Arial"/>
                <w:sz w:val="20"/>
                <w:szCs w:val="20"/>
                <w:lang w:val="en-US"/>
              </w:rPr>
              <w:t>as set out in the</w:t>
            </w:r>
            <w:r w:rsidR="000834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0DC0">
              <w:rPr>
                <w:rFonts w:ascii="Arial" w:hAnsi="Arial" w:cs="Arial"/>
                <w:sz w:val="20"/>
                <w:szCs w:val="20"/>
                <w:lang w:val="en-US"/>
              </w:rPr>
              <w:t>ToR</w:t>
            </w:r>
            <w:proofErr w:type="spellEnd"/>
            <w:r w:rsidR="00680DC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Appendix A</w:t>
            </w:r>
            <w:r w:rsidR="00680DC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CA41D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055CF0">
              <w:rPr>
                <w:rFonts w:ascii="Arial" w:hAnsi="Arial" w:cs="Arial"/>
                <w:iCs/>
                <w:sz w:val="20"/>
                <w:szCs w:val="20"/>
              </w:rPr>
              <w:t xml:space="preserve"> The Board meets</w:t>
            </w:r>
            <w:r w:rsidR="00CA41D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06F0B">
              <w:rPr>
                <w:rFonts w:ascii="Arial" w:hAnsi="Arial" w:cs="Arial"/>
                <w:iCs/>
                <w:sz w:val="20"/>
                <w:szCs w:val="20"/>
              </w:rPr>
              <w:t xml:space="preserve">at least </w:t>
            </w: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  <w:r w:rsidR="00CA41D2">
              <w:rPr>
                <w:rFonts w:ascii="Arial" w:hAnsi="Arial" w:cs="Arial"/>
                <w:iCs/>
                <w:sz w:val="20"/>
                <w:szCs w:val="20"/>
              </w:rPr>
              <w:t xml:space="preserve"> times a</w:t>
            </w:r>
            <w:r w:rsidR="00055C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A41D2">
              <w:rPr>
                <w:rFonts w:ascii="Arial" w:hAnsi="Arial" w:cs="Arial"/>
                <w:iCs/>
                <w:sz w:val="20"/>
                <w:szCs w:val="20"/>
              </w:rPr>
              <w:t>year</w:t>
            </w:r>
            <w:r w:rsidR="00680DC0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CA41D2" w:rsidRPr="00055CF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</w:tbl>
    <w:p w14:paraId="4F637FF0" w14:textId="77777777" w:rsidR="009E22D0" w:rsidRPr="000834DA" w:rsidRDefault="009E22D0" w:rsidP="00B750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225"/>
        <w:gridCol w:w="3262"/>
      </w:tblGrid>
      <w:tr w:rsidR="009E22D0" w:rsidRPr="00B75089" w14:paraId="2F4F3436" w14:textId="77777777" w:rsidTr="000834DA">
        <w:trPr>
          <w:trHeight w:val="335"/>
        </w:trPr>
        <w:tc>
          <w:tcPr>
            <w:tcW w:w="7225" w:type="dxa"/>
            <w:shd w:val="clear" w:color="auto" w:fill="D9D9D9" w:themeFill="background1" w:themeFillShade="D9"/>
          </w:tcPr>
          <w:p w14:paraId="45136954" w14:textId="56BB8B6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Accountabilities 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6FF5446E" w14:textId="75A15164" w:rsidR="009E22D0" w:rsidRPr="00B75089" w:rsidRDefault="009E22D0" w:rsidP="00910B4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</w:t>
            </w:r>
            <w:proofErr w:type="spell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KPI’s</w:t>
            </w:r>
            <w:proofErr w:type="spellEnd"/>
          </w:p>
        </w:tc>
      </w:tr>
      <w:tr w:rsidR="009E22D0" w:rsidRPr="00B75089" w14:paraId="00C5B4A4" w14:textId="77777777" w:rsidTr="000834DA">
        <w:trPr>
          <w:trHeight w:val="1727"/>
        </w:trPr>
        <w:tc>
          <w:tcPr>
            <w:tcW w:w="7225" w:type="dxa"/>
          </w:tcPr>
          <w:p w14:paraId="75C395D0" w14:textId="77777777" w:rsidR="0056188D" w:rsidRPr="00C96652" w:rsidRDefault="0056188D" w:rsidP="000834DA">
            <w:pPr>
              <w:spacing w:before="100"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C9665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Strategic Leadership </w:t>
            </w:r>
          </w:p>
          <w:p w14:paraId="0B46D4F9" w14:textId="28022385" w:rsidR="000577DF" w:rsidRPr="00B47D64" w:rsidRDefault="0056188D" w:rsidP="00B47D64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 w:hanging="284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 xml:space="preserve">Provide </w:t>
            </w:r>
            <w:r w:rsidR="0077113D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>advice and</w:t>
            </w:r>
            <w:r w:rsidR="00455257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 xml:space="preserve"> </w:t>
            </w:r>
            <w:r w:rsidR="0077113D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>insight on global matters</w:t>
            </w:r>
            <w:r w:rsidR="00254E6C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 xml:space="preserve"> relevant to The MPS Foundation</w:t>
            </w:r>
            <w:r w:rsidR="0077113D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 xml:space="preserve"> </w:t>
            </w:r>
            <w:r w:rsidR="00455257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 xml:space="preserve">to inform the development and delivery of </w:t>
            </w:r>
            <w:r w:rsidR="00254E6C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>The MPS Foundation’s</w:t>
            </w:r>
            <w:r w:rsidR="00680DC0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 xml:space="preserve"> </w:t>
            </w:r>
            <w:r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>strategy</w:t>
            </w:r>
            <w:r w:rsidR="00CA41D2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 xml:space="preserve"> and the </w:t>
            </w:r>
            <w:proofErr w:type="spellStart"/>
            <w:r w:rsidR="00680DC0" w:rsidRPr="00B47D64">
              <w:rPr>
                <w:rFonts w:ascii="Arial" w:eastAsiaTheme="minorHAnsi" w:hAnsi="Arial" w:cs="Arial"/>
                <w:sz w:val="20"/>
                <w:szCs w:val="20"/>
                <w:lang w:val="en" w:eastAsia="en-US"/>
              </w:rPr>
              <w:t>ToR</w:t>
            </w:r>
            <w:proofErr w:type="spellEnd"/>
            <w:r w:rsidR="000577DF" w:rsidRPr="00B47D64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0FD54532" w14:textId="7C33C37A" w:rsidR="00E95CA7" w:rsidRPr="00C96652" w:rsidRDefault="00910B43" w:rsidP="00B47D64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 w:hanging="284"/>
              <w:jc w:val="both"/>
            </w:pPr>
            <w:r w:rsidRPr="00B47D64">
              <w:rPr>
                <w:rFonts w:ascii="Arial" w:hAnsi="Arial" w:cs="Arial"/>
                <w:sz w:val="20"/>
                <w:szCs w:val="20"/>
                <w:lang w:val="en"/>
              </w:rPr>
              <w:t xml:space="preserve">Build and demonstrate stature and reputation with members, public, government and </w:t>
            </w:r>
            <w:r w:rsidR="003A5605">
              <w:rPr>
                <w:rFonts w:ascii="Arial" w:hAnsi="Arial" w:cs="Arial"/>
                <w:sz w:val="20"/>
                <w:szCs w:val="20"/>
                <w:lang w:val="en"/>
              </w:rPr>
              <w:t>medical/</w:t>
            </w:r>
            <w:r w:rsidRPr="00B47D64">
              <w:rPr>
                <w:rFonts w:ascii="Arial" w:hAnsi="Arial" w:cs="Arial"/>
                <w:sz w:val="20"/>
                <w:szCs w:val="20"/>
                <w:lang w:val="en"/>
              </w:rPr>
              <w:t xml:space="preserve">dental bodies </w:t>
            </w:r>
            <w:r w:rsidR="006F0660" w:rsidRPr="00B47D64">
              <w:rPr>
                <w:rFonts w:ascii="Arial" w:hAnsi="Arial" w:cs="Arial"/>
                <w:sz w:val="20"/>
                <w:szCs w:val="20"/>
                <w:lang w:val="en"/>
              </w:rPr>
              <w:t>to</w:t>
            </w:r>
            <w:r w:rsidRPr="00B47D64">
              <w:rPr>
                <w:rFonts w:ascii="Arial" w:hAnsi="Arial" w:cs="Arial"/>
                <w:sz w:val="20"/>
                <w:szCs w:val="20"/>
                <w:lang w:val="en"/>
              </w:rPr>
              <w:t xml:space="preserve"> support and assist the Executive in marketing </w:t>
            </w:r>
            <w:r w:rsidR="00C04BD2">
              <w:rPr>
                <w:rFonts w:ascii="Arial" w:hAnsi="Arial" w:cs="Arial"/>
                <w:sz w:val="20"/>
                <w:szCs w:val="20"/>
                <w:lang w:val="en"/>
              </w:rPr>
              <w:t xml:space="preserve">The </w:t>
            </w:r>
            <w:r w:rsidRPr="00B47D64">
              <w:rPr>
                <w:rFonts w:ascii="Arial" w:hAnsi="Arial" w:cs="Arial"/>
                <w:sz w:val="20"/>
                <w:szCs w:val="20"/>
                <w:lang w:val="en"/>
              </w:rPr>
              <w:t xml:space="preserve">MPS </w:t>
            </w:r>
            <w:r w:rsidR="00C04BD2">
              <w:rPr>
                <w:rFonts w:ascii="Arial" w:hAnsi="Arial" w:cs="Arial"/>
                <w:sz w:val="20"/>
                <w:szCs w:val="20"/>
                <w:lang w:val="en"/>
              </w:rPr>
              <w:t xml:space="preserve">Foundation </w:t>
            </w:r>
            <w:r w:rsidRPr="00B47D64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 w:rsidR="00254E6C">
              <w:rPr>
                <w:rFonts w:ascii="Arial" w:hAnsi="Arial" w:cs="Arial"/>
                <w:sz w:val="20"/>
                <w:szCs w:val="20"/>
                <w:lang w:val="en"/>
              </w:rPr>
              <w:t>MPS</w:t>
            </w:r>
            <w:r w:rsidRPr="00B47D64">
              <w:rPr>
                <w:rFonts w:ascii="Arial" w:hAnsi="Arial" w:cs="Arial"/>
                <w:sz w:val="20"/>
                <w:szCs w:val="20"/>
              </w:rPr>
              <w:t xml:space="preserve"> members</w:t>
            </w:r>
            <w:r w:rsidR="00254E6C">
              <w:rPr>
                <w:rFonts w:ascii="Arial" w:hAnsi="Arial" w:cs="Arial"/>
                <w:sz w:val="20"/>
                <w:szCs w:val="20"/>
              </w:rPr>
              <w:t>, researchers and the wider profession</w:t>
            </w:r>
            <w:r w:rsidRPr="00B47D64">
              <w:rPr>
                <w:rFonts w:ascii="Arial" w:hAnsi="Arial" w:cs="Arial"/>
                <w:sz w:val="20"/>
                <w:szCs w:val="20"/>
              </w:rPr>
              <w:t xml:space="preserve"> in the UK and overseas</w:t>
            </w:r>
          </w:p>
        </w:tc>
        <w:tc>
          <w:tcPr>
            <w:tcW w:w="3262" w:type="dxa"/>
          </w:tcPr>
          <w:p w14:paraId="7C1DAA02" w14:textId="77777777" w:rsidR="00910B43" w:rsidRPr="00C96652" w:rsidRDefault="00910B43" w:rsidP="000834DA">
            <w:pPr>
              <w:pStyle w:val="ListParagraph"/>
              <w:spacing w:after="200" w:afterAutospacing="0"/>
              <w:ind w:left="317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420AF2" w14:textId="1ECD237E" w:rsidR="00C91CFA" w:rsidRDefault="00054549" w:rsidP="000834DA">
            <w:pPr>
              <w:pStyle w:val="ListParagraph"/>
              <w:numPr>
                <w:ilvl w:val="0"/>
                <w:numId w:val="6"/>
              </w:numPr>
              <w:spacing w:after="200" w:afterAutospacing="0"/>
              <w:ind w:left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Identification of emergent risks</w:t>
            </w:r>
          </w:p>
          <w:p w14:paraId="3ED76713" w14:textId="62483320" w:rsidR="0078405D" w:rsidRPr="00C96652" w:rsidRDefault="0078405D" w:rsidP="000834DA">
            <w:pPr>
              <w:pStyle w:val="ListParagraph"/>
              <w:numPr>
                <w:ilvl w:val="0"/>
                <w:numId w:val="6"/>
              </w:numPr>
              <w:spacing w:after="200" w:afterAutospacing="0"/>
              <w:ind w:left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Quality advice and insight</w:t>
            </w:r>
          </w:p>
          <w:p w14:paraId="28080A82" w14:textId="7519690C" w:rsidR="009E22D0" w:rsidRPr="00C96652" w:rsidRDefault="00910B43" w:rsidP="000834DA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after="20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96652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C91CFA" w:rsidRPr="00C96652">
              <w:rPr>
                <w:rFonts w:ascii="Arial" w:eastAsia="Calibri" w:hAnsi="Arial" w:cs="Arial"/>
                <w:sz w:val="20"/>
                <w:szCs w:val="20"/>
              </w:rPr>
              <w:t>eedback</w:t>
            </w:r>
            <w:r w:rsidRPr="00C96652">
              <w:rPr>
                <w:rFonts w:ascii="Arial" w:eastAsia="Calibri" w:hAnsi="Arial" w:cs="Arial"/>
                <w:sz w:val="20"/>
                <w:szCs w:val="20"/>
              </w:rPr>
              <w:t xml:space="preserve"> from Chair of Board</w:t>
            </w:r>
            <w:r w:rsidR="00C91CFA" w:rsidRPr="00C9665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9F17FEF" w14:textId="721BB459" w:rsidR="00910B43" w:rsidRPr="00C96652" w:rsidRDefault="00910B43" w:rsidP="000834DA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after="20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96652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="00AF5F57">
              <w:rPr>
                <w:rFonts w:ascii="Arial" w:hAnsi="Arial" w:cs="Arial"/>
                <w:sz w:val="20"/>
                <w:szCs w:val="20"/>
              </w:rPr>
              <w:t>Board</w:t>
            </w:r>
            <w:r w:rsidRPr="00C96652">
              <w:rPr>
                <w:rFonts w:ascii="Arial" w:hAnsi="Arial" w:cs="Arial"/>
                <w:sz w:val="20"/>
                <w:szCs w:val="20"/>
              </w:rPr>
              <w:t xml:space="preserve"> Performance Assessment </w:t>
            </w:r>
          </w:p>
        </w:tc>
      </w:tr>
      <w:tr w:rsidR="009E22D0" w:rsidRPr="00B75089" w14:paraId="3740C188" w14:textId="77777777" w:rsidTr="000834DA">
        <w:trPr>
          <w:trHeight w:val="578"/>
        </w:trPr>
        <w:tc>
          <w:tcPr>
            <w:tcW w:w="7225" w:type="dxa"/>
          </w:tcPr>
          <w:p w14:paraId="2FDA763B" w14:textId="77777777" w:rsidR="0062632B" w:rsidRPr="0062632B" w:rsidRDefault="009E22D0" w:rsidP="000834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652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190B2435" w14:textId="124CABE3" w:rsidR="009E22D0" w:rsidRDefault="00054549" w:rsidP="000834DA">
            <w:pPr>
              <w:numPr>
                <w:ilvl w:val="0"/>
                <w:numId w:val="13"/>
              </w:numPr>
              <w:tabs>
                <w:tab w:val="clear" w:pos="720"/>
              </w:tabs>
              <w:spacing w:line="240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78405D">
              <w:rPr>
                <w:rFonts w:ascii="Arial" w:hAnsi="Arial" w:cs="Arial"/>
                <w:sz w:val="20"/>
                <w:szCs w:val="20"/>
              </w:rPr>
              <w:t>insight and advice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257">
              <w:rPr>
                <w:rFonts w:ascii="Arial" w:hAnsi="Arial" w:cs="Arial"/>
                <w:sz w:val="20"/>
                <w:szCs w:val="20"/>
              </w:rPr>
              <w:t>to</w:t>
            </w:r>
            <w:r w:rsidR="0078405D">
              <w:rPr>
                <w:rFonts w:ascii="Arial" w:hAnsi="Arial" w:cs="Arial"/>
                <w:sz w:val="20"/>
                <w:szCs w:val="20"/>
              </w:rPr>
              <w:t xml:space="preserve"> enable </w:t>
            </w:r>
            <w:r w:rsidR="00254E6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8405D"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254E6C">
              <w:rPr>
                <w:rFonts w:ascii="Arial" w:hAnsi="Arial" w:cs="Arial"/>
                <w:sz w:val="20"/>
                <w:szCs w:val="20"/>
              </w:rPr>
              <w:t xml:space="preserve">Foundation </w:t>
            </w:r>
            <w:r w:rsidR="0078405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54E6C">
              <w:rPr>
                <w:rFonts w:ascii="Arial" w:hAnsi="Arial" w:cs="Arial"/>
                <w:sz w:val="20"/>
                <w:szCs w:val="20"/>
              </w:rPr>
              <w:t>deliver</w:t>
            </w:r>
            <w:r w:rsidR="00455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05D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00254E6C">
              <w:rPr>
                <w:rFonts w:ascii="Arial" w:hAnsi="Arial" w:cs="Arial"/>
                <w:sz w:val="20"/>
                <w:szCs w:val="20"/>
              </w:rPr>
              <w:t xml:space="preserve">annual plan and </w:t>
            </w:r>
            <w:r w:rsidR="003A5605">
              <w:rPr>
                <w:rFonts w:ascii="Arial" w:hAnsi="Arial" w:cs="Arial"/>
                <w:sz w:val="20"/>
                <w:szCs w:val="20"/>
              </w:rPr>
              <w:t>long-term</w:t>
            </w:r>
            <w:r w:rsidR="00254E6C">
              <w:rPr>
                <w:rFonts w:ascii="Arial" w:hAnsi="Arial" w:cs="Arial"/>
                <w:sz w:val="20"/>
                <w:szCs w:val="20"/>
              </w:rPr>
              <w:t xml:space="preserve"> strategy within budget,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5257">
              <w:rPr>
                <w:rFonts w:ascii="Arial" w:hAnsi="Arial" w:cs="Arial"/>
                <w:sz w:val="20"/>
                <w:szCs w:val="20"/>
              </w:rPr>
              <w:t xml:space="preserve">whilst </w:t>
            </w:r>
            <w:r>
              <w:rPr>
                <w:rFonts w:ascii="Arial" w:hAnsi="Arial" w:cs="Arial"/>
                <w:sz w:val="20"/>
                <w:szCs w:val="20"/>
              </w:rPr>
              <w:t>limiting financial exposure via risk mitigation</w:t>
            </w:r>
            <w:r w:rsidR="00CA41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F161DE" w14:textId="01EF4D65" w:rsidR="00254E6C" w:rsidRPr="00054549" w:rsidRDefault="00254E6C" w:rsidP="000834DA">
            <w:pPr>
              <w:numPr>
                <w:ilvl w:val="0"/>
                <w:numId w:val="13"/>
              </w:numPr>
              <w:tabs>
                <w:tab w:val="clear" w:pos="720"/>
              </w:tabs>
              <w:spacing w:line="240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Participate in the final selection of Research Grant Recipients, Commissioned Research and Research Competition Winners.  Ensure that The MPS Foundation follows its procedures and achieves value for money.</w:t>
            </w:r>
          </w:p>
        </w:tc>
        <w:tc>
          <w:tcPr>
            <w:tcW w:w="3262" w:type="dxa"/>
          </w:tcPr>
          <w:p w14:paraId="30572EFD" w14:textId="77777777" w:rsidR="00910B43" w:rsidRPr="00C96652" w:rsidRDefault="00910B43" w:rsidP="000834DA">
            <w:pPr>
              <w:pStyle w:val="ListParagraph"/>
              <w:spacing w:after="20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231AB555" w14:textId="77777777" w:rsidR="009E22D0" w:rsidRDefault="00254E6C" w:rsidP="00254E6C">
            <w:pPr>
              <w:pStyle w:val="ListParagraph"/>
              <w:numPr>
                <w:ilvl w:val="0"/>
                <w:numId w:val="19"/>
              </w:numPr>
              <w:spacing w:after="20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Expenditure</w:t>
            </w:r>
            <w:r w:rsidR="009E22D0" w:rsidRPr="00455257">
              <w:rPr>
                <w:rFonts w:ascii="Arial" w:hAnsi="Arial" w:cs="Arial"/>
                <w:sz w:val="20"/>
                <w:szCs w:val="20"/>
              </w:rPr>
              <w:t xml:space="preserve"> Vs plan</w:t>
            </w:r>
          </w:p>
          <w:p w14:paraId="05FF65B1" w14:textId="77777777" w:rsidR="00254E6C" w:rsidRDefault="00254E6C" w:rsidP="00254E6C">
            <w:pPr>
              <w:pStyle w:val="ListParagraph"/>
              <w:numPr>
                <w:ilvl w:val="0"/>
                <w:numId w:val="19"/>
              </w:numPr>
              <w:spacing w:after="20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of Grant Recipients</w:t>
            </w:r>
          </w:p>
          <w:p w14:paraId="61FCB88C" w14:textId="724D1E8A" w:rsidR="00254E6C" w:rsidRPr="00C96652" w:rsidRDefault="00254E6C" w:rsidP="00254E6C">
            <w:pPr>
              <w:pStyle w:val="ListParagraph"/>
              <w:numPr>
                <w:ilvl w:val="0"/>
                <w:numId w:val="19"/>
              </w:numPr>
              <w:spacing w:after="20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of Commissioned Research</w:t>
            </w:r>
          </w:p>
        </w:tc>
      </w:tr>
      <w:tr w:rsidR="009E22D0" w:rsidRPr="00B75089" w14:paraId="2C27326B" w14:textId="77777777" w:rsidTr="000834DA">
        <w:trPr>
          <w:trHeight w:val="578"/>
        </w:trPr>
        <w:tc>
          <w:tcPr>
            <w:tcW w:w="7225" w:type="dxa"/>
          </w:tcPr>
          <w:p w14:paraId="4A4D3CBF" w14:textId="45C90B2F" w:rsidR="009E22D0" w:rsidRPr="00C96652" w:rsidRDefault="009E22D0" w:rsidP="000834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6652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51E9DD4D" w14:textId="545A3373" w:rsidR="00900D1E" w:rsidRPr="00C96652" w:rsidRDefault="00900D1E" w:rsidP="000834DA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 w:hanging="284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C96652">
              <w:rPr>
                <w:rFonts w:ascii="Arial" w:hAnsi="Arial" w:cs="Arial"/>
                <w:sz w:val="20"/>
                <w:szCs w:val="20"/>
                <w:lang w:val="en"/>
              </w:rPr>
              <w:t xml:space="preserve">Participate in </w:t>
            </w:r>
            <w:r w:rsidR="00254E6C">
              <w:rPr>
                <w:rFonts w:ascii="Arial" w:hAnsi="Arial" w:cs="Arial"/>
                <w:sz w:val="20"/>
                <w:szCs w:val="20"/>
                <w:lang w:val="en"/>
              </w:rPr>
              <w:t>T</w:t>
            </w:r>
            <w:r w:rsidRPr="00C96652">
              <w:rPr>
                <w:rFonts w:ascii="Arial" w:hAnsi="Arial" w:cs="Arial"/>
                <w:sz w:val="20"/>
                <w:szCs w:val="20"/>
                <w:lang w:val="en"/>
              </w:rPr>
              <w:t xml:space="preserve">he Board and </w:t>
            </w:r>
            <w:r w:rsidRPr="00C96652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constructively challenge and contribute to the </w:t>
            </w:r>
            <w:r w:rsidR="006F0660">
              <w:rPr>
                <w:rFonts w:ascii="Arial" w:hAnsi="Arial" w:cs="Arial"/>
                <w:iCs/>
                <w:sz w:val="20"/>
                <w:szCs w:val="20"/>
                <w:lang w:val="en"/>
              </w:rPr>
              <w:t>development</w:t>
            </w:r>
            <w:r w:rsidR="006F0660" w:rsidRPr="00C96652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</w:t>
            </w:r>
            <w:r w:rsidRPr="00C96652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of the </w:t>
            </w:r>
            <w:r w:rsidR="0078405D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advice and insight provided to </w:t>
            </w:r>
            <w:r w:rsidR="00254E6C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The </w:t>
            </w:r>
            <w:r w:rsidR="0078405D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MPS </w:t>
            </w:r>
            <w:r w:rsidR="00254E6C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Foundation’s </w:t>
            </w:r>
            <w:r w:rsidRPr="00C96652">
              <w:rPr>
                <w:rFonts w:ascii="Arial" w:hAnsi="Arial" w:cs="Arial"/>
                <w:iCs/>
                <w:sz w:val="20"/>
                <w:szCs w:val="20"/>
                <w:lang w:val="en"/>
              </w:rPr>
              <w:t>strategy and plans.</w:t>
            </w:r>
          </w:p>
          <w:p w14:paraId="462B7272" w14:textId="77777777" w:rsidR="006F0660" w:rsidRDefault="00900D1E" w:rsidP="000834DA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6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6652">
              <w:rPr>
                <w:rFonts w:ascii="Arial" w:hAnsi="Arial" w:cs="Arial"/>
                <w:sz w:val="20"/>
                <w:szCs w:val="20"/>
              </w:rPr>
              <w:t xml:space="preserve">At all times act in the best interest of members through personal understanding and empathy with </w:t>
            </w:r>
            <w:r w:rsidRPr="00C9665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members’ professional activities and maintain good relationships with members insofar as there is no conflict with MPS’ rules and interests</w:t>
            </w:r>
            <w:r w:rsidR="00910B43" w:rsidRPr="00C9665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  <w:r w:rsidR="006F06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B29901F" w14:textId="67237090" w:rsidR="006F0660" w:rsidRDefault="006F0660" w:rsidP="000834D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16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Represent </w:t>
            </w:r>
            <w:r w:rsidR="00254E6C">
              <w:rPr>
                <w:rFonts w:ascii="Arial" w:hAnsi="Arial" w:cs="Arial"/>
                <w:sz w:val="20"/>
                <w:szCs w:val="20"/>
                <w:lang w:val="en-US"/>
              </w:rPr>
              <w:t>The MPS Foundation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at conferences and/or other events where appropriate</w:t>
            </w:r>
            <w:r w:rsid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06DBB15" w14:textId="73E3E147" w:rsidR="009E22D0" w:rsidRDefault="00E95CA7" w:rsidP="00E95CA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16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Remain abreast of trends in </w:t>
            </w:r>
            <w:r w:rsidR="00254E6C">
              <w:rPr>
                <w:rFonts w:ascii="Arial" w:hAnsi="Arial" w:cs="Arial"/>
                <w:sz w:val="20"/>
                <w:szCs w:val="20"/>
                <w:lang w:val="en-US"/>
              </w:rPr>
              <w:t xml:space="preserve">patient safety, clinician wellbeing and research </w:t>
            </w:r>
            <w:r w:rsidRPr="00E95CA7">
              <w:rPr>
                <w:rFonts w:ascii="Arial" w:hAnsi="Arial" w:cs="Arial"/>
                <w:sz w:val="20"/>
                <w:szCs w:val="20"/>
                <w:lang w:val="en-US"/>
              </w:rPr>
              <w:t>practice and s</w:t>
            </w:r>
            <w:r w:rsidR="006F0660" w:rsidRP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hare information about professional developments which may impact </w:t>
            </w:r>
            <w:r w:rsidR="00254E6C">
              <w:rPr>
                <w:rFonts w:ascii="Arial" w:hAnsi="Arial" w:cs="Arial"/>
                <w:sz w:val="20"/>
                <w:szCs w:val="20"/>
                <w:lang w:val="en-US"/>
              </w:rPr>
              <w:t>The MPS Foundation</w:t>
            </w:r>
            <w:r w:rsidR="006F0660" w:rsidRP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 now and in the future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0204A06" w14:textId="7E8A084F" w:rsidR="00E95CA7" w:rsidRPr="000834DA" w:rsidRDefault="00E95CA7" w:rsidP="000834DA">
            <w:pPr>
              <w:shd w:val="clear" w:color="auto" w:fill="FFFFFF"/>
              <w:spacing w:after="0" w:line="240" w:lineRule="auto"/>
              <w:ind w:left="31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2" w:type="dxa"/>
          </w:tcPr>
          <w:p w14:paraId="2014E0DC" w14:textId="475483E2" w:rsidR="00910B43" w:rsidRPr="00C96652" w:rsidRDefault="00910B43" w:rsidP="000834DA">
            <w:pPr>
              <w:pStyle w:val="ListParagraph"/>
              <w:numPr>
                <w:ilvl w:val="0"/>
                <w:numId w:val="15"/>
              </w:numPr>
              <w:spacing w:after="20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C96652">
              <w:rPr>
                <w:rFonts w:ascii="Arial" w:hAnsi="Arial" w:cs="Arial"/>
                <w:sz w:val="20"/>
                <w:szCs w:val="20"/>
              </w:rPr>
              <w:lastRenderedPageBreak/>
              <w:t xml:space="preserve">Member </w:t>
            </w:r>
            <w:r w:rsidR="005E339E">
              <w:rPr>
                <w:rFonts w:ascii="Arial" w:hAnsi="Arial" w:cs="Arial"/>
                <w:sz w:val="20"/>
                <w:szCs w:val="20"/>
              </w:rPr>
              <w:t>awareness of The MPS Foundation</w:t>
            </w:r>
          </w:p>
          <w:p w14:paraId="76539126" w14:textId="77777777" w:rsidR="005E339E" w:rsidRDefault="005E339E" w:rsidP="000834DA">
            <w:pPr>
              <w:pStyle w:val="ListParagraph"/>
              <w:numPr>
                <w:ilvl w:val="0"/>
                <w:numId w:val="15"/>
              </w:numPr>
              <w:spacing w:after="20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Geographical and professional coverage of Grant Applications</w:t>
            </w:r>
          </w:p>
          <w:p w14:paraId="41C48B77" w14:textId="28C6F64E" w:rsidR="00910B43" w:rsidRPr="00C96652" w:rsidRDefault="005E339E" w:rsidP="000834DA">
            <w:pPr>
              <w:pStyle w:val="ListParagraph"/>
              <w:numPr>
                <w:ilvl w:val="0"/>
                <w:numId w:val="15"/>
              </w:numPr>
              <w:spacing w:after="20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of Grant and Competition Applications</w:t>
            </w:r>
            <w:r w:rsidR="00910B43" w:rsidRPr="00C966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B75089" w14:paraId="038F67AB" w14:textId="77777777" w:rsidTr="000834DA">
        <w:trPr>
          <w:trHeight w:val="591"/>
        </w:trPr>
        <w:tc>
          <w:tcPr>
            <w:tcW w:w="7225" w:type="dxa"/>
          </w:tcPr>
          <w:p w14:paraId="76C5F2B5" w14:textId="77777777" w:rsidR="009E22D0" w:rsidRPr="00C96652" w:rsidRDefault="009E22D0" w:rsidP="000834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6652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511A253D" w14:textId="24D80E1A" w:rsidR="00093403" w:rsidRPr="00CC1DE7" w:rsidRDefault="00093403" w:rsidP="00093403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96652">
              <w:rPr>
                <w:rFonts w:ascii="Arial" w:hAnsi="Arial" w:cs="Arial"/>
                <w:sz w:val="20"/>
                <w:szCs w:val="20"/>
              </w:rPr>
              <w:t>Contribut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96652">
              <w:rPr>
                <w:rFonts w:ascii="Arial" w:hAnsi="Arial" w:cs="Arial"/>
                <w:sz w:val="20"/>
                <w:szCs w:val="20"/>
              </w:rPr>
              <w:t xml:space="preserve"> to the agenda for meetings </w:t>
            </w:r>
            <w:r>
              <w:rPr>
                <w:rFonts w:ascii="Arial" w:hAnsi="Arial" w:cs="Arial"/>
                <w:sz w:val="20"/>
                <w:szCs w:val="20"/>
              </w:rPr>
              <w:t xml:space="preserve">proactively </w:t>
            </w:r>
            <w:r w:rsidRPr="00C96652">
              <w:rPr>
                <w:rFonts w:ascii="Arial" w:hAnsi="Arial" w:cs="Arial"/>
                <w:sz w:val="20"/>
                <w:szCs w:val="20"/>
              </w:rPr>
              <w:t>focus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96652">
              <w:rPr>
                <w:rFonts w:ascii="Arial" w:hAnsi="Arial" w:cs="Arial"/>
                <w:sz w:val="20"/>
                <w:szCs w:val="20"/>
              </w:rPr>
              <w:t xml:space="preserve"> on key </w:t>
            </w:r>
            <w:r w:rsidR="005E339E">
              <w:rPr>
                <w:rFonts w:ascii="Arial" w:hAnsi="Arial" w:cs="Arial"/>
                <w:sz w:val="20"/>
                <w:szCs w:val="20"/>
              </w:rPr>
              <w:t>issues</w:t>
            </w:r>
            <w:r>
              <w:rPr>
                <w:rFonts w:ascii="Arial" w:hAnsi="Arial" w:cs="Arial"/>
                <w:sz w:val="20"/>
                <w:szCs w:val="20"/>
              </w:rPr>
              <w:t xml:space="preserve"> impacting </w:t>
            </w:r>
            <w:r w:rsidR="005E339E">
              <w:rPr>
                <w:rFonts w:ascii="Arial" w:hAnsi="Arial" w:cs="Arial"/>
                <w:sz w:val="20"/>
                <w:szCs w:val="20"/>
              </w:rPr>
              <w:t>The MPS Foundation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now and the future </w:t>
            </w:r>
          </w:p>
          <w:p w14:paraId="23304430" w14:textId="59E07288" w:rsidR="006F0660" w:rsidRDefault="00093403" w:rsidP="000834DA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F0660" w:rsidRPr="00C96652">
              <w:rPr>
                <w:rFonts w:ascii="Arial" w:hAnsi="Arial" w:cs="Arial"/>
                <w:sz w:val="20"/>
                <w:szCs w:val="20"/>
              </w:rPr>
              <w:t xml:space="preserve">repare for all meetings to enable the </w:t>
            </w:r>
            <w:r w:rsidR="006F0660">
              <w:rPr>
                <w:rFonts w:ascii="Arial" w:hAnsi="Arial" w:cs="Arial"/>
                <w:sz w:val="20"/>
                <w:szCs w:val="20"/>
              </w:rPr>
              <w:t>Board</w:t>
            </w:r>
            <w:r w:rsidR="006F0660" w:rsidRPr="00C96652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operate effectively</w:t>
            </w:r>
            <w:r w:rsidR="0078405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F0660" w:rsidRPr="00C96652">
              <w:rPr>
                <w:rFonts w:ascii="Arial" w:hAnsi="Arial" w:cs="Arial"/>
                <w:sz w:val="20"/>
                <w:szCs w:val="20"/>
              </w:rPr>
              <w:t xml:space="preserve"> give appropriate advice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5E339E">
              <w:rPr>
                <w:rFonts w:ascii="Arial" w:hAnsi="Arial" w:cs="Arial"/>
                <w:sz w:val="20"/>
                <w:szCs w:val="20"/>
              </w:rPr>
              <w:t>patient safety, clinician wellbeing and research matters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660" w:rsidRPr="00C96652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6F0660" w:rsidRPr="00C96652">
              <w:rPr>
                <w:rFonts w:ascii="Arial" w:hAnsi="Arial" w:cs="Arial"/>
                <w:sz w:val="20"/>
                <w:szCs w:val="20"/>
              </w:rPr>
              <w:t xml:space="preserve"> the success of </w:t>
            </w:r>
            <w:r w:rsidR="005E33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01A1B">
              <w:rPr>
                <w:rFonts w:ascii="Arial" w:hAnsi="Arial" w:cs="Arial"/>
                <w:sz w:val="20"/>
                <w:szCs w:val="20"/>
              </w:rPr>
              <w:t>MPS</w:t>
            </w:r>
            <w:r w:rsidR="006F06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39E">
              <w:rPr>
                <w:rFonts w:ascii="Arial" w:hAnsi="Arial" w:cs="Arial"/>
                <w:sz w:val="20"/>
                <w:szCs w:val="20"/>
              </w:rPr>
              <w:t xml:space="preserve">Foundation </w:t>
            </w:r>
            <w:r w:rsidR="006F0660">
              <w:rPr>
                <w:rFonts w:ascii="Arial" w:hAnsi="Arial" w:cs="Arial"/>
                <w:sz w:val="20"/>
                <w:szCs w:val="20"/>
              </w:rPr>
              <w:t>for the benefit of its members</w:t>
            </w:r>
          </w:p>
          <w:p w14:paraId="22FD00AB" w14:textId="1296BC07" w:rsidR="00910B43" w:rsidRPr="000834DA" w:rsidRDefault="006F0660" w:rsidP="000834DA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 w:hanging="283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5CA7">
              <w:rPr>
                <w:rFonts w:ascii="Arial" w:hAnsi="Arial" w:cs="Arial"/>
                <w:sz w:val="20"/>
                <w:szCs w:val="20"/>
                <w:lang w:val="en-US"/>
              </w:rPr>
              <w:t>Contribute to the meeting</w:t>
            </w:r>
            <w:r w:rsidR="0009340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95CA7">
              <w:rPr>
                <w:rFonts w:ascii="Arial" w:hAnsi="Arial" w:cs="Arial"/>
                <w:sz w:val="20"/>
                <w:szCs w:val="20"/>
                <w:lang w:val="en-US"/>
              </w:rPr>
              <w:t>ensuring</w:t>
            </w:r>
            <w:r w:rsidRP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 the appropriate conventions of the meeting are followed, </w:t>
            </w:r>
            <w:r w:rsid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respect the opinions of </w:t>
            </w:r>
            <w:r w:rsidR="00AD0D09">
              <w:rPr>
                <w:rFonts w:ascii="Arial" w:hAnsi="Arial" w:cs="Arial"/>
                <w:sz w:val="20"/>
                <w:szCs w:val="20"/>
                <w:lang w:val="en-US"/>
              </w:rPr>
              <w:t xml:space="preserve">the diverse </w:t>
            </w:r>
            <w:r w:rsidR="0078405D">
              <w:rPr>
                <w:rFonts w:ascii="Arial" w:hAnsi="Arial" w:cs="Arial"/>
                <w:sz w:val="20"/>
                <w:szCs w:val="20"/>
                <w:lang w:val="en-US"/>
              </w:rPr>
              <w:t>Board</w:t>
            </w:r>
            <w:r w:rsidR="00E95CA7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262" w:type="dxa"/>
          </w:tcPr>
          <w:p w14:paraId="7E6F013C" w14:textId="14B70BB1" w:rsidR="009E22D0" w:rsidRPr="00C96652" w:rsidRDefault="00AD0D09" w:rsidP="000834DA">
            <w:pPr>
              <w:pStyle w:val="ListParagraph"/>
              <w:numPr>
                <w:ilvl w:val="0"/>
                <w:numId w:val="4"/>
              </w:numPr>
              <w:spacing w:after="20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Effectiveness Assessment</w:t>
            </w:r>
          </w:p>
        </w:tc>
      </w:tr>
      <w:tr w:rsidR="009E22D0" w:rsidRPr="00B75089" w14:paraId="7628C70E" w14:textId="77777777" w:rsidTr="000834DA">
        <w:trPr>
          <w:trHeight w:val="591"/>
        </w:trPr>
        <w:tc>
          <w:tcPr>
            <w:tcW w:w="7225" w:type="dxa"/>
          </w:tcPr>
          <w:p w14:paraId="2F88AAD1" w14:textId="5CA461FD" w:rsidR="009E22D0" w:rsidRPr="00C96652" w:rsidRDefault="009E22D0" w:rsidP="000834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6652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3EDB46AB" w14:textId="726EC6BD" w:rsidR="00900D1E" w:rsidRPr="00C96652" w:rsidRDefault="00900D1E" w:rsidP="000834DA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6" w:hanging="21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665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Develop and maintain external relationships with </w:t>
            </w:r>
            <w:r w:rsidRPr="00C96652">
              <w:rPr>
                <w:rFonts w:ascii="Arial" w:hAnsi="Arial" w:cs="Arial"/>
                <w:bCs/>
                <w:sz w:val="20"/>
                <w:szCs w:val="20"/>
              </w:rPr>
              <w:t xml:space="preserve">government, competitors, </w:t>
            </w:r>
            <w:r w:rsidR="005E339E">
              <w:rPr>
                <w:rFonts w:ascii="Arial" w:hAnsi="Arial" w:cs="Arial"/>
                <w:bCs/>
                <w:sz w:val="20"/>
                <w:szCs w:val="20"/>
              </w:rPr>
              <w:t xml:space="preserve">research institutions, </w:t>
            </w:r>
            <w:r w:rsidRPr="00C96652">
              <w:rPr>
                <w:rFonts w:ascii="Arial" w:hAnsi="Arial" w:cs="Arial"/>
                <w:bCs/>
                <w:sz w:val="20"/>
                <w:szCs w:val="20"/>
              </w:rPr>
              <w:t xml:space="preserve">medical/dental institutions and support the Executive in fostering strong relationships with such key stakeholders as may be appropriate and in the interests of </w:t>
            </w:r>
            <w:r w:rsidR="005E339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C96652">
              <w:rPr>
                <w:rFonts w:ascii="Arial" w:hAnsi="Arial" w:cs="Arial"/>
                <w:bCs/>
                <w:sz w:val="20"/>
                <w:szCs w:val="20"/>
              </w:rPr>
              <w:t>MPS</w:t>
            </w:r>
            <w:r w:rsidR="005E339E">
              <w:rPr>
                <w:rFonts w:ascii="Arial" w:hAnsi="Arial" w:cs="Arial"/>
                <w:bCs/>
                <w:sz w:val="20"/>
                <w:szCs w:val="20"/>
              </w:rPr>
              <w:t xml:space="preserve"> Foundation</w:t>
            </w:r>
          </w:p>
          <w:p w14:paraId="290DE766" w14:textId="4F94E4E3" w:rsidR="009E22D0" w:rsidRPr="00455257" w:rsidRDefault="00900D1E" w:rsidP="000834DA">
            <w:pPr>
              <w:numPr>
                <w:ilvl w:val="0"/>
                <w:numId w:val="13"/>
              </w:numPr>
              <w:tabs>
                <w:tab w:val="clear" w:pos="720"/>
              </w:tabs>
              <w:spacing w:line="240" w:lineRule="auto"/>
              <w:ind w:left="316" w:hanging="2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652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To </w:t>
            </w:r>
            <w:r w:rsidR="0078405D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provide insight and advice </w:t>
            </w:r>
            <w:r w:rsidR="009716B9">
              <w:rPr>
                <w:rFonts w:ascii="Arial" w:hAnsi="Arial" w:cs="Arial"/>
                <w:iCs/>
                <w:sz w:val="20"/>
                <w:szCs w:val="20"/>
                <w:lang w:val="en"/>
              </w:rPr>
              <w:t>on</w:t>
            </w:r>
            <w:r w:rsidRPr="00C96652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</w:t>
            </w:r>
            <w:r w:rsidR="0078405D">
              <w:rPr>
                <w:rFonts w:ascii="Arial" w:hAnsi="Arial" w:cs="Arial"/>
                <w:iCs/>
                <w:sz w:val="20"/>
                <w:szCs w:val="20"/>
                <w:lang w:val="en"/>
              </w:rPr>
              <w:t>risk</w:t>
            </w:r>
            <w:r w:rsidR="005E339E">
              <w:rPr>
                <w:rFonts w:ascii="Arial" w:hAnsi="Arial" w:cs="Arial"/>
                <w:iCs/>
                <w:sz w:val="20"/>
                <w:szCs w:val="20"/>
                <w:lang w:val="en"/>
              </w:rPr>
              <w:t>s</w:t>
            </w:r>
            <w:r w:rsidR="0078405D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to </w:t>
            </w:r>
            <w:r w:rsidR="005E339E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The </w:t>
            </w:r>
            <w:r w:rsidR="0078405D">
              <w:rPr>
                <w:rFonts w:ascii="Arial" w:hAnsi="Arial" w:cs="Arial"/>
                <w:iCs/>
                <w:sz w:val="20"/>
                <w:szCs w:val="20"/>
                <w:lang w:val="en"/>
              </w:rPr>
              <w:t>MPS</w:t>
            </w:r>
            <w:r w:rsidR="005E339E">
              <w:rPr>
                <w:rFonts w:ascii="Arial" w:hAnsi="Arial" w:cs="Arial"/>
                <w:iCs/>
                <w:sz w:val="20"/>
                <w:szCs w:val="20"/>
                <w:lang w:val="en"/>
              </w:rPr>
              <w:t xml:space="preserve"> Foundation</w:t>
            </w:r>
            <w:r w:rsidR="0078405D">
              <w:rPr>
                <w:rFonts w:ascii="Arial" w:hAnsi="Arial" w:cs="Arial"/>
                <w:iCs/>
                <w:sz w:val="20"/>
                <w:szCs w:val="20"/>
                <w:lang w:val="en"/>
              </w:rPr>
              <w:t>.</w:t>
            </w:r>
          </w:p>
        </w:tc>
        <w:tc>
          <w:tcPr>
            <w:tcW w:w="3262" w:type="dxa"/>
          </w:tcPr>
          <w:p w14:paraId="0EE2CDA7" w14:textId="77777777" w:rsidR="00910B43" w:rsidRPr="00C96652" w:rsidRDefault="00910B43" w:rsidP="000834DA">
            <w:pPr>
              <w:pStyle w:val="ListParagraph"/>
              <w:spacing w:after="20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572F4DF" w14:textId="46F87A09" w:rsidR="00093403" w:rsidRPr="00C96652" w:rsidRDefault="00093403" w:rsidP="000834DA">
            <w:pPr>
              <w:pStyle w:val="ListParagraph"/>
              <w:numPr>
                <w:ilvl w:val="0"/>
                <w:numId w:val="5"/>
              </w:numPr>
              <w:spacing w:after="20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</w:tbl>
    <w:p w14:paraId="1F66E8A2" w14:textId="77777777" w:rsidR="005542D1" w:rsidRPr="000834DA" w:rsidRDefault="005542D1" w:rsidP="00B75089">
      <w:pPr>
        <w:spacing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01C1B7E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31D1A9FD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B388136" w14:textId="4A11AEEF" w:rsidR="0056188D" w:rsidRPr="00B75089" w:rsidRDefault="00C91CF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E95CA7" w:rsidRPr="00B75089" w14:paraId="760BBF20" w14:textId="77777777" w:rsidTr="00FF16B8">
        <w:trPr>
          <w:trHeight w:val="211"/>
        </w:trPr>
        <w:tc>
          <w:tcPr>
            <w:tcW w:w="6008" w:type="dxa"/>
          </w:tcPr>
          <w:p w14:paraId="7FB90290" w14:textId="77777777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  <w:vMerge w:val="restart"/>
          </w:tcPr>
          <w:p w14:paraId="240116DF" w14:textId="77777777" w:rsidR="00E95CA7" w:rsidRDefault="00E95CA7" w:rsidP="00E95C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30304A" w14:textId="77777777" w:rsidR="00E95CA7" w:rsidRDefault="00E95CA7" w:rsidP="00E95C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87D91" w14:textId="2370F439" w:rsidR="00E95CA7" w:rsidRDefault="00E95CA7" w:rsidP="00E95C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57EEBFD4" w14:textId="578B2A90" w:rsidR="00E95CA7" w:rsidRPr="00B75089" w:rsidRDefault="00E95CA7" w:rsidP="000834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internal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only)</w:t>
            </w:r>
          </w:p>
          <w:p w14:paraId="77A452DC" w14:textId="04DD012A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A7" w:rsidRPr="00B75089" w14:paraId="3ECDC7E0" w14:textId="77777777" w:rsidTr="00FF16B8">
        <w:trPr>
          <w:trHeight w:val="211"/>
        </w:trPr>
        <w:tc>
          <w:tcPr>
            <w:tcW w:w="6008" w:type="dxa"/>
          </w:tcPr>
          <w:p w14:paraId="3BB01C8C" w14:textId="77777777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  <w:vMerge/>
          </w:tcPr>
          <w:p w14:paraId="6E43EC51" w14:textId="2DE0DCEF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CA7" w:rsidRPr="00B75089" w14:paraId="0BA8E567" w14:textId="77777777" w:rsidTr="00FF16B8">
        <w:trPr>
          <w:trHeight w:val="211"/>
        </w:trPr>
        <w:tc>
          <w:tcPr>
            <w:tcW w:w="6008" w:type="dxa"/>
          </w:tcPr>
          <w:p w14:paraId="7779BE4E" w14:textId="77777777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  <w:vMerge/>
          </w:tcPr>
          <w:p w14:paraId="14869FB0" w14:textId="55454AAF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CA7" w:rsidRPr="00B75089" w14:paraId="3CF8E439" w14:textId="77777777" w:rsidTr="00FF16B8">
        <w:trPr>
          <w:trHeight w:val="211"/>
        </w:trPr>
        <w:tc>
          <w:tcPr>
            <w:tcW w:w="6008" w:type="dxa"/>
          </w:tcPr>
          <w:p w14:paraId="69755850" w14:textId="77777777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  <w:vMerge/>
          </w:tcPr>
          <w:p w14:paraId="55C9E23B" w14:textId="462D4D52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CA7" w:rsidRPr="00B75089" w14:paraId="02CE377E" w14:textId="77777777" w:rsidTr="00FF16B8">
        <w:trPr>
          <w:trHeight w:val="211"/>
        </w:trPr>
        <w:tc>
          <w:tcPr>
            <w:tcW w:w="6008" w:type="dxa"/>
          </w:tcPr>
          <w:p w14:paraId="3358430A" w14:textId="77777777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  <w:vMerge/>
          </w:tcPr>
          <w:p w14:paraId="5C10926D" w14:textId="6603DE71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5CA7" w:rsidRPr="00B75089" w14:paraId="42A3CC85" w14:textId="77777777" w:rsidTr="00FF16B8">
        <w:trPr>
          <w:trHeight w:val="211"/>
        </w:trPr>
        <w:tc>
          <w:tcPr>
            <w:tcW w:w="6008" w:type="dxa"/>
          </w:tcPr>
          <w:p w14:paraId="3C3392B9" w14:textId="77777777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  <w:vMerge/>
          </w:tcPr>
          <w:p w14:paraId="219094A9" w14:textId="14776481" w:rsidR="00E95CA7" w:rsidRPr="00B75089" w:rsidRDefault="00E95CA7" w:rsidP="00B750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205"/>
        <w:gridCol w:w="3276"/>
        <w:gridCol w:w="3515"/>
      </w:tblGrid>
      <w:tr w:rsidR="00FF16B8" w:rsidRPr="00B75089" w14:paraId="13564966" w14:textId="77777777" w:rsidTr="000834DA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20E9DBD7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A3928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3A4E6C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DF29E0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43C48717" w14:textId="77777777" w:rsidTr="000834DA">
        <w:trPr>
          <w:cantSplit/>
          <w:trHeight w:val="554"/>
        </w:trPr>
        <w:tc>
          <w:tcPr>
            <w:tcW w:w="4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04A8B6B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04E" w14:textId="40F6857B" w:rsidR="00910B43" w:rsidRPr="00882709" w:rsidRDefault="00910B43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282" w:hanging="28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Knowledge of </w:t>
            </w:r>
            <w:r w:rsidR="009716B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clinical and non-clinical </w:t>
            </w: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developments in </w:t>
            </w:r>
            <w:r w:rsidR="0088270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healthcare and/or </w:t>
            </w: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dentistry and their potential impact on </w:t>
            </w:r>
            <w:r w:rsidR="0088270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The </w:t>
            </w: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MPS</w:t>
            </w:r>
            <w:r w:rsidR="0088270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Foundation’s</w:t>
            </w: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business</w:t>
            </w:r>
          </w:p>
          <w:p w14:paraId="4C6B85F7" w14:textId="0EFB8C7F" w:rsidR="00882709" w:rsidRPr="00882709" w:rsidRDefault="00882709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282" w:hanging="28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Knowledge of global healthcare and dentistry environments</w:t>
            </w:r>
          </w:p>
          <w:p w14:paraId="63499F1A" w14:textId="36DB41B0" w:rsidR="00882709" w:rsidRPr="00C96652" w:rsidRDefault="00882709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282" w:hanging="28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Knowledge and understanding of private healthcare and dental practice</w:t>
            </w:r>
            <w:r w:rsidR="003A560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globally</w:t>
            </w:r>
          </w:p>
          <w:p w14:paraId="79AC30D2" w14:textId="4221EF17" w:rsidR="002F21F3" w:rsidRPr="00882709" w:rsidRDefault="002F21F3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282" w:hanging="28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Knowledge o</w:t>
            </w:r>
            <w:r w:rsidR="009716B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</w:t>
            </w: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structural changes in dental </w:t>
            </w:r>
            <w:r w:rsidR="0088270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and </w:t>
            </w: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healthcare, clinical practice, healthcare </w:t>
            </w:r>
            <w:r w:rsidR="0088270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and dental </w:t>
            </w: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regulation and legislation</w:t>
            </w:r>
          </w:p>
          <w:p w14:paraId="247408F4" w14:textId="77777777" w:rsidR="00882709" w:rsidRDefault="00882709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282" w:hanging="28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Knowledge of patient safety, clinician wellbeing</w:t>
            </w:r>
          </w:p>
          <w:p w14:paraId="76D37F01" w14:textId="335FC260" w:rsidR="00882709" w:rsidRPr="00C96652" w:rsidRDefault="00882709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282" w:hanging="28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Knowledge of research practice and methodologies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F032" w14:textId="77777777" w:rsidR="002F21F3" w:rsidRPr="007879CE" w:rsidRDefault="002F21F3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90" w:hanging="14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652">
              <w:rPr>
                <w:rFonts w:ascii="Arial" w:eastAsia="Times New Roman" w:hAnsi="Arial" w:cs="Arial"/>
                <w:bCs/>
                <w:sz w:val="20"/>
                <w:szCs w:val="20"/>
              </w:rPr>
              <w:t>Skilled in the stakeholder engagement and member communications</w:t>
            </w:r>
          </w:p>
          <w:p w14:paraId="058E468B" w14:textId="77777777" w:rsidR="00E8674D" w:rsidRDefault="001E3A42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90" w:hanging="14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Able to think</w:t>
            </w:r>
            <w:r w:rsidR="00E8674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act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strategically</w:t>
            </w:r>
            <w:r w:rsidR="00E8674D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1307A109" w14:textId="576FB988" w:rsidR="007879CE" w:rsidRDefault="00835976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90" w:hanging="14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Able to think in a </w:t>
            </w:r>
            <w:r w:rsidR="001E3A42">
              <w:rPr>
                <w:rFonts w:ascii="Arial" w:eastAsia="Calibri" w:hAnsi="Arial" w:cs="Arial"/>
                <w:bCs/>
                <w:sz w:val="20"/>
                <w:szCs w:val="20"/>
              </w:rPr>
              <w:t>global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rather than a local context.</w:t>
            </w:r>
          </w:p>
          <w:p w14:paraId="7B7BFD14" w14:textId="29552A26" w:rsidR="007D09D7" w:rsidRDefault="007D09D7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90" w:hanging="14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Able to </w:t>
            </w:r>
            <w:r w:rsidR="00172B7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consider </w:t>
            </w:r>
            <w:r w:rsidR="009252FE">
              <w:rPr>
                <w:rFonts w:ascii="Arial" w:eastAsia="Calibri" w:hAnsi="Arial" w:cs="Arial"/>
                <w:bCs/>
                <w:sz w:val="20"/>
                <w:szCs w:val="20"/>
              </w:rPr>
              <w:t>issues from a Member</w:t>
            </w:r>
            <w:r w:rsidR="007E3FB5">
              <w:rPr>
                <w:rFonts w:ascii="Arial" w:eastAsia="Calibri" w:hAnsi="Arial" w:cs="Arial"/>
                <w:bCs/>
                <w:sz w:val="20"/>
                <w:szCs w:val="20"/>
              </w:rPr>
              <w:t>, Client</w:t>
            </w:r>
            <w:r w:rsidR="009252F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and organisational perspective rather than just their own </w:t>
            </w:r>
            <w:r w:rsidR="007E3FB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area of specialism or </w:t>
            </w:r>
            <w:r w:rsidR="00807EDF">
              <w:rPr>
                <w:rFonts w:ascii="Arial" w:eastAsia="Calibri" w:hAnsi="Arial" w:cs="Arial"/>
                <w:bCs/>
                <w:sz w:val="20"/>
                <w:szCs w:val="20"/>
              </w:rPr>
              <w:t>interest</w:t>
            </w:r>
            <w:r w:rsidR="002512F4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2ABC4260" w14:textId="62D85A5B" w:rsidR="002512F4" w:rsidRPr="00C96652" w:rsidRDefault="002512F4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90" w:hanging="141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Skilled at collaborative working and working with colleagues and stakeholders to achieve </w:t>
            </w:r>
            <w:r w:rsidR="007E3FB5">
              <w:rPr>
                <w:rFonts w:ascii="Arial" w:eastAsia="Calibri" w:hAnsi="Arial" w:cs="Arial"/>
                <w:bCs/>
                <w:sz w:val="20"/>
                <w:szCs w:val="20"/>
              </w:rPr>
              <w:t>results.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B27" w14:textId="4F8ADB54" w:rsidR="00882709" w:rsidRDefault="002F21F3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81" w:hanging="14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652">
              <w:rPr>
                <w:rFonts w:ascii="Arial" w:eastAsia="Calibri" w:hAnsi="Arial" w:cs="Arial"/>
                <w:bCs/>
                <w:sz w:val="20"/>
                <w:szCs w:val="20"/>
              </w:rPr>
              <w:t>Experience of</w:t>
            </w:r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at least </w:t>
            </w:r>
            <w:r w:rsidR="00B9001E">
              <w:rPr>
                <w:rFonts w:ascii="Arial" w:eastAsia="Calibri" w:hAnsi="Arial" w:cs="Arial"/>
                <w:bCs/>
                <w:sz w:val="20"/>
                <w:szCs w:val="20"/>
              </w:rPr>
              <w:t>one</w:t>
            </w:r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of the following:</w:t>
            </w:r>
          </w:p>
          <w:p w14:paraId="2D08FC25" w14:textId="436DD89B" w:rsidR="00592486" w:rsidRDefault="00882709" w:rsidP="00882709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P</w:t>
            </w:r>
            <w:r w:rsidR="002F21F3" w:rsidRPr="00C9665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ractising </w:t>
            </w:r>
            <w:r w:rsidR="006E06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or have practised </w:t>
            </w:r>
            <w:r w:rsidR="002F21F3" w:rsidRPr="00C9665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dentistry </w:t>
            </w:r>
          </w:p>
          <w:p w14:paraId="462E1673" w14:textId="0C31632F" w:rsidR="00882709" w:rsidRDefault="00882709" w:rsidP="00882709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Practising </w:t>
            </w:r>
            <w:r w:rsidR="006E06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or have practised </w:t>
            </w:r>
            <w:r w:rsidR="00D972C2">
              <w:rPr>
                <w:rFonts w:ascii="Arial" w:eastAsia="Calibri" w:hAnsi="Arial" w:cs="Arial"/>
                <w:bCs/>
                <w:sz w:val="20"/>
                <w:szCs w:val="20"/>
              </w:rPr>
              <w:t>medical</w:t>
            </w:r>
            <w:r w:rsidR="003A560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professional</w:t>
            </w:r>
          </w:p>
          <w:p w14:paraId="4CC2AD40" w14:textId="0664FEF9" w:rsidR="00882709" w:rsidRDefault="00882709" w:rsidP="00882709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Working </w:t>
            </w:r>
            <w:r w:rsidR="00D738C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professionally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 a private sector </w:t>
            </w:r>
            <w:r w:rsidR="009560DD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healthcare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environment</w:t>
            </w:r>
          </w:p>
          <w:p w14:paraId="3C36491D" w14:textId="753993CA" w:rsidR="00882709" w:rsidRDefault="004445A8" w:rsidP="00882709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Conducting or managing r</w:t>
            </w:r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>esearch into areas of patient safety and patient care</w:t>
            </w:r>
          </w:p>
          <w:p w14:paraId="1A0CB2E7" w14:textId="77777777" w:rsidR="00882709" w:rsidRDefault="002C4443" w:rsidP="00882709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Conducting or managing </w:t>
            </w:r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>Research into clinician wellbeing</w:t>
            </w:r>
          </w:p>
          <w:p w14:paraId="134B1DD7" w14:textId="378FC0C3" w:rsidR="00B9001E" w:rsidRPr="00882709" w:rsidRDefault="00B9001E" w:rsidP="00882709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of working in or for a research Foundation</w:t>
            </w:r>
          </w:p>
        </w:tc>
      </w:tr>
      <w:tr w:rsidR="00FF16B8" w:rsidRPr="00B75089" w14:paraId="4CC9DCD6" w14:textId="77777777" w:rsidTr="000834DA">
        <w:trPr>
          <w:cantSplit/>
          <w:trHeight w:val="1691"/>
        </w:trPr>
        <w:tc>
          <w:tcPr>
            <w:tcW w:w="4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57F49DB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1DB" w14:textId="250118FC" w:rsidR="00910B43" w:rsidRPr="00C96652" w:rsidRDefault="009716B9" w:rsidP="000834DA">
            <w:pPr>
              <w:pStyle w:val="ListParagraph"/>
              <w:numPr>
                <w:ilvl w:val="0"/>
                <w:numId w:val="16"/>
              </w:numPr>
              <w:spacing w:after="0"/>
              <w:ind w:left="28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forecast likely developments, based on experience, that could impact positively or negatively on the </w:t>
            </w:r>
            <w:proofErr w:type="spellStart"/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>The</w:t>
            </w:r>
            <w:proofErr w:type="spellEnd"/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MPS Foundation</w:t>
            </w:r>
            <w:r w:rsidR="00093403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C97" w14:textId="77777777" w:rsidR="00E40AC5" w:rsidRPr="00C96652" w:rsidRDefault="00E40AC5" w:rsidP="00337C55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040" w14:textId="7B74D810" w:rsidR="002F21F3" w:rsidRPr="0062632B" w:rsidRDefault="002F21F3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81" w:hanging="14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652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Experienced in </w:t>
            </w:r>
            <w:r w:rsidR="00882709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working in a research environment</w:t>
            </w:r>
          </w:p>
          <w:p w14:paraId="780D928A" w14:textId="01119ADA" w:rsidR="001D5E26" w:rsidRDefault="001D5E26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81" w:hanging="14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Knowledge of a specialist area of </w:t>
            </w:r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healthcare and/or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dental practice that widens the knowledge base of the Board</w:t>
            </w:r>
          </w:p>
          <w:p w14:paraId="703EF6FA" w14:textId="42A8A59E" w:rsidR="001D5E26" w:rsidRDefault="00093403" w:rsidP="000834DA">
            <w:pPr>
              <w:pStyle w:val="ListParagraph"/>
              <w:numPr>
                <w:ilvl w:val="0"/>
                <w:numId w:val="5"/>
              </w:numPr>
              <w:spacing w:after="0"/>
              <w:ind w:left="181" w:hanging="14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="001D5E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ontributed to </w:t>
            </w:r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>research</w:t>
            </w:r>
            <w:r w:rsidR="001D5E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committees at local </w:t>
            </w:r>
            <w:r w:rsidR="0078405D">
              <w:rPr>
                <w:rFonts w:ascii="Arial" w:eastAsia="Calibri" w:hAnsi="Arial" w:cs="Arial"/>
                <w:bCs/>
                <w:sz w:val="20"/>
                <w:szCs w:val="20"/>
              </w:rPr>
              <w:t>and/</w:t>
            </w:r>
            <w:r w:rsidR="001D5E26">
              <w:rPr>
                <w:rFonts w:ascii="Arial" w:eastAsia="Calibri" w:hAnsi="Arial" w:cs="Arial"/>
                <w:bCs/>
                <w:sz w:val="20"/>
                <w:szCs w:val="20"/>
              </w:rPr>
              <w:t>or national level</w:t>
            </w:r>
          </w:p>
          <w:p w14:paraId="5498798A" w14:textId="610B431D" w:rsidR="00592486" w:rsidRDefault="00592486" w:rsidP="00AD0D09">
            <w:pPr>
              <w:pStyle w:val="ListParagraph"/>
              <w:numPr>
                <w:ilvl w:val="0"/>
                <w:numId w:val="5"/>
              </w:numPr>
              <w:spacing w:after="0"/>
              <w:ind w:left="181" w:hanging="14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Knowledge and understanding of the </w:t>
            </w:r>
            <w:r w:rsidR="00882709">
              <w:rPr>
                <w:rFonts w:ascii="Arial" w:eastAsia="Calibri" w:hAnsi="Arial" w:cs="Arial"/>
                <w:bCs/>
                <w:sz w:val="20"/>
                <w:szCs w:val="20"/>
              </w:rPr>
              <w:t xml:space="preserve">medico and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dento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>-legal landscape and current challenges</w:t>
            </w:r>
          </w:p>
          <w:p w14:paraId="38EF3B7C" w14:textId="2CEE5696" w:rsidR="00E40AC5" w:rsidRPr="00C96652" w:rsidRDefault="00093403" w:rsidP="00590E2E">
            <w:pPr>
              <w:pStyle w:val="ListParagraph"/>
              <w:numPr>
                <w:ilvl w:val="0"/>
                <w:numId w:val="5"/>
              </w:numPr>
              <w:spacing w:after="0"/>
              <w:ind w:left="181" w:hanging="142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Previous experience as a non-executive director to a board</w:t>
            </w:r>
          </w:p>
        </w:tc>
      </w:tr>
    </w:tbl>
    <w:p w14:paraId="7729E0F2" w14:textId="6CE054FC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75293E15" w14:textId="4A3F9341" w:rsidR="00B9001E" w:rsidRDefault="00B900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01068C" w14:textId="6FE9ECA1" w:rsidR="00B9001E" w:rsidRDefault="00B9001E" w:rsidP="00B75089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Appendix A</w:t>
      </w:r>
    </w:p>
    <w:p w14:paraId="4ACEEB68" w14:textId="77777777" w:rsidR="00CE18F1" w:rsidRPr="00250A5E" w:rsidRDefault="00CE18F1" w:rsidP="00CE18F1">
      <w:pPr>
        <w:pStyle w:val="Heading3"/>
        <w:ind w:right="-7"/>
        <w:jc w:val="center"/>
        <w:rPr>
          <w:sz w:val="22"/>
          <w:szCs w:val="22"/>
        </w:rPr>
      </w:pPr>
      <w:r>
        <w:rPr>
          <w:sz w:val="22"/>
          <w:szCs w:val="22"/>
        </w:rPr>
        <w:t>MPS Foundation Governing Board</w:t>
      </w:r>
    </w:p>
    <w:p w14:paraId="7F29E399" w14:textId="77777777" w:rsidR="00CE18F1" w:rsidRPr="00250A5E" w:rsidRDefault="00CE18F1" w:rsidP="00CE18F1">
      <w:pPr>
        <w:pStyle w:val="Heading3"/>
        <w:ind w:right="-7"/>
        <w:jc w:val="center"/>
        <w:rPr>
          <w:sz w:val="22"/>
          <w:szCs w:val="22"/>
        </w:rPr>
      </w:pPr>
      <w:r w:rsidRPr="00250A5E">
        <w:rPr>
          <w:sz w:val="22"/>
          <w:szCs w:val="22"/>
        </w:rPr>
        <w:t>Terms of Reference</w:t>
      </w:r>
    </w:p>
    <w:p w14:paraId="050D573A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b w:val="0"/>
          <w:bCs/>
          <w:w w:val="101"/>
          <w:sz w:val="22"/>
          <w:szCs w:val="22"/>
        </w:rPr>
      </w:pPr>
      <w:r w:rsidRPr="00250A5E">
        <w:rPr>
          <w:sz w:val="22"/>
          <w:szCs w:val="22"/>
        </w:rPr>
        <w:t>Purpose</w:t>
      </w:r>
      <w:bookmarkStart w:id="0" w:name="x1-Purpose-of-the-Code"/>
      <w:r w:rsidRPr="00250A5E">
        <w:rPr>
          <w:sz w:val="22"/>
          <w:szCs w:val="22"/>
        </w:rPr>
        <w:tab/>
        <w:t xml:space="preserve"> </w:t>
      </w:r>
      <w:bookmarkEnd w:id="0"/>
    </w:p>
    <w:p w14:paraId="6BD7FC3F" w14:textId="77777777" w:rsidR="00CE18F1" w:rsidRPr="00250A5E" w:rsidRDefault="00CE18F1" w:rsidP="00CE18F1">
      <w:pPr>
        <w:pStyle w:val="ListParagraph"/>
        <w:spacing w:after="120"/>
        <w:ind w:left="0"/>
        <w:contextualSpacing w:val="0"/>
        <w:rPr>
          <w:rFonts w:cs="Arial"/>
        </w:rPr>
      </w:pPr>
      <w:r w:rsidRPr="00250A5E">
        <w:rPr>
          <w:rFonts w:cs="Arial"/>
        </w:rPr>
        <w:t xml:space="preserve">The </w:t>
      </w:r>
      <w:r>
        <w:rPr>
          <w:rFonts w:cs="Arial"/>
        </w:rPr>
        <w:t xml:space="preserve">Board </w:t>
      </w:r>
      <w:r w:rsidRPr="00250A5E">
        <w:rPr>
          <w:rFonts w:cs="Arial"/>
        </w:rPr>
        <w:t xml:space="preserve">is responsible for </w:t>
      </w:r>
      <w:r>
        <w:rPr>
          <w:rFonts w:cs="Arial"/>
        </w:rPr>
        <w:t>the long-term governance of the MPS Foundation on behalf of MPS Council</w:t>
      </w:r>
      <w:r w:rsidRPr="00250A5E">
        <w:rPr>
          <w:rFonts w:cs="Arial"/>
        </w:rPr>
        <w:t xml:space="preserve">. </w:t>
      </w:r>
    </w:p>
    <w:p w14:paraId="57F4F538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sz w:val="22"/>
          <w:szCs w:val="22"/>
        </w:rPr>
      </w:pPr>
      <w:r w:rsidRPr="00250A5E">
        <w:rPr>
          <w:sz w:val="22"/>
          <w:szCs w:val="22"/>
        </w:rPr>
        <w:t>Authority</w:t>
      </w:r>
    </w:p>
    <w:p w14:paraId="6B705AC1" w14:textId="77777777" w:rsidR="00CE18F1" w:rsidRPr="00250A5E" w:rsidRDefault="00CE18F1" w:rsidP="00CE18F1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50A5E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Board</w:t>
      </w:r>
      <w:r w:rsidRPr="00250A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has the authority to direct the long-term running and strategy of the MPS Foundation, delegated from Council, in accordance with these Terms of Reference. </w:t>
      </w:r>
    </w:p>
    <w:p w14:paraId="50569027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sz w:val="22"/>
          <w:szCs w:val="22"/>
        </w:rPr>
      </w:pPr>
      <w:r w:rsidRPr="00250A5E">
        <w:rPr>
          <w:sz w:val="22"/>
          <w:szCs w:val="22"/>
        </w:rPr>
        <w:t>Membership</w:t>
      </w:r>
    </w:p>
    <w:p w14:paraId="23E513B1" w14:textId="77777777" w:rsidR="00CE18F1" w:rsidRDefault="00CE18F1" w:rsidP="00CE18F1">
      <w:pPr>
        <w:spacing w:before="100" w:beforeAutospacing="1" w:after="240"/>
        <w:rPr>
          <w:rFonts w:cs="Arial"/>
        </w:rPr>
      </w:pPr>
      <w:r w:rsidRPr="00250A5E">
        <w:rPr>
          <w:rFonts w:cs="Arial"/>
        </w:rPr>
        <w:t xml:space="preserve">Appointment to and membership of the </w:t>
      </w:r>
      <w:r>
        <w:rPr>
          <w:rFonts w:cs="Arial"/>
        </w:rPr>
        <w:t>Board</w:t>
      </w:r>
      <w:r w:rsidRPr="00250A5E">
        <w:rPr>
          <w:rFonts w:cs="Arial"/>
        </w:rPr>
        <w:t xml:space="preserve"> is at the direction and discretion of Council</w:t>
      </w:r>
      <w:r>
        <w:rPr>
          <w:rFonts w:cs="Arial"/>
        </w:rPr>
        <w:t xml:space="preserve"> of MPS There shall be between 5 and 9 members of the Board at any time, of whom more than half must be members of MPS Council or be employed by MPS.  The Chair will be a Council Member.</w:t>
      </w:r>
    </w:p>
    <w:p w14:paraId="4657FFED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sz w:val="22"/>
          <w:szCs w:val="22"/>
        </w:rPr>
      </w:pPr>
      <w:r w:rsidRPr="00250A5E">
        <w:rPr>
          <w:sz w:val="22"/>
          <w:szCs w:val="22"/>
        </w:rPr>
        <w:t>Quorum</w:t>
      </w:r>
    </w:p>
    <w:p w14:paraId="3901F0FA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/>
        <w:ind w:right="-7"/>
        <w:rPr>
          <w:rFonts w:cs="Arial"/>
        </w:rPr>
      </w:pPr>
      <w:r w:rsidRPr="00250A5E">
        <w:rPr>
          <w:rFonts w:cs="Arial"/>
        </w:rPr>
        <w:t>A</w:t>
      </w:r>
      <w:r w:rsidRPr="00250A5E">
        <w:rPr>
          <w:rFonts w:cs="Arial"/>
          <w:spacing w:val="2"/>
        </w:rPr>
        <w:t xml:space="preserve"> </w:t>
      </w:r>
      <w:r w:rsidRPr="00250A5E">
        <w:rPr>
          <w:rFonts w:cs="Arial"/>
        </w:rPr>
        <w:t>qu</w:t>
      </w:r>
      <w:r w:rsidRPr="00250A5E">
        <w:rPr>
          <w:rFonts w:cs="Arial"/>
          <w:spacing w:val="1"/>
        </w:rPr>
        <w:t>o</w:t>
      </w:r>
      <w:r w:rsidRPr="00250A5E">
        <w:rPr>
          <w:rFonts w:cs="Arial"/>
        </w:rPr>
        <w:t>r</w:t>
      </w:r>
      <w:r w:rsidRPr="00250A5E">
        <w:rPr>
          <w:rFonts w:cs="Arial"/>
          <w:spacing w:val="1"/>
        </w:rPr>
        <w:t>u</w:t>
      </w:r>
      <w:r w:rsidRPr="00250A5E">
        <w:rPr>
          <w:rFonts w:cs="Arial"/>
        </w:rPr>
        <w:t>m</w:t>
      </w:r>
      <w:r w:rsidRPr="00250A5E">
        <w:rPr>
          <w:rFonts w:cs="Arial"/>
          <w:spacing w:val="8"/>
        </w:rPr>
        <w:t xml:space="preserve"> </w:t>
      </w:r>
      <w:r w:rsidRPr="00250A5E">
        <w:rPr>
          <w:rFonts w:cs="Arial"/>
        </w:rPr>
        <w:t>shall</w:t>
      </w:r>
      <w:r w:rsidRPr="00250A5E">
        <w:rPr>
          <w:rFonts w:cs="Arial"/>
          <w:spacing w:val="5"/>
        </w:rPr>
        <w:t xml:space="preserve"> </w:t>
      </w:r>
      <w:r w:rsidRPr="00250A5E">
        <w:rPr>
          <w:rFonts w:cs="Arial"/>
        </w:rPr>
        <w:t>be</w:t>
      </w:r>
      <w:r w:rsidRPr="00250A5E">
        <w:rPr>
          <w:rFonts w:cs="Arial"/>
          <w:spacing w:val="4"/>
        </w:rPr>
        <w:t xml:space="preserve"> </w:t>
      </w:r>
      <w:r w:rsidRPr="00250A5E">
        <w:rPr>
          <w:rFonts w:cs="Arial"/>
          <w:spacing w:val="-2"/>
        </w:rPr>
        <w:t>5</w:t>
      </w:r>
      <w:r>
        <w:rPr>
          <w:rFonts w:cs="Arial"/>
          <w:spacing w:val="-2"/>
        </w:rPr>
        <w:t xml:space="preserve"> Board</w:t>
      </w:r>
      <w:r w:rsidRPr="00250A5E">
        <w:rPr>
          <w:rFonts w:cs="Arial"/>
          <w:spacing w:val="13"/>
        </w:rPr>
        <w:t xml:space="preserve"> </w:t>
      </w:r>
      <w:r w:rsidRPr="00250A5E">
        <w:rPr>
          <w:rFonts w:cs="Arial"/>
          <w:w w:val="101"/>
        </w:rPr>
        <w:t>member</w:t>
      </w:r>
      <w:r w:rsidRPr="00250A5E">
        <w:rPr>
          <w:rFonts w:cs="Arial"/>
          <w:spacing w:val="1"/>
          <w:w w:val="101"/>
        </w:rPr>
        <w:t>s</w:t>
      </w:r>
      <w:r>
        <w:rPr>
          <w:rFonts w:cs="Arial"/>
          <w:spacing w:val="1"/>
          <w:w w:val="101"/>
        </w:rPr>
        <w:t>, of which more than half must be members of the MPS Council or be employed by MPS</w:t>
      </w:r>
      <w:r w:rsidRPr="00250A5E">
        <w:rPr>
          <w:rFonts w:cs="Arial"/>
          <w:w w:val="102"/>
        </w:rPr>
        <w:t>. The</w:t>
      </w:r>
      <w:r>
        <w:rPr>
          <w:rFonts w:cs="Arial"/>
          <w:w w:val="102"/>
        </w:rPr>
        <w:t xml:space="preserve"> Board</w:t>
      </w:r>
      <w:r w:rsidRPr="00250A5E">
        <w:rPr>
          <w:rFonts w:cs="Arial"/>
          <w:w w:val="102"/>
        </w:rPr>
        <w:t xml:space="preserve"> shall be chaired by the </w:t>
      </w:r>
      <w:r>
        <w:rPr>
          <w:rFonts w:cs="Arial"/>
          <w:w w:val="102"/>
        </w:rPr>
        <w:t>Chair</w:t>
      </w:r>
      <w:r w:rsidRPr="00250A5E">
        <w:rPr>
          <w:rFonts w:cs="Arial"/>
          <w:w w:val="102"/>
        </w:rPr>
        <w:t>, or such other member as the</w:t>
      </w:r>
      <w:r>
        <w:rPr>
          <w:rFonts w:cs="Arial"/>
          <w:w w:val="102"/>
        </w:rPr>
        <w:t>y</w:t>
      </w:r>
      <w:r w:rsidRPr="00250A5E">
        <w:rPr>
          <w:rFonts w:cs="Arial"/>
          <w:w w:val="102"/>
        </w:rPr>
        <w:t xml:space="preserve"> nominate. In the absence of the Chair or the Chair’s nominee in any given meeting, the </w:t>
      </w:r>
      <w:r>
        <w:rPr>
          <w:rFonts w:cs="Arial"/>
          <w:w w:val="102"/>
        </w:rPr>
        <w:t xml:space="preserve">Board </w:t>
      </w:r>
      <w:r w:rsidRPr="00250A5E">
        <w:rPr>
          <w:rFonts w:cs="Arial"/>
          <w:w w:val="102"/>
        </w:rPr>
        <w:t xml:space="preserve">shall decide which member shall act as its Chair. </w:t>
      </w:r>
    </w:p>
    <w:p w14:paraId="35925E9A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line="245" w:lineRule="auto"/>
        <w:ind w:right="-7"/>
        <w:rPr>
          <w:rFonts w:cs="Arial"/>
          <w:w w:val="101"/>
        </w:rPr>
      </w:pPr>
      <w:r w:rsidRPr="00250A5E">
        <w:rPr>
          <w:rFonts w:cs="Arial"/>
        </w:rPr>
        <w:t>All</w:t>
      </w:r>
      <w:r w:rsidRPr="00250A5E">
        <w:rPr>
          <w:rFonts w:cs="Arial"/>
          <w:spacing w:val="16"/>
        </w:rPr>
        <w:t xml:space="preserve"> </w:t>
      </w:r>
      <w:r w:rsidRPr="00250A5E">
        <w:rPr>
          <w:rFonts w:cs="Arial"/>
        </w:rPr>
        <w:t>memb</w:t>
      </w:r>
      <w:r w:rsidRPr="00250A5E">
        <w:rPr>
          <w:rFonts w:cs="Arial"/>
          <w:spacing w:val="1"/>
        </w:rPr>
        <w:t>er</w:t>
      </w:r>
      <w:r w:rsidRPr="00250A5E">
        <w:rPr>
          <w:rFonts w:cs="Arial"/>
        </w:rPr>
        <w:t>s</w:t>
      </w:r>
      <w:r w:rsidRPr="00250A5E">
        <w:rPr>
          <w:rFonts w:cs="Arial"/>
          <w:spacing w:val="24"/>
        </w:rPr>
        <w:t xml:space="preserve"> </w:t>
      </w:r>
      <w:r w:rsidRPr="00250A5E">
        <w:rPr>
          <w:rFonts w:cs="Arial"/>
        </w:rPr>
        <w:t>of</w:t>
      </w:r>
      <w:r w:rsidRPr="00250A5E">
        <w:rPr>
          <w:rFonts w:cs="Arial"/>
          <w:spacing w:val="17"/>
        </w:rPr>
        <w:t xml:space="preserve"> </w:t>
      </w:r>
      <w:r w:rsidRPr="00250A5E">
        <w:rPr>
          <w:rFonts w:cs="Arial"/>
          <w:spacing w:val="-2"/>
        </w:rPr>
        <w:t>t</w:t>
      </w:r>
      <w:r w:rsidRPr="00250A5E">
        <w:rPr>
          <w:rFonts w:cs="Arial"/>
          <w:spacing w:val="1"/>
        </w:rPr>
        <w:t>h</w:t>
      </w:r>
      <w:r w:rsidRPr="00250A5E">
        <w:rPr>
          <w:rFonts w:cs="Arial"/>
        </w:rPr>
        <w:t>e</w:t>
      </w:r>
      <w:r w:rsidRPr="00250A5E">
        <w:rPr>
          <w:rFonts w:cs="Arial"/>
          <w:spacing w:val="17"/>
        </w:rPr>
        <w:t xml:space="preserve"> </w:t>
      </w:r>
      <w:r w:rsidRPr="00250A5E">
        <w:rPr>
          <w:rFonts w:cs="Arial"/>
        </w:rPr>
        <w:t>C</w:t>
      </w:r>
      <w:r w:rsidRPr="00250A5E">
        <w:rPr>
          <w:rFonts w:cs="Arial"/>
          <w:spacing w:val="1"/>
        </w:rPr>
        <w:t>o</w:t>
      </w:r>
      <w:r w:rsidRPr="00250A5E">
        <w:rPr>
          <w:rFonts w:cs="Arial"/>
        </w:rPr>
        <w:t>m</w:t>
      </w:r>
      <w:r w:rsidRPr="00250A5E">
        <w:rPr>
          <w:rFonts w:cs="Arial"/>
          <w:spacing w:val="-1"/>
        </w:rPr>
        <w:t>m</w:t>
      </w:r>
      <w:r w:rsidRPr="00250A5E">
        <w:rPr>
          <w:rFonts w:cs="Arial"/>
          <w:spacing w:val="2"/>
        </w:rPr>
        <w:t>i</w:t>
      </w:r>
      <w:r w:rsidRPr="00250A5E">
        <w:rPr>
          <w:rFonts w:cs="Arial"/>
          <w:spacing w:val="1"/>
        </w:rPr>
        <w:t>t</w:t>
      </w:r>
      <w:r w:rsidRPr="00250A5E">
        <w:rPr>
          <w:rFonts w:cs="Arial"/>
          <w:spacing w:val="-2"/>
        </w:rPr>
        <w:t>t</w:t>
      </w:r>
      <w:r w:rsidRPr="00250A5E">
        <w:rPr>
          <w:rFonts w:cs="Arial"/>
          <w:spacing w:val="1"/>
        </w:rPr>
        <w:t>e</w:t>
      </w:r>
      <w:r w:rsidRPr="00250A5E">
        <w:rPr>
          <w:rFonts w:cs="Arial"/>
        </w:rPr>
        <w:t>e</w:t>
      </w:r>
      <w:r w:rsidRPr="00250A5E">
        <w:rPr>
          <w:rFonts w:cs="Arial"/>
          <w:spacing w:val="25"/>
        </w:rPr>
        <w:t xml:space="preserve"> </w:t>
      </w:r>
      <w:r w:rsidRPr="00250A5E">
        <w:rPr>
          <w:rFonts w:cs="Arial"/>
          <w:spacing w:val="1"/>
        </w:rPr>
        <w:t>s</w:t>
      </w:r>
      <w:r w:rsidRPr="00250A5E">
        <w:rPr>
          <w:rFonts w:cs="Arial"/>
        </w:rPr>
        <w:t>h</w:t>
      </w:r>
      <w:r w:rsidRPr="00250A5E">
        <w:rPr>
          <w:rFonts w:cs="Arial"/>
          <w:spacing w:val="1"/>
        </w:rPr>
        <w:t>a</w:t>
      </w:r>
      <w:r w:rsidRPr="00250A5E">
        <w:rPr>
          <w:rFonts w:cs="Arial"/>
        </w:rPr>
        <w:t>ll</w:t>
      </w:r>
      <w:r w:rsidRPr="00250A5E">
        <w:rPr>
          <w:rFonts w:cs="Arial"/>
          <w:spacing w:val="18"/>
        </w:rPr>
        <w:t xml:space="preserve"> </w:t>
      </w:r>
      <w:r w:rsidRPr="00250A5E">
        <w:rPr>
          <w:rFonts w:cs="Arial"/>
        </w:rPr>
        <w:t>be</w:t>
      </w:r>
      <w:r w:rsidRPr="00250A5E">
        <w:rPr>
          <w:rFonts w:cs="Arial"/>
          <w:spacing w:val="17"/>
        </w:rPr>
        <w:t xml:space="preserve"> </w:t>
      </w:r>
      <w:r w:rsidRPr="00250A5E">
        <w:rPr>
          <w:rFonts w:cs="Arial"/>
        </w:rPr>
        <w:t>advi</w:t>
      </w:r>
      <w:r w:rsidRPr="00250A5E">
        <w:rPr>
          <w:rFonts w:cs="Arial"/>
          <w:spacing w:val="1"/>
        </w:rPr>
        <w:t>s</w:t>
      </w:r>
      <w:r w:rsidRPr="00250A5E">
        <w:rPr>
          <w:rFonts w:cs="Arial"/>
          <w:spacing w:val="-1"/>
        </w:rPr>
        <w:t>e</w:t>
      </w:r>
      <w:r w:rsidRPr="00250A5E">
        <w:rPr>
          <w:rFonts w:cs="Arial"/>
        </w:rPr>
        <w:t>d</w:t>
      </w:r>
      <w:r w:rsidRPr="00250A5E">
        <w:rPr>
          <w:rFonts w:cs="Arial"/>
          <w:spacing w:val="22"/>
        </w:rPr>
        <w:t xml:space="preserve"> </w:t>
      </w:r>
      <w:r w:rsidRPr="00250A5E">
        <w:rPr>
          <w:rFonts w:cs="Arial"/>
        </w:rPr>
        <w:t>of</w:t>
      </w:r>
      <w:r w:rsidRPr="00250A5E">
        <w:rPr>
          <w:rFonts w:cs="Arial"/>
          <w:spacing w:val="17"/>
        </w:rPr>
        <w:t xml:space="preserve"> </w:t>
      </w:r>
      <w:r w:rsidRPr="00250A5E">
        <w:rPr>
          <w:rFonts w:cs="Arial"/>
          <w:spacing w:val="-2"/>
        </w:rPr>
        <w:t>t</w:t>
      </w:r>
      <w:r w:rsidRPr="00250A5E">
        <w:rPr>
          <w:rFonts w:cs="Arial"/>
        </w:rPr>
        <w:t>he</w:t>
      </w:r>
      <w:r w:rsidRPr="00250A5E">
        <w:rPr>
          <w:rFonts w:cs="Arial"/>
          <w:spacing w:val="18"/>
        </w:rPr>
        <w:t xml:space="preserve"> </w:t>
      </w:r>
      <w:r w:rsidRPr="00250A5E">
        <w:rPr>
          <w:rFonts w:cs="Arial"/>
        </w:rPr>
        <w:t>bu</w:t>
      </w:r>
      <w:r w:rsidRPr="00250A5E">
        <w:rPr>
          <w:rFonts w:cs="Arial"/>
          <w:spacing w:val="2"/>
        </w:rPr>
        <w:t>s</w:t>
      </w:r>
      <w:r w:rsidRPr="00250A5E">
        <w:rPr>
          <w:rFonts w:cs="Arial"/>
        </w:rPr>
        <w:t>ine</w:t>
      </w:r>
      <w:r w:rsidRPr="00250A5E">
        <w:rPr>
          <w:rFonts w:cs="Arial"/>
          <w:spacing w:val="1"/>
        </w:rPr>
        <w:t>s</w:t>
      </w:r>
      <w:r w:rsidRPr="00250A5E">
        <w:rPr>
          <w:rFonts w:cs="Arial"/>
        </w:rPr>
        <w:t>s</w:t>
      </w:r>
      <w:r w:rsidRPr="00250A5E">
        <w:rPr>
          <w:rFonts w:cs="Arial"/>
          <w:spacing w:val="22"/>
        </w:rPr>
        <w:t xml:space="preserve"> </w:t>
      </w:r>
      <w:r w:rsidRPr="00250A5E">
        <w:rPr>
          <w:rFonts w:cs="Arial"/>
        </w:rPr>
        <w:t>to</w:t>
      </w:r>
      <w:r w:rsidRPr="00250A5E">
        <w:rPr>
          <w:rFonts w:cs="Arial"/>
          <w:spacing w:val="16"/>
        </w:rPr>
        <w:t xml:space="preserve"> </w:t>
      </w:r>
      <w:r w:rsidRPr="00250A5E">
        <w:rPr>
          <w:rFonts w:cs="Arial"/>
          <w:spacing w:val="1"/>
        </w:rPr>
        <w:t>b</w:t>
      </w:r>
      <w:r w:rsidRPr="00250A5E">
        <w:rPr>
          <w:rFonts w:cs="Arial"/>
        </w:rPr>
        <w:t>e</w:t>
      </w:r>
      <w:r w:rsidRPr="00250A5E">
        <w:rPr>
          <w:rFonts w:cs="Arial"/>
          <w:spacing w:val="16"/>
        </w:rPr>
        <w:t xml:space="preserve"> </w:t>
      </w:r>
      <w:r w:rsidRPr="00250A5E">
        <w:rPr>
          <w:rFonts w:cs="Arial"/>
        </w:rPr>
        <w:t>tran</w:t>
      </w:r>
      <w:r w:rsidRPr="00250A5E">
        <w:rPr>
          <w:rFonts w:cs="Arial"/>
          <w:spacing w:val="1"/>
        </w:rPr>
        <w:t>s</w:t>
      </w:r>
      <w:r w:rsidRPr="00250A5E">
        <w:rPr>
          <w:rFonts w:cs="Arial"/>
        </w:rPr>
        <w:t>a</w:t>
      </w:r>
      <w:r w:rsidRPr="00250A5E">
        <w:rPr>
          <w:rFonts w:cs="Arial"/>
          <w:spacing w:val="1"/>
        </w:rPr>
        <w:t>c</w:t>
      </w:r>
      <w:r w:rsidRPr="00250A5E">
        <w:rPr>
          <w:rFonts w:cs="Arial"/>
          <w:spacing w:val="-2"/>
        </w:rPr>
        <w:t>t</w:t>
      </w:r>
      <w:r w:rsidRPr="00250A5E">
        <w:rPr>
          <w:rFonts w:cs="Arial"/>
        </w:rPr>
        <w:t>ed</w:t>
      </w:r>
      <w:r w:rsidRPr="00250A5E">
        <w:rPr>
          <w:rFonts w:cs="Arial"/>
          <w:spacing w:val="25"/>
        </w:rPr>
        <w:t xml:space="preserve"> </w:t>
      </w:r>
      <w:r w:rsidRPr="00250A5E">
        <w:rPr>
          <w:rFonts w:cs="Arial"/>
        </w:rPr>
        <w:t>at</w:t>
      </w:r>
      <w:r w:rsidRPr="00250A5E">
        <w:rPr>
          <w:rFonts w:cs="Arial"/>
          <w:spacing w:val="16"/>
        </w:rPr>
        <w:t xml:space="preserve"> </w:t>
      </w:r>
      <w:r w:rsidRPr="00250A5E">
        <w:rPr>
          <w:rFonts w:cs="Arial"/>
          <w:w w:val="101"/>
        </w:rPr>
        <w:t>a</w:t>
      </w:r>
      <w:r w:rsidRPr="00250A5E">
        <w:rPr>
          <w:rFonts w:cs="Arial"/>
          <w:spacing w:val="1"/>
          <w:w w:val="101"/>
        </w:rPr>
        <w:t>n</w:t>
      </w:r>
      <w:r w:rsidRPr="00250A5E">
        <w:rPr>
          <w:rFonts w:cs="Arial"/>
          <w:w w:val="101"/>
        </w:rPr>
        <w:t xml:space="preserve">y </w:t>
      </w:r>
      <w:r w:rsidRPr="00250A5E">
        <w:rPr>
          <w:rFonts w:cs="Arial"/>
        </w:rPr>
        <w:t>me</w:t>
      </w:r>
      <w:r w:rsidRPr="00250A5E">
        <w:rPr>
          <w:rFonts w:cs="Arial"/>
          <w:spacing w:val="1"/>
        </w:rPr>
        <w:t>e</w:t>
      </w:r>
      <w:r w:rsidRPr="00250A5E">
        <w:rPr>
          <w:rFonts w:cs="Arial"/>
          <w:spacing w:val="-1"/>
        </w:rPr>
        <w:t>t</w:t>
      </w:r>
      <w:r w:rsidRPr="00250A5E">
        <w:rPr>
          <w:rFonts w:cs="Arial"/>
        </w:rPr>
        <w:t>i</w:t>
      </w:r>
      <w:r w:rsidRPr="00250A5E">
        <w:rPr>
          <w:rFonts w:cs="Arial"/>
          <w:spacing w:val="1"/>
        </w:rPr>
        <w:t>n</w:t>
      </w:r>
      <w:r w:rsidRPr="00250A5E">
        <w:rPr>
          <w:rFonts w:cs="Arial"/>
        </w:rPr>
        <w:t>g</w:t>
      </w:r>
      <w:r w:rsidRPr="00250A5E">
        <w:rPr>
          <w:rFonts w:cs="Arial"/>
          <w:spacing w:val="7"/>
        </w:rPr>
        <w:t xml:space="preserve"> </w:t>
      </w:r>
      <w:r w:rsidRPr="00250A5E">
        <w:rPr>
          <w:rFonts w:cs="Arial"/>
          <w:spacing w:val="1"/>
        </w:rPr>
        <w:t>e</w:t>
      </w:r>
      <w:r w:rsidRPr="00250A5E">
        <w:rPr>
          <w:rFonts w:cs="Arial"/>
        </w:rPr>
        <w:t>v</w:t>
      </w:r>
      <w:r w:rsidRPr="00250A5E">
        <w:rPr>
          <w:rFonts w:cs="Arial"/>
          <w:spacing w:val="1"/>
        </w:rPr>
        <w:t>e</w:t>
      </w:r>
      <w:r w:rsidRPr="00250A5E">
        <w:rPr>
          <w:rFonts w:cs="Arial"/>
        </w:rPr>
        <w:t>n</w:t>
      </w:r>
      <w:r w:rsidRPr="00250A5E">
        <w:rPr>
          <w:rFonts w:cs="Arial"/>
          <w:spacing w:val="6"/>
        </w:rPr>
        <w:t xml:space="preserve"> </w:t>
      </w:r>
      <w:r w:rsidRPr="00250A5E">
        <w:rPr>
          <w:rFonts w:cs="Arial"/>
          <w:spacing w:val="2"/>
        </w:rPr>
        <w:t>i</w:t>
      </w:r>
      <w:r w:rsidRPr="00250A5E">
        <w:rPr>
          <w:rFonts w:cs="Arial"/>
        </w:rPr>
        <w:t>f</w:t>
      </w:r>
      <w:r w:rsidRPr="00250A5E">
        <w:rPr>
          <w:rFonts w:cs="Arial"/>
          <w:spacing w:val="2"/>
        </w:rPr>
        <w:t xml:space="preserve"> </w:t>
      </w:r>
      <w:r w:rsidRPr="00250A5E">
        <w:rPr>
          <w:rFonts w:cs="Arial"/>
        </w:rPr>
        <w:t>th</w:t>
      </w:r>
      <w:r w:rsidRPr="00250A5E">
        <w:rPr>
          <w:rFonts w:cs="Arial"/>
          <w:spacing w:val="1"/>
        </w:rPr>
        <w:t>e</w:t>
      </w:r>
      <w:r w:rsidRPr="00250A5E">
        <w:rPr>
          <w:rFonts w:cs="Arial"/>
        </w:rPr>
        <w:t>y</w:t>
      </w:r>
      <w:r w:rsidRPr="00250A5E">
        <w:rPr>
          <w:rFonts w:cs="Arial"/>
          <w:spacing w:val="5"/>
        </w:rPr>
        <w:t xml:space="preserve"> </w:t>
      </w:r>
      <w:r w:rsidRPr="00250A5E">
        <w:rPr>
          <w:rFonts w:cs="Arial"/>
        </w:rPr>
        <w:t>are</w:t>
      </w:r>
      <w:r w:rsidRPr="00250A5E">
        <w:rPr>
          <w:rFonts w:cs="Arial"/>
          <w:spacing w:val="6"/>
        </w:rPr>
        <w:t xml:space="preserve"> </w:t>
      </w:r>
      <w:r w:rsidRPr="00250A5E">
        <w:rPr>
          <w:rFonts w:cs="Arial"/>
        </w:rPr>
        <w:t>unable</w:t>
      </w:r>
      <w:r w:rsidRPr="00250A5E">
        <w:rPr>
          <w:rFonts w:cs="Arial"/>
          <w:spacing w:val="6"/>
        </w:rPr>
        <w:t xml:space="preserve"> </w:t>
      </w:r>
      <w:r w:rsidRPr="00250A5E">
        <w:rPr>
          <w:rFonts w:cs="Arial"/>
        </w:rPr>
        <w:t>to</w:t>
      </w:r>
      <w:r w:rsidRPr="00250A5E">
        <w:rPr>
          <w:rFonts w:cs="Arial"/>
          <w:spacing w:val="3"/>
        </w:rPr>
        <w:t xml:space="preserve"> </w:t>
      </w:r>
      <w:r w:rsidRPr="00250A5E">
        <w:rPr>
          <w:rFonts w:cs="Arial"/>
          <w:spacing w:val="1"/>
        </w:rPr>
        <w:t>b</w:t>
      </w:r>
      <w:r w:rsidRPr="00250A5E">
        <w:rPr>
          <w:rFonts w:cs="Arial"/>
        </w:rPr>
        <w:t>e</w:t>
      </w:r>
      <w:r w:rsidRPr="00250A5E">
        <w:rPr>
          <w:rFonts w:cs="Arial"/>
          <w:spacing w:val="3"/>
        </w:rPr>
        <w:t xml:space="preserve"> </w:t>
      </w:r>
      <w:r w:rsidRPr="00250A5E">
        <w:rPr>
          <w:rFonts w:cs="Arial"/>
          <w:spacing w:val="1"/>
          <w:w w:val="101"/>
        </w:rPr>
        <w:t>p</w:t>
      </w:r>
      <w:r w:rsidRPr="00250A5E">
        <w:rPr>
          <w:rFonts w:cs="Arial"/>
          <w:w w:val="101"/>
        </w:rPr>
        <w:t>re</w:t>
      </w:r>
      <w:r w:rsidRPr="00250A5E">
        <w:rPr>
          <w:rFonts w:cs="Arial"/>
          <w:spacing w:val="1"/>
          <w:w w:val="101"/>
        </w:rPr>
        <w:t>s</w:t>
      </w:r>
      <w:r w:rsidRPr="00250A5E">
        <w:rPr>
          <w:rFonts w:cs="Arial"/>
          <w:w w:val="101"/>
        </w:rPr>
        <w:t>ent.</w:t>
      </w:r>
    </w:p>
    <w:p w14:paraId="4B440519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sz w:val="22"/>
          <w:szCs w:val="22"/>
        </w:rPr>
      </w:pPr>
      <w:r w:rsidRPr="00250A5E">
        <w:rPr>
          <w:sz w:val="22"/>
          <w:szCs w:val="22"/>
        </w:rPr>
        <w:t>Frequency of meetings</w:t>
      </w:r>
    </w:p>
    <w:p w14:paraId="0B84710B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 w:line="245" w:lineRule="auto"/>
        <w:ind w:right="-7"/>
        <w:rPr>
          <w:rFonts w:cs="Arial"/>
          <w:w w:val="102"/>
        </w:rPr>
      </w:pPr>
      <w:r w:rsidRPr="00250A5E">
        <w:rPr>
          <w:rFonts w:cs="Arial"/>
        </w:rPr>
        <w:t xml:space="preserve">The </w:t>
      </w:r>
      <w:r>
        <w:rPr>
          <w:rFonts w:cs="Arial"/>
        </w:rPr>
        <w:t>Board</w:t>
      </w:r>
      <w:r w:rsidRPr="00250A5E">
        <w:rPr>
          <w:rFonts w:cs="Arial"/>
        </w:rPr>
        <w:t xml:space="preserve"> shall</w:t>
      </w:r>
      <w:r>
        <w:rPr>
          <w:rFonts w:cs="Arial"/>
        </w:rPr>
        <w:t xml:space="preserve"> meet at least quarterly</w:t>
      </w:r>
      <w:r w:rsidRPr="00250A5E">
        <w:rPr>
          <w:rFonts w:cs="Arial"/>
          <w:w w:val="102"/>
        </w:rPr>
        <w:t>.</w:t>
      </w:r>
      <w:r>
        <w:rPr>
          <w:rFonts w:cs="Arial"/>
          <w:w w:val="102"/>
        </w:rPr>
        <w:t xml:space="preserve"> In 2022, its meetings shall be in January, April, July and October. </w:t>
      </w:r>
    </w:p>
    <w:p w14:paraId="32343EC9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 w:line="245" w:lineRule="auto"/>
        <w:ind w:right="-7"/>
        <w:rPr>
          <w:rFonts w:cs="Arial"/>
          <w:w w:val="102"/>
        </w:rPr>
      </w:pPr>
      <w:r w:rsidRPr="00250A5E">
        <w:rPr>
          <w:rFonts w:cs="Arial"/>
          <w:w w:val="102"/>
        </w:rPr>
        <w:t xml:space="preserve">Attendance at </w:t>
      </w:r>
      <w:r>
        <w:rPr>
          <w:rFonts w:cs="Arial"/>
          <w:w w:val="102"/>
        </w:rPr>
        <w:t>Board</w:t>
      </w:r>
      <w:r w:rsidRPr="00250A5E">
        <w:rPr>
          <w:rFonts w:cs="Arial"/>
          <w:w w:val="102"/>
        </w:rPr>
        <w:t xml:space="preserve"> meetings will usually be in person, </w:t>
      </w:r>
      <w:r>
        <w:rPr>
          <w:rFonts w:cs="Arial"/>
          <w:w w:val="102"/>
        </w:rPr>
        <w:t>or by</w:t>
      </w:r>
      <w:r w:rsidRPr="00250A5E">
        <w:rPr>
          <w:rFonts w:cs="Arial"/>
          <w:w w:val="102"/>
        </w:rPr>
        <w:t xml:space="preserve"> video or telephone at the Chairman’s discretion.  </w:t>
      </w:r>
    </w:p>
    <w:p w14:paraId="1959707A" w14:textId="77777777" w:rsidR="00CE18F1" w:rsidRPr="00250A5E" w:rsidRDefault="00CE18F1" w:rsidP="00CE18F1">
      <w:pPr>
        <w:pStyle w:val="Heading3"/>
        <w:keepNext/>
        <w:numPr>
          <w:ilvl w:val="0"/>
          <w:numId w:val="20"/>
        </w:numPr>
        <w:tabs>
          <w:tab w:val="num" w:pos="360"/>
        </w:tabs>
        <w:ind w:left="0" w:right="-6" w:hanging="720"/>
        <w:rPr>
          <w:sz w:val="22"/>
          <w:szCs w:val="22"/>
        </w:rPr>
      </w:pPr>
      <w:r w:rsidRPr="00250A5E">
        <w:rPr>
          <w:sz w:val="22"/>
          <w:szCs w:val="22"/>
        </w:rPr>
        <w:t>Remuneration of Committee members</w:t>
      </w:r>
    </w:p>
    <w:p w14:paraId="173CA86D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 w:line="245" w:lineRule="auto"/>
        <w:ind w:right="-7"/>
        <w:rPr>
          <w:rFonts w:cs="Arial"/>
          <w:b/>
          <w:i/>
        </w:rPr>
      </w:pPr>
      <w:r>
        <w:rPr>
          <w:rFonts w:cs="Arial"/>
        </w:rPr>
        <w:t>Board</w:t>
      </w:r>
      <w:r w:rsidRPr="00250A5E">
        <w:rPr>
          <w:rFonts w:cs="Arial"/>
        </w:rPr>
        <w:t xml:space="preserve"> members may be entitled to remuneration for their role on the </w:t>
      </w:r>
      <w:r>
        <w:rPr>
          <w:rFonts w:cs="Arial"/>
        </w:rPr>
        <w:t>Board</w:t>
      </w:r>
      <w:r w:rsidRPr="00250A5E">
        <w:rPr>
          <w:rFonts w:cs="Arial"/>
        </w:rPr>
        <w:t xml:space="preserve">, which will be determined from time to time by </w:t>
      </w:r>
      <w:r>
        <w:rPr>
          <w:rFonts w:cs="Arial"/>
        </w:rPr>
        <w:t>the Council of MPS</w:t>
      </w:r>
      <w:r w:rsidRPr="00250A5E">
        <w:rPr>
          <w:rFonts w:cs="Arial"/>
        </w:rPr>
        <w:t xml:space="preserve">. </w:t>
      </w:r>
    </w:p>
    <w:p w14:paraId="0D16289B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sz w:val="22"/>
          <w:szCs w:val="22"/>
        </w:rPr>
      </w:pPr>
      <w:r w:rsidRPr="00250A5E">
        <w:rPr>
          <w:sz w:val="22"/>
          <w:szCs w:val="22"/>
        </w:rPr>
        <w:t>Duties</w:t>
      </w:r>
    </w:p>
    <w:p w14:paraId="26206EF8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/>
        <w:ind w:right="-7"/>
        <w:rPr>
          <w:rFonts w:cs="Arial"/>
          <w:w w:val="101"/>
        </w:rPr>
      </w:pPr>
      <w:r w:rsidRPr="00250A5E">
        <w:rPr>
          <w:rFonts w:cs="Arial"/>
        </w:rPr>
        <w:t>The</w:t>
      </w:r>
      <w:r w:rsidRPr="00250A5E">
        <w:rPr>
          <w:rFonts w:cs="Arial"/>
          <w:spacing w:val="5"/>
        </w:rPr>
        <w:t xml:space="preserve"> </w:t>
      </w:r>
      <w:r>
        <w:rPr>
          <w:rFonts w:cs="Arial"/>
        </w:rPr>
        <w:t>Board</w:t>
      </w:r>
      <w:r w:rsidRPr="00250A5E">
        <w:rPr>
          <w:rFonts w:cs="Arial"/>
          <w:spacing w:val="12"/>
        </w:rPr>
        <w:t xml:space="preserve"> </w:t>
      </w:r>
      <w:r w:rsidRPr="00250A5E">
        <w:rPr>
          <w:rFonts w:cs="Arial"/>
          <w:w w:val="101"/>
        </w:rPr>
        <w:t>will:</w:t>
      </w:r>
    </w:p>
    <w:p w14:paraId="5735C8A4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Review and approve MPS Foundation’s long-term strategic plan</w:t>
      </w:r>
      <w:r>
        <w:rPr>
          <w:rFonts w:cs="Arial"/>
        </w:rPr>
        <w:t>.</w:t>
      </w:r>
    </w:p>
    <w:p w14:paraId="455F0E13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Review and approve MPS Foundation management’s plans to implement key strategic initiatives</w:t>
      </w:r>
      <w:r>
        <w:rPr>
          <w:rFonts w:cs="Arial"/>
        </w:rPr>
        <w:t>.</w:t>
      </w:r>
    </w:p>
    <w:p w14:paraId="6AABC837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Review MPS Foundation’s financial budgets and monitor actual financial performance</w:t>
      </w:r>
      <w:r>
        <w:rPr>
          <w:rFonts w:cs="Arial"/>
        </w:rPr>
        <w:t>.</w:t>
      </w:r>
    </w:p>
    <w:p w14:paraId="5B2CD399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lastRenderedPageBreak/>
        <w:t>Review and monitor all other actual key business performance metrics.</w:t>
      </w:r>
    </w:p>
    <w:p w14:paraId="61BE8AD1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Responsible for MPS Foundation Risk Appetite and risks associated with its activities.</w:t>
      </w:r>
    </w:p>
    <w:p w14:paraId="65E065E4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Approve the MPS Foundation’s annual budget</w:t>
      </w:r>
      <w:r>
        <w:rPr>
          <w:rFonts w:cs="Arial"/>
        </w:rPr>
        <w:t>.</w:t>
      </w:r>
    </w:p>
    <w:p w14:paraId="6CB1C03B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Approve and oversee:</w:t>
      </w:r>
    </w:p>
    <w:p w14:paraId="7A28808E" w14:textId="77777777" w:rsidR="00CE18F1" w:rsidRPr="00E650C5" w:rsidRDefault="00CE18F1" w:rsidP="00CE18F1">
      <w:pPr>
        <w:pStyle w:val="ListParagraph"/>
        <w:numPr>
          <w:ilvl w:val="1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Grant programmes and subsequent award decisions;</w:t>
      </w:r>
    </w:p>
    <w:p w14:paraId="7ED8C1CA" w14:textId="77777777" w:rsidR="00CE18F1" w:rsidRPr="00E650C5" w:rsidRDefault="00CE18F1" w:rsidP="00CE18F1">
      <w:pPr>
        <w:pStyle w:val="ListParagraph"/>
        <w:numPr>
          <w:ilvl w:val="1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Partnerships with third parties;</w:t>
      </w:r>
    </w:p>
    <w:p w14:paraId="5C8F6C79" w14:textId="77777777" w:rsidR="00CE18F1" w:rsidRPr="00E650C5" w:rsidRDefault="00CE18F1" w:rsidP="00CE18F1">
      <w:pPr>
        <w:pStyle w:val="ListParagraph"/>
        <w:numPr>
          <w:ilvl w:val="1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Annual research priorities;</w:t>
      </w:r>
      <w:r>
        <w:rPr>
          <w:rFonts w:cs="Arial"/>
        </w:rPr>
        <w:t xml:space="preserve"> and</w:t>
      </w:r>
    </w:p>
    <w:p w14:paraId="0541552C" w14:textId="77777777" w:rsidR="00CE18F1" w:rsidRPr="00E650C5" w:rsidRDefault="00CE18F1" w:rsidP="00CE18F1">
      <w:pPr>
        <w:pStyle w:val="ListParagraph"/>
        <w:numPr>
          <w:ilvl w:val="1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Research competition criteria and subsequent awards</w:t>
      </w:r>
      <w:r>
        <w:rPr>
          <w:rFonts w:cs="Arial"/>
        </w:rPr>
        <w:t>.</w:t>
      </w:r>
    </w:p>
    <w:p w14:paraId="366D2C16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Champion the work of MPS Foundation within countries and professions by:</w:t>
      </w:r>
    </w:p>
    <w:p w14:paraId="15411D30" w14:textId="77777777" w:rsidR="00CE18F1" w:rsidRPr="00E650C5" w:rsidRDefault="00CE18F1" w:rsidP="00CE18F1">
      <w:pPr>
        <w:pStyle w:val="ListParagraph"/>
        <w:numPr>
          <w:ilvl w:val="1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Encouraging participation in MPS Foundation programmes and activities</w:t>
      </w:r>
      <w:r>
        <w:rPr>
          <w:rFonts w:cs="Arial"/>
        </w:rPr>
        <w:t>; and</w:t>
      </w:r>
    </w:p>
    <w:p w14:paraId="7E098211" w14:textId="77777777" w:rsidR="00CE18F1" w:rsidRPr="00E650C5" w:rsidRDefault="00CE18F1" w:rsidP="00CE18F1">
      <w:pPr>
        <w:pStyle w:val="ListParagraph"/>
        <w:numPr>
          <w:ilvl w:val="1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Raising the profile and disseminating the results of MPS Foundation</w:t>
      </w:r>
      <w:r>
        <w:rPr>
          <w:rFonts w:cs="Arial"/>
        </w:rPr>
        <w:t>.</w:t>
      </w:r>
    </w:p>
    <w:p w14:paraId="4DCFB8E4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 xml:space="preserve">Provide insight into latest thinking in </w:t>
      </w:r>
      <w:proofErr w:type="gramStart"/>
      <w:r w:rsidRPr="00E650C5">
        <w:rPr>
          <w:rFonts w:cs="Arial"/>
        </w:rPr>
        <w:t>Patient</w:t>
      </w:r>
      <w:proofErr w:type="gramEnd"/>
      <w:r w:rsidRPr="00E650C5">
        <w:rPr>
          <w:rFonts w:cs="Arial"/>
        </w:rPr>
        <w:t xml:space="preserve"> care, safety, outcomes and clinician well-being</w:t>
      </w:r>
      <w:r>
        <w:rPr>
          <w:rFonts w:cs="Arial"/>
        </w:rPr>
        <w:t>.</w:t>
      </w:r>
    </w:p>
    <w:p w14:paraId="34F4E044" w14:textId="77777777" w:rsidR="00CE18F1" w:rsidRPr="00E650C5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 xml:space="preserve">Represent the views of Council to </w:t>
      </w:r>
      <w:r>
        <w:rPr>
          <w:rFonts w:cs="Arial"/>
        </w:rPr>
        <w:t xml:space="preserve">the </w:t>
      </w:r>
      <w:r w:rsidRPr="00E650C5">
        <w:rPr>
          <w:rFonts w:cs="Arial"/>
        </w:rPr>
        <w:t>MPS Foundation team. </w:t>
      </w:r>
    </w:p>
    <w:p w14:paraId="314C5796" w14:textId="77777777" w:rsidR="00CE18F1" w:rsidRPr="00A74080" w:rsidRDefault="00CE18F1" w:rsidP="00CE18F1">
      <w:pPr>
        <w:pStyle w:val="ListParagraph"/>
        <w:numPr>
          <w:ilvl w:val="0"/>
          <w:numId w:val="21"/>
        </w:numPr>
        <w:spacing w:before="0" w:beforeAutospacing="0" w:after="0" w:afterAutospacing="0" w:line="276" w:lineRule="auto"/>
        <w:ind w:hanging="357"/>
        <w:contextualSpacing w:val="0"/>
        <w:jc w:val="both"/>
        <w:rPr>
          <w:rFonts w:cs="Arial"/>
        </w:rPr>
      </w:pPr>
      <w:r w:rsidRPr="00E650C5">
        <w:rPr>
          <w:rFonts w:cs="Arial"/>
        </w:rPr>
        <w:t>Report MPS Foundation's progress and activities to Council.</w:t>
      </w:r>
    </w:p>
    <w:p w14:paraId="58C8E8E3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sz w:val="22"/>
          <w:szCs w:val="22"/>
        </w:rPr>
      </w:pPr>
      <w:r w:rsidRPr="00250A5E">
        <w:rPr>
          <w:sz w:val="22"/>
          <w:szCs w:val="22"/>
        </w:rPr>
        <w:t xml:space="preserve">Attendance and advice </w:t>
      </w:r>
    </w:p>
    <w:p w14:paraId="2E9B2CAD" w14:textId="77777777" w:rsidR="00CE18F1" w:rsidRPr="00B27C5A" w:rsidRDefault="00CE18F1" w:rsidP="00CE18F1">
      <w:pPr>
        <w:widowControl w:val="0"/>
        <w:autoSpaceDE w:val="0"/>
        <w:autoSpaceDN w:val="0"/>
        <w:adjustRightInd w:val="0"/>
        <w:spacing w:before="36"/>
        <w:ind w:right="-7"/>
        <w:rPr>
          <w:rFonts w:cs="Arial"/>
        </w:rPr>
      </w:pPr>
      <w:proofErr w:type="spellStart"/>
      <w:r>
        <w:rPr>
          <w:rFonts w:cs="Arial"/>
        </w:rPr>
        <w:t>MPS’s</w:t>
      </w:r>
      <w:proofErr w:type="spellEnd"/>
      <w:r>
        <w:rPr>
          <w:rFonts w:cs="Arial"/>
        </w:rPr>
        <w:t xml:space="preserve"> CEO </w:t>
      </w:r>
      <w:r w:rsidRPr="00250A5E">
        <w:rPr>
          <w:rFonts w:cs="Arial"/>
        </w:rPr>
        <w:t xml:space="preserve">will normally at its invitation attend meetings of the </w:t>
      </w:r>
      <w:r>
        <w:rPr>
          <w:rFonts w:cs="Arial"/>
        </w:rPr>
        <w:t>Board</w:t>
      </w:r>
      <w:r w:rsidRPr="00250A5E">
        <w:rPr>
          <w:rFonts w:cs="Arial"/>
        </w:rPr>
        <w:t xml:space="preserve">. </w:t>
      </w:r>
      <w:r>
        <w:rPr>
          <w:rFonts w:cs="Arial"/>
        </w:rPr>
        <w:t>M</w:t>
      </w:r>
      <w:r w:rsidRPr="00C24BA2">
        <w:rPr>
          <w:rFonts w:cs="Arial"/>
        </w:rPr>
        <w:t xml:space="preserve">anagement, advisers or any other person the </w:t>
      </w:r>
      <w:r>
        <w:rPr>
          <w:rFonts w:cs="Arial"/>
        </w:rPr>
        <w:t>Board</w:t>
      </w:r>
      <w:r w:rsidRPr="00C24BA2">
        <w:rPr>
          <w:rFonts w:cs="Arial"/>
        </w:rPr>
        <w:t xml:space="preserve"> requires may also attend </w:t>
      </w:r>
      <w:r>
        <w:rPr>
          <w:rFonts w:cs="Arial"/>
        </w:rPr>
        <w:t xml:space="preserve">Board </w:t>
      </w:r>
      <w:r w:rsidRPr="00C24BA2">
        <w:rPr>
          <w:rFonts w:cs="Arial"/>
        </w:rPr>
        <w:t xml:space="preserve">meetings, at the invitation of the </w:t>
      </w:r>
      <w:r>
        <w:rPr>
          <w:rFonts w:cs="Arial"/>
        </w:rPr>
        <w:t>Board</w:t>
      </w:r>
      <w:r w:rsidRPr="00C24BA2">
        <w:rPr>
          <w:rFonts w:cs="Arial"/>
        </w:rPr>
        <w:t>.</w:t>
      </w:r>
    </w:p>
    <w:p w14:paraId="30805ED3" w14:textId="77777777" w:rsidR="00CE18F1" w:rsidRDefault="00CE18F1" w:rsidP="00CE18F1">
      <w:pPr>
        <w:widowControl w:val="0"/>
        <w:autoSpaceDE w:val="0"/>
        <w:autoSpaceDN w:val="0"/>
        <w:adjustRightInd w:val="0"/>
        <w:spacing w:before="36"/>
        <w:ind w:right="-7"/>
        <w:rPr>
          <w:rFonts w:cs="Arial"/>
        </w:rPr>
      </w:pPr>
      <w:r w:rsidRPr="00250A5E">
        <w:rPr>
          <w:rFonts w:cs="Arial"/>
        </w:rPr>
        <w:t xml:space="preserve">The </w:t>
      </w:r>
      <w:r>
        <w:rPr>
          <w:rFonts w:cs="Arial"/>
        </w:rPr>
        <w:t>Board</w:t>
      </w:r>
      <w:r w:rsidRPr="00250A5E">
        <w:rPr>
          <w:rFonts w:cs="Arial"/>
        </w:rPr>
        <w:t xml:space="preserve"> will consider instructing such advisers as it sees fit to assist it to fulfil its duties. </w:t>
      </w:r>
    </w:p>
    <w:p w14:paraId="47C28C5C" w14:textId="77777777" w:rsidR="00CE18F1" w:rsidRPr="00250A5E" w:rsidRDefault="00CE18F1" w:rsidP="00CE18F1">
      <w:pPr>
        <w:pStyle w:val="Heading3"/>
        <w:keepNext/>
        <w:numPr>
          <w:ilvl w:val="0"/>
          <w:numId w:val="20"/>
        </w:numPr>
        <w:tabs>
          <w:tab w:val="num" w:pos="360"/>
        </w:tabs>
        <w:ind w:left="0" w:right="-6" w:hanging="720"/>
        <w:rPr>
          <w:sz w:val="22"/>
          <w:szCs w:val="22"/>
        </w:rPr>
      </w:pPr>
      <w:r w:rsidRPr="00250A5E">
        <w:rPr>
          <w:sz w:val="22"/>
          <w:szCs w:val="22"/>
        </w:rPr>
        <w:t>Reporting</w:t>
      </w:r>
    </w:p>
    <w:p w14:paraId="0D8F78BF" w14:textId="77777777" w:rsidR="00CE18F1" w:rsidRDefault="00CE18F1" w:rsidP="00CE18F1">
      <w:pPr>
        <w:widowControl w:val="0"/>
        <w:autoSpaceDE w:val="0"/>
        <w:autoSpaceDN w:val="0"/>
        <w:adjustRightInd w:val="0"/>
        <w:spacing w:before="3"/>
        <w:ind w:right="-7"/>
        <w:rPr>
          <w:rFonts w:cs="Arial"/>
        </w:rPr>
      </w:pPr>
      <w:r w:rsidRPr="00250A5E">
        <w:rPr>
          <w:rFonts w:cs="Arial"/>
        </w:rPr>
        <w:t>The</w:t>
      </w:r>
      <w:r w:rsidRPr="00E306D1">
        <w:rPr>
          <w:rFonts w:cs="Arial"/>
        </w:rPr>
        <w:t xml:space="preserve"> </w:t>
      </w:r>
      <w:r w:rsidRPr="00250A5E">
        <w:rPr>
          <w:rFonts w:cs="Arial"/>
        </w:rPr>
        <w:t>minut</w:t>
      </w:r>
      <w:r w:rsidRPr="00E306D1">
        <w:rPr>
          <w:rFonts w:cs="Arial"/>
        </w:rPr>
        <w:t>e</w:t>
      </w:r>
      <w:r w:rsidRPr="00250A5E">
        <w:rPr>
          <w:rFonts w:cs="Arial"/>
        </w:rPr>
        <w:t>s</w:t>
      </w:r>
      <w:r w:rsidRPr="00E306D1">
        <w:rPr>
          <w:rFonts w:cs="Arial"/>
        </w:rPr>
        <w:t xml:space="preserve"> </w:t>
      </w:r>
      <w:r w:rsidRPr="00250A5E">
        <w:rPr>
          <w:rFonts w:cs="Arial"/>
        </w:rPr>
        <w:t>of m</w:t>
      </w:r>
      <w:r w:rsidRPr="00E306D1">
        <w:rPr>
          <w:rFonts w:cs="Arial"/>
        </w:rPr>
        <w:t>e</w:t>
      </w:r>
      <w:r w:rsidRPr="00250A5E">
        <w:rPr>
          <w:rFonts w:cs="Arial"/>
        </w:rPr>
        <w:t>eti</w:t>
      </w:r>
      <w:r w:rsidRPr="00E306D1">
        <w:rPr>
          <w:rFonts w:cs="Arial"/>
        </w:rPr>
        <w:t>n</w:t>
      </w:r>
      <w:r w:rsidRPr="00250A5E">
        <w:rPr>
          <w:rFonts w:cs="Arial"/>
        </w:rPr>
        <w:t xml:space="preserve">gs of the </w:t>
      </w:r>
      <w:r>
        <w:rPr>
          <w:rFonts w:cs="Arial"/>
        </w:rPr>
        <w:t>Board</w:t>
      </w:r>
      <w:r w:rsidRPr="00250A5E">
        <w:rPr>
          <w:rFonts w:cs="Arial"/>
        </w:rPr>
        <w:t>, detailing the discussions held and recommendations made, s</w:t>
      </w:r>
      <w:r w:rsidRPr="00E306D1">
        <w:rPr>
          <w:rFonts w:cs="Arial"/>
        </w:rPr>
        <w:t>h</w:t>
      </w:r>
      <w:r w:rsidRPr="00250A5E">
        <w:rPr>
          <w:rFonts w:cs="Arial"/>
        </w:rPr>
        <w:t>all</w:t>
      </w:r>
      <w:r w:rsidRPr="00E306D1">
        <w:rPr>
          <w:rFonts w:cs="Arial"/>
        </w:rPr>
        <w:t xml:space="preserve"> </w:t>
      </w:r>
      <w:r w:rsidRPr="00250A5E">
        <w:rPr>
          <w:rFonts w:cs="Arial"/>
        </w:rPr>
        <w:t>be recorded as soon as possible and sent to the Chair for review before being a</w:t>
      </w:r>
      <w:r w:rsidRPr="00E306D1">
        <w:rPr>
          <w:rFonts w:cs="Arial"/>
        </w:rPr>
        <w:t>p</w:t>
      </w:r>
      <w:r w:rsidRPr="00250A5E">
        <w:rPr>
          <w:rFonts w:cs="Arial"/>
        </w:rPr>
        <w:t>pro</w:t>
      </w:r>
      <w:r w:rsidRPr="00E306D1">
        <w:rPr>
          <w:rFonts w:cs="Arial"/>
        </w:rPr>
        <w:t>v</w:t>
      </w:r>
      <w:r w:rsidRPr="00250A5E">
        <w:rPr>
          <w:rFonts w:cs="Arial"/>
        </w:rPr>
        <w:t>ed</w:t>
      </w:r>
      <w:r w:rsidRPr="00E306D1">
        <w:rPr>
          <w:rFonts w:cs="Arial"/>
        </w:rPr>
        <w:t xml:space="preserve"> by the </w:t>
      </w:r>
      <w:r>
        <w:rPr>
          <w:rFonts w:cs="Arial"/>
        </w:rPr>
        <w:t xml:space="preserve">Board </w:t>
      </w:r>
      <w:r w:rsidRPr="00E306D1">
        <w:rPr>
          <w:rFonts w:cs="Arial"/>
        </w:rPr>
        <w:t>a</w:t>
      </w:r>
      <w:r w:rsidRPr="00250A5E">
        <w:rPr>
          <w:rFonts w:cs="Arial"/>
        </w:rPr>
        <w:t>t the</w:t>
      </w:r>
      <w:r w:rsidRPr="00E306D1">
        <w:rPr>
          <w:rFonts w:cs="Arial"/>
        </w:rPr>
        <w:t xml:space="preserve"> next </w:t>
      </w:r>
      <w:r w:rsidRPr="00250A5E">
        <w:rPr>
          <w:rFonts w:cs="Arial"/>
        </w:rPr>
        <w:t>me</w:t>
      </w:r>
      <w:r w:rsidRPr="00E306D1">
        <w:rPr>
          <w:rFonts w:cs="Arial"/>
        </w:rPr>
        <w:t>et</w:t>
      </w:r>
      <w:r w:rsidRPr="00250A5E">
        <w:rPr>
          <w:rFonts w:cs="Arial"/>
        </w:rPr>
        <w:t>i</w:t>
      </w:r>
      <w:r w:rsidRPr="00E306D1">
        <w:rPr>
          <w:rFonts w:cs="Arial"/>
        </w:rPr>
        <w:t>n</w:t>
      </w:r>
      <w:r w:rsidRPr="00250A5E">
        <w:rPr>
          <w:rFonts w:cs="Arial"/>
        </w:rPr>
        <w:t>g.</w:t>
      </w:r>
      <w:r w:rsidRPr="00E306D1">
        <w:rPr>
          <w:rFonts w:cs="Arial"/>
        </w:rPr>
        <w:t xml:space="preserve"> </w:t>
      </w:r>
      <w:r w:rsidRPr="00250A5E">
        <w:rPr>
          <w:rFonts w:cs="Arial"/>
        </w:rPr>
        <w:t>T</w:t>
      </w:r>
      <w:r w:rsidRPr="00E306D1">
        <w:rPr>
          <w:rFonts w:cs="Arial"/>
        </w:rPr>
        <w:t xml:space="preserve">he minutes </w:t>
      </w:r>
      <w:r w:rsidRPr="00250A5E">
        <w:rPr>
          <w:rFonts w:cs="Arial"/>
        </w:rPr>
        <w:t>s</w:t>
      </w:r>
      <w:r w:rsidRPr="00E306D1">
        <w:rPr>
          <w:rFonts w:cs="Arial"/>
        </w:rPr>
        <w:t>h</w:t>
      </w:r>
      <w:r w:rsidRPr="00250A5E">
        <w:rPr>
          <w:rFonts w:cs="Arial"/>
        </w:rPr>
        <w:t>all</w:t>
      </w:r>
      <w:r w:rsidRPr="00E306D1">
        <w:rPr>
          <w:rFonts w:cs="Arial"/>
        </w:rPr>
        <w:t xml:space="preserve"> also b</w:t>
      </w:r>
      <w:r w:rsidRPr="00250A5E">
        <w:rPr>
          <w:rFonts w:cs="Arial"/>
        </w:rPr>
        <w:t>e</w:t>
      </w:r>
      <w:r w:rsidRPr="00E306D1">
        <w:rPr>
          <w:rFonts w:cs="Arial"/>
        </w:rPr>
        <w:t xml:space="preserve"> </w:t>
      </w:r>
      <w:r w:rsidRPr="00250A5E">
        <w:rPr>
          <w:rFonts w:cs="Arial"/>
        </w:rPr>
        <w:t>sh</w:t>
      </w:r>
      <w:r w:rsidRPr="00E306D1">
        <w:rPr>
          <w:rFonts w:cs="Arial"/>
        </w:rPr>
        <w:t>a</w:t>
      </w:r>
      <w:r w:rsidRPr="00250A5E">
        <w:rPr>
          <w:rFonts w:cs="Arial"/>
        </w:rPr>
        <w:t>red</w:t>
      </w:r>
      <w:r w:rsidRPr="00E306D1">
        <w:rPr>
          <w:rFonts w:cs="Arial"/>
        </w:rPr>
        <w:t xml:space="preserve"> (either in draft or final form) </w:t>
      </w:r>
      <w:r w:rsidRPr="00250A5E">
        <w:rPr>
          <w:rFonts w:cs="Arial"/>
        </w:rPr>
        <w:t>with</w:t>
      </w:r>
      <w:r w:rsidRPr="00E306D1">
        <w:rPr>
          <w:rFonts w:cs="Arial"/>
        </w:rPr>
        <w:t xml:space="preserve"> </w:t>
      </w:r>
      <w:r w:rsidRPr="00250A5E">
        <w:rPr>
          <w:rFonts w:cs="Arial"/>
        </w:rPr>
        <w:t>C</w:t>
      </w:r>
      <w:r w:rsidRPr="00E306D1">
        <w:rPr>
          <w:rFonts w:cs="Arial"/>
        </w:rPr>
        <w:t>o</w:t>
      </w:r>
      <w:r w:rsidRPr="00250A5E">
        <w:rPr>
          <w:rFonts w:cs="Arial"/>
        </w:rPr>
        <w:t xml:space="preserve">uncil for </w:t>
      </w:r>
      <w:r>
        <w:rPr>
          <w:rFonts w:cs="Arial"/>
        </w:rPr>
        <w:t>information</w:t>
      </w:r>
      <w:r w:rsidRPr="00250A5E">
        <w:rPr>
          <w:rFonts w:cs="Arial"/>
        </w:rPr>
        <w:t xml:space="preserve"> at </w:t>
      </w:r>
      <w:r>
        <w:rPr>
          <w:rFonts w:cs="Arial"/>
        </w:rPr>
        <w:t xml:space="preserve">the following </w:t>
      </w:r>
      <w:r w:rsidRPr="00250A5E">
        <w:rPr>
          <w:rFonts w:cs="Arial"/>
        </w:rPr>
        <w:t xml:space="preserve">Council meeting. </w:t>
      </w:r>
    </w:p>
    <w:p w14:paraId="3482F2FE" w14:textId="77777777" w:rsidR="00CE18F1" w:rsidRPr="00250A5E" w:rsidRDefault="00CE18F1" w:rsidP="00CE18F1">
      <w:pPr>
        <w:pStyle w:val="Heading3"/>
        <w:numPr>
          <w:ilvl w:val="0"/>
          <w:numId w:val="20"/>
        </w:numPr>
        <w:tabs>
          <w:tab w:val="num" w:pos="360"/>
        </w:tabs>
        <w:ind w:left="0" w:right="-7" w:hanging="720"/>
        <w:rPr>
          <w:sz w:val="22"/>
          <w:szCs w:val="22"/>
        </w:rPr>
      </w:pPr>
      <w:r w:rsidRPr="00250A5E">
        <w:rPr>
          <w:sz w:val="22"/>
          <w:szCs w:val="22"/>
        </w:rPr>
        <w:t>Review</w:t>
      </w:r>
    </w:p>
    <w:p w14:paraId="1EB0CE45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/>
        <w:ind w:right="-7"/>
        <w:rPr>
          <w:rFonts w:cs="Arial"/>
        </w:rPr>
      </w:pPr>
      <w:r w:rsidRPr="00250A5E">
        <w:rPr>
          <w:rFonts w:cs="Arial"/>
        </w:rPr>
        <w:t xml:space="preserve">Members of the </w:t>
      </w:r>
      <w:r>
        <w:rPr>
          <w:rFonts w:cs="Arial"/>
        </w:rPr>
        <w:t>Board</w:t>
      </w:r>
      <w:r w:rsidRPr="00250A5E">
        <w:rPr>
          <w:rFonts w:cs="Arial"/>
        </w:rPr>
        <w:t xml:space="preserve"> will review these Terms of Reference on an annual basis, and the Chair of the </w:t>
      </w:r>
      <w:r>
        <w:rPr>
          <w:rFonts w:cs="Arial"/>
        </w:rPr>
        <w:t xml:space="preserve">Board </w:t>
      </w:r>
      <w:r w:rsidRPr="00250A5E">
        <w:rPr>
          <w:rFonts w:cs="Arial"/>
        </w:rPr>
        <w:t xml:space="preserve">will recommend any necessary changes to Council. </w:t>
      </w:r>
    </w:p>
    <w:p w14:paraId="34733D2C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/>
        <w:ind w:right="-7"/>
        <w:rPr>
          <w:rFonts w:cs="Arial"/>
        </w:rPr>
      </w:pPr>
      <w:r w:rsidRPr="00250A5E">
        <w:rPr>
          <w:rFonts w:cs="Arial"/>
        </w:rPr>
        <w:t xml:space="preserve">Members of the </w:t>
      </w:r>
      <w:r>
        <w:rPr>
          <w:rFonts w:cs="Arial"/>
        </w:rPr>
        <w:t xml:space="preserve">Board </w:t>
      </w:r>
      <w:r w:rsidRPr="00250A5E">
        <w:rPr>
          <w:rFonts w:cs="Arial"/>
        </w:rPr>
        <w:t xml:space="preserve">will also review the </w:t>
      </w:r>
      <w:r>
        <w:rPr>
          <w:rFonts w:cs="Arial"/>
        </w:rPr>
        <w:t xml:space="preserve">Board’s </w:t>
      </w:r>
      <w:r w:rsidRPr="00250A5E">
        <w:rPr>
          <w:rFonts w:cs="Arial"/>
        </w:rPr>
        <w:t xml:space="preserve">and their own performance and the Chair shall recommend any training requirements </w:t>
      </w:r>
      <w:r>
        <w:rPr>
          <w:rFonts w:cs="Arial"/>
        </w:rPr>
        <w:t>to the Board.</w:t>
      </w:r>
    </w:p>
    <w:p w14:paraId="43FE986D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3"/>
        <w:ind w:right="-7"/>
        <w:rPr>
          <w:rFonts w:cs="Arial"/>
        </w:rPr>
      </w:pPr>
    </w:p>
    <w:p w14:paraId="192A6677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line="200" w:lineRule="exact"/>
        <w:ind w:right="-7"/>
        <w:rPr>
          <w:rFonts w:cs="Arial"/>
        </w:rPr>
      </w:pPr>
    </w:p>
    <w:p w14:paraId="0AA9A70B" w14:textId="77777777" w:rsidR="00CE18F1" w:rsidRPr="00250A5E" w:rsidRDefault="00CE18F1" w:rsidP="00CE18F1">
      <w:pPr>
        <w:widowControl w:val="0"/>
        <w:autoSpaceDE w:val="0"/>
        <w:autoSpaceDN w:val="0"/>
        <w:adjustRightInd w:val="0"/>
        <w:spacing w:before="11" w:line="220" w:lineRule="exact"/>
        <w:ind w:right="-7"/>
        <w:rPr>
          <w:rFonts w:cs="Arial"/>
        </w:rPr>
      </w:pPr>
    </w:p>
    <w:p w14:paraId="297A133C" w14:textId="77777777" w:rsidR="00CE18F1" w:rsidRPr="00250A5E" w:rsidRDefault="00CE18F1" w:rsidP="00CE18F1">
      <w:pPr>
        <w:widowControl w:val="0"/>
        <w:autoSpaceDE w:val="0"/>
        <w:autoSpaceDN w:val="0"/>
        <w:adjustRightInd w:val="0"/>
        <w:ind w:right="-7"/>
        <w:rPr>
          <w:rFonts w:cs="Arial"/>
        </w:rPr>
      </w:pPr>
      <w:r w:rsidRPr="00250A5E">
        <w:rPr>
          <w:rFonts w:cs="Arial"/>
        </w:rPr>
        <w:t xml:space="preserve">Last updated: </w:t>
      </w:r>
      <w:r>
        <w:rPr>
          <w:rFonts w:cs="Arial"/>
        </w:rPr>
        <w:t>August 2021</w:t>
      </w:r>
    </w:p>
    <w:p w14:paraId="7C27D3EC" w14:textId="77777777" w:rsidR="00B9001E" w:rsidRPr="00B9001E" w:rsidRDefault="00B9001E" w:rsidP="00B75089">
      <w:pPr>
        <w:spacing w:line="240" w:lineRule="auto"/>
        <w:rPr>
          <w:rFonts w:ascii="Arial" w:hAnsi="Arial" w:cs="Arial"/>
          <w:b/>
          <w:bCs/>
        </w:rPr>
      </w:pPr>
    </w:p>
    <w:sectPr w:rsidR="00B9001E" w:rsidRPr="00B9001E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789C" w14:textId="77777777" w:rsidR="007063E7" w:rsidRDefault="007063E7" w:rsidP="009E22D0">
      <w:pPr>
        <w:spacing w:after="0" w:line="240" w:lineRule="auto"/>
      </w:pPr>
      <w:r>
        <w:separator/>
      </w:r>
    </w:p>
  </w:endnote>
  <w:endnote w:type="continuationSeparator" w:id="0">
    <w:p w14:paraId="1C0D2B29" w14:textId="77777777" w:rsidR="007063E7" w:rsidRDefault="007063E7" w:rsidP="009E22D0">
      <w:pPr>
        <w:spacing w:after="0" w:line="240" w:lineRule="auto"/>
      </w:pPr>
      <w:r>
        <w:continuationSeparator/>
      </w:r>
    </w:p>
  </w:endnote>
  <w:endnote w:type="continuationNotice" w:id="1">
    <w:p w14:paraId="10CE8C8D" w14:textId="77777777" w:rsidR="007063E7" w:rsidRDefault="00706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CAA7" w14:textId="77777777" w:rsidR="007063E7" w:rsidRDefault="007063E7" w:rsidP="009E22D0">
      <w:pPr>
        <w:spacing w:after="0" w:line="240" w:lineRule="auto"/>
      </w:pPr>
      <w:r>
        <w:separator/>
      </w:r>
    </w:p>
  </w:footnote>
  <w:footnote w:type="continuationSeparator" w:id="0">
    <w:p w14:paraId="058D59A3" w14:textId="77777777" w:rsidR="007063E7" w:rsidRDefault="007063E7" w:rsidP="009E22D0">
      <w:pPr>
        <w:spacing w:after="0" w:line="240" w:lineRule="auto"/>
      </w:pPr>
      <w:r>
        <w:continuationSeparator/>
      </w:r>
    </w:p>
  </w:footnote>
  <w:footnote w:type="continuationNotice" w:id="1">
    <w:p w14:paraId="1A52BF1C" w14:textId="77777777" w:rsidR="007063E7" w:rsidRDefault="007063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94C8" w14:textId="79929186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 w:rsidR="003B1C7E">
      <w:rPr>
        <w:noProof/>
      </w:rPr>
      <w:drawing>
        <wp:inline distT="0" distB="0" distL="0" distR="0" wp14:anchorId="06E5B273" wp14:editId="339E64DF">
          <wp:extent cx="1055303" cy="559937"/>
          <wp:effectExtent l="0" t="0" r="0" b="0"/>
          <wp:docPr id="4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59939D0-D32B-471E-9C73-65454CC25E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&#10;&#10;Description automatically generated">
                    <a:extLst>
                      <a:ext uri="{FF2B5EF4-FFF2-40B4-BE49-F238E27FC236}">
                        <a16:creationId xmlns:a16="http://schemas.microsoft.com/office/drawing/2014/main" id="{E59939D0-D32B-471E-9C73-65454CC25E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785" cy="56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DC5"/>
    <w:multiLevelType w:val="hybridMultilevel"/>
    <w:tmpl w:val="86F6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A1B"/>
    <w:multiLevelType w:val="hybridMultilevel"/>
    <w:tmpl w:val="CC28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64D0"/>
    <w:multiLevelType w:val="hybridMultilevel"/>
    <w:tmpl w:val="8940F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B40FE"/>
    <w:multiLevelType w:val="hybridMultilevel"/>
    <w:tmpl w:val="4042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7637F"/>
    <w:multiLevelType w:val="multilevel"/>
    <w:tmpl w:val="6C14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21936"/>
    <w:multiLevelType w:val="hybridMultilevel"/>
    <w:tmpl w:val="B6C41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05E27"/>
    <w:multiLevelType w:val="hybridMultilevel"/>
    <w:tmpl w:val="7ECA9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2133D"/>
    <w:multiLevelType w:val="hybridMultilevel"/>
    <w:tmpl w:val="B9546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83751"/>
    <w:multiLevelType w:val="hybridMultilevel"/>
    <w:tmpl w:val="BB5AD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53478"/>
    <w:multiLevelType w:val="hybridMultilevel"/>
    <w:tmpl w:val="9D6014EC"/>
    <w:lvl w:ilvl="0" w:tplc="2228D18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4"/>
  </w:num>
  <w:num w:numId="7">
    <w:abstractNumId w:val="14"/>
  </w:num>
  <w:num w:numId="8">
    <w:abstractNumId w:val="19"/>
  </w:num>
  <w:num w:numId="9">
    <w:abstractNumId w:val="20"/>
  </w:num>
  <w:num w:numId="10">
    <w:abstractNumId w:val="16"/>
  </w:num>
  <w:num w:numId="11">
    <w:abstractNumId w:val="7"/>
  </w:num>
  <w:num w:numId="12">
    <w:abstractNumId w:val="18"/>
  </w:num>
  <w:num w:numId="13">
    <w:abstractNumId w:val="6"/>
  </w:num>
  <w:num w:numId="14">
    <w:abstractNumId w:val="15"/>
  </w:num>
  <w:num w:numId="15">
    <w:abstractNumId w:val="10"/>
  </w:num>
  <w:num w:numId="16">
    <w:abstractNumId w:val="5"/>
  </w:num>
  <w:num w:numId="17">
    <w:abstractNumId w:val="0"/>
  </w:num>
  <w:num w:numId="18">
    <w:abstractNumId w:val="8"/>
  </w:num>
  <w:num w:numId="19">
    <w:abstractNumId w:val="17"/>
  </w:num>
  <w:num w:numId="20">
    <w:abstractNumId w:val="21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54549"/>
    <w:rsid w:val="00055CF0"/>
    <w:rsid w:val="000577DF"/>
    <w:rsid w:val="00082803"/>
    <w:rsid w:val="00082F60"/>
    <w:rsid w:val="000834DA"/>
    <w:rsid w:val="00083C12"/>
    <w:rsid w:val="00093403"/>
    <w:rsid w:val="000E4361"/>
    <w:rsid w:val="000F169F"/>
    <w:rsid w:val="00172B78"/>
    <w:rsid w:val="001D5E26"/>
    <w:rsid w:val="001E3A42"/>
    <w:rsid w:val="001E3DB3"/>
    <w:rsid w:val="001F7E89"/>
    <w:rsid w:val="0024261A"/>
    <w:rsid w:val="002512F4"/>
    <w:rsid w:val="00254E6C"/>
    <w:rsid w:val="00283BE4"/>
    <w:rsid w:val="002B557F"/>
    <w:rsid w:val="002C4443"/>
    <w:rsid w:val="002F21F3"/>
    <w:rsid w:val="00322D50"/>
    <w:rsid w:val="00337C55"/>
    <w:rsid w:val="003A5605"/>
    <w:rsid w:val="003B1C7E"/>
    <w:rsid w:val="00401A1B"/>
    <w:rsid w:val="00435D17"/>
    <w:rsid w:val="004445A8"/>
    <w:rsid w:val="004478ED"/>
    <w:rsid w:val="00455257"/>
    <w:rsid w:val="00475E51"/>
    <w:rsid w:val="004C462B"/>
    <w:rsid w:val="004D18E8"/>
    <w:rsid w:val="005542D1"/>
    <w:rsid w:val="0056188D"/>
    <w:rsid w:val="00590E2E"/>
    <w:rsid w:val="00592486"/>
    <w:rsid w:val="0059547B"/>
    <w:rsid w:val="005E339E"/>
    <w:rsid w:val="006219B1"/>
    <w:rsid w:val="0062632B"/>
    <w:rsid w:val="00666EB3"/>
    <w:rsid w:val="00680DC0"/>
    <w:rsid w:val="00686578"/>
    <w:rsid w:val="006E06C2"/>
    <w:rsid w:val="006F0660"/>
    <w:rsid w:val="007063E7"/>
    <w:rsid w:val="00711E46"/>
    <w:rsid w:val="00717094"/>
    <w:rsid w:val="007670D3"/>
    <w:rsid w:val="0077113D"/>
    <w:rsid w:val="0078405D"/>
    <w:rsid w:val="007879CE"/>
    <w:rsid w:val="007D09D7"/>
    <w:rsid w:val="007E3FB5"/>
    <w:rsid w:val="007E7CA1"/>
    <w:rsid w:val="00805C86"/>
    <w:rsid w:val="00807EDF"/>
    <w:rsid w:val="008111EB"/>
    <w:rsid w:val="00813AEB"/>
    <w:rsid w:val="00835976"/>
    <w:rsid w:val="00882709"/>
    <w:rsid w:val="008D62DF"/>
    <w:rsid w:val="008D6D0E"/>
    <w:rsid w:val="008E2427"/>
    <w:rsid w:val="00900D1E"/>
    <w:rsid w:val="00910B43"/>
    <w:rsid w:val="009252FE"/>
    <w:rsid w:val="009260A8"/>
    <w:rsid w:val="009417F1"/>
    <w:rsid w:val="009560DD"/>
    <w:rsid w:val="00962B38"/>
    <w:rsid w:val="00965ED2"/>
    <w:rsid w:val="009716B9"/>
    <w:rsid w:val="00982BDA"/>
    <w:rsid w:val="009E22D0"/>
    <w:rsid w:val="00A02BDF"/>
    <w:rsid w:val="00A04329"/>
    <w:rsid w:val="00A1337A"/>
    <w:rsid w:val="00A30391"/>
    <w:rsid w:val="00A4414A"/>
    <w:rsid w:val="00AA45EF"/>
    <w:rsid w:val="00AD0D09"/>
    <w:rsid w:val="00AE18F8"/>
    <w:rsid w:val="00AF5F57"/>
    <w:rsid w:val="00B21DAA"/>
    <w:rsid w:val="00B41C95"/>
    <w:rsid w:val="00B47D64"/>
    <w:rsid w:val="00B609D9"/>
    <w:rsid w:val="00B703E4"/>
    <w:rsid w:val="00B75089"/>
    <w:rsid w:val="00B9001E"/>
    <w:rsid w:val="00B97F8B"/>
    <w:rsid w:val="00C04BD2"/>
    <w:rsid w:val="00C06F0B"/>
    <w:rsid w:val="00C169E1"/>
    <w:rsid w:val="00C3484A"/>
    <w:rsid w:val="00C34C58"/>
    <w:rsid w:val="00C91CFA"/>
    <w:rsid w:val="00C96652"/>
    <w:rsid w:val="00CA41D2"/>
    <w:rsid w:val="00CC1EEC"/>
    <w:rsid w:val="00CE0B05"/>
    <w:rsid w:val="00CE18F1"/>
    <w:rsid w:val="00D738C9"/>
    <w:rsid w:val="00D972C2"/>
    <w:rsid w:val="00E342E3"/>
    <w:rsid w:val="00E40AC5"/>
    <w:rsid w:val="00E63DCF"/>
    <w:rsid w:val="00E8674D"/>
    <w:rsid w:val="00E95CA7"/>
    <w:rsid w:val="00EB55E9"/>
    <w:rsid w:val="00EC0ACC"/>
    <w:rsid w:val="00ED5230"/>
    <w:rsid w:val="00F5319A"/>
    <w:rsid w:val="00F73B34"/>
    <w:rsid w:val="00F960B3"/>
    <w:rsid w:val="00FA19D9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C9D422"/>
  <w15:docId w15:val="{6B157739-5D1C-4769-AE50-C9E0CE3E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18F1"/>
    <w:pPr>
      <w:spacing w:before="240" w:after="0" w:line="240" w:lineRule="auto"/>
      <w:jc w:val="both"/>
      <w:outlineLvl w:val="2"/>
    </w:pPr>
    <w:rPr>
      <w:rFonts w:ascii="Arial" w:eastAsiaTheme="minorHAnsi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4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54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49"/>
    <w:rPr>
      <w:rFonts w:ascii="Calibri" w:hAnsi="Calibr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E18F1"/>
    <w:rPr>
      <w:rFonts w:ascii="Arial" w:eastAsiaTheme="minorHAnsi" w:hAnsi="Arial"/>
      <w:b/>
      <w:sz w:val="24"/>
      <w:szCs w:val="24"/>
    </w:rPr>
  </w:style>
  <w:style w:type="paragraph" w:styleId="NormalWeb">
    <w:name w:val="Normal (Web)"/>
    <w:basedOn w:val="Normal"/>
    <w:uiPriority w:val="99"/>
    <w:rsid w:val="00CE18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F1415114FCDAF4B9AA73EE15A76DAE30033719EF1154C8A4F88666B90A06C4737" ma:contentTypeVersion="" ma:contentTypeDescription="" ma:contentTypeScope="" ma:versionID="496c90bd505b39fc30fad2c3bae2e420">
  <xsd:schema xmlns:xsd="http://www.w3.org/2001/XMLSchema" xmlns:xs="http://www.w3.org/2001/XMLSchema" xmlns:p="http://schemas.microsoft.com/office/2006/metadata/properties" xmlns:ns2="0fb12b53-f809-47a0-8166-fe94ff37b758" xmlns:ns3="3f41b7c2-d27c-4eb5-969e-2f9d28ebddb7" xmlns:ns4="1887f805-3c80-4b63-81d4-d9a100d53605" targetNamespace="http://schemas.microsoft.com/office/2006/metadata/properties" ma:root="true" ma:fieldsID="56554323464f82b190ec408bbfa2e174" ns2:_="" ns3:_="" ns4:_="">
    <xsd:import namespace="0fb12b53-f809-47a0-8166-fe94ff37b758"/>
    <xsd:import namespace="3f41b7c2-d27c-4eb5-969e-2f9d28ebddb7"/>
    <xsd:import namespace="1887f805-3c80-4b63-81d4-d9a100d536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12b53-f809-47a0-8166-fe94ff37b758" elementFormDefault="qualified">
    <xsd:import namespace="http://schemas.microsoft.com/office/2006/documentManagement/types"/>
    <xsd:import namespace="http://schemas.microsoft.com/office/infopath/2007/PartnerControls"/>
    <xsd:element name="DocumentType" ma:index="9" nillable="true" ma:displayName="Document Type" ma:format="Dropdown" ma:internalName="DocumentType">
      <xsd:simpleType>
        <xsd:restriction base="dms:Choice">
          <xsd:enumeration value="Business"/>
          <xsd:enumeration value="Communication"/>
          <xsd:enumeration value="Financial"/>
          <xsd:enumeration value="Legal"/>
          <xsd:enumeration value="Project Management"/>
          <xsd:enumeration value="Quality"/>
          <xsd:enumeration value="Report"/>
          <xsd:enumeration value="Supplier"/>
          <xsd:enumeration value="Techni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b7c2-d27c-4eb5-969e-2f9d28ebd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f805-3c80-4b63-81d4-d9a100d5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0fb12b53-f809-47a0-8166-fe94ff37b758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6EED7817-0233-45BC-AB8F-29E7FAD38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12F5E-CA9F-4BEF-88BA-C95B37905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12b53-f809-47a0-8166-fe94ff37b758"/>
    <ds:schemaRef ds:uri="3f41b7c2-d27c-4eb5-969e-2f9d28ebddb7"/>
    <ds:schemaRef ds:uri="1887f805-3c80-4b63-81d4-d9a100d5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721E3-D7BE-40EC-B25F-DEC6769DCBF2}">
  <ds:schemaRefs>
    <ds:schemaRef ds:uri="http://schemas.microsoft.com/office/2006/metadata/properties"/>
    <ds:schemaRef ds:uri="http://schemas.microsoft.com/office/infopath/2007/PartnerControls"/>
    <ds:schemaRef ds:uri="0fb12b53-f809-47a0-8166-fe94ff37b758"/>
  </ds:schemaRefs>
</ds:datastoreItem>
</file>

<file path=customXml/itemProps4.xml><?xml version="1.0" encoding="utf-8"?>
<ds:datastoreItem xmlns:ds="http://schemas.openxmlformats.org/officeDocument/2006/customXml" ds:itemID="{DE414D11-A9ED-43E5-84AD-AE70744051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1493</Words>
  <Characters>8310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Adrian Jackson</cp:lastModifiedBy>
  <cp:revision>2</cp:revision>
  <cp:lastPrinted>2022-01-17T12:33:00Z</cp:lastPrinted>
  <dcterms:created xsi:type="dcterms:W3CDTF">2022-06-24T14:01:00Z</dcterms:created>
  <dcterms:modified xsi:type="dcterms:W3CDTF">2022-06-24T14:01:00Z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fb908856-be74-48db-8e58-3e8fe434b97e</vt:lpwstr>
  </property>
  <property fmtid="{D5CDD505-2E9C-101B-9397-08002B2CF9AE}" pid="3" name="bjSaver">
    <vt:lpwstr>ie/t2q5eNlc1zQDMAECdkhuLPUX0RKTN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0x0101008F1415114FCDAF4B9AA73EE15A76DAE30033719EF1154C8A4F88666B90A06C4737</vt:lpwstr>
  </property>
</Properties>
</file>