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277409" w14:paraId="389D7DA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A17AC71" w14:textId="77777777" w:rsidR="00F5319A" w:rsidRPr="0027740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193F1F0E" w14:textId="49D2CCA2" w:rsidR="00F5319A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Head of Infrastructure and Operations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711D0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F93151B" w14:textId="3EEF5656" w:rsidR="00F5319A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Executive Director – Digital and Change </w:t>
            </w:r>
          </w:p>
        </w:tc>
      </w:tr>
      <w:tr w:rsidR="00F5319A" w:rsidRPr="00277409" w14:paraId="30F827EA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0CEA6F80" w14:textId="77777777" w:rsidR="00F5319A" w:rsidRPr="0027740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8C43055" w14:textId="172134C1" w:rsidR="00F5319A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Digital and Change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97EF483" w14:textId="77777777" w:rsidR="00F5319A" w:rsidRPr="0027740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2774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67711F1" w14:textId="49A0B327" w:rsidR="00F5319A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Infrastructure and Operations  </w:t>
            </w:r>
          </w:p>
        </w:tc>
      </w:tr>
      <w:tr w:rsidR="00F5319A" w:rsidRPr="00277409" w14:paraId="2ECBB296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B1FFBEC" w14:textId="77777777" w:rsidR="00F5319A" w:rsidRPr="0027740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5106440" w14:textId="3505B962" w:rsidR="00F5319A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F5319A" w:rsidRPr="0027740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  <w:r w:rsidRPr="00277409">
              <w:rPr>
                <w:rFonts w:ascii="Arial" w:hAnsi="Arial" w:cs="Arial"/>
                <w:sz w:val="20"/>
                <w:szCs w:val="20"/>
              </w:rPr>
              <w:t>(to be reviewed)</w:t>
            </w:r>
          </w:p>
          <w:p w14:paraId="37A5B2C1" w14:textId="68B445B1" w:rsidR="006843E1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2752F" w14:textId="093D1637" w:rsidR="006843E1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409">
              <w:rPr>
                <w:rFonts w:ascii="Arial" w:hAnsi="Arial" w:cs="Arial"/>
                <w:bCs/>
                <w:sz w:val="20"/>
                <w:szCs w:val="20"/>
              </w:rPr>
              <w:t xml:space="preserve">Infrastructure and IT </w:t>
            </w:r>
            <w:r w:rsidR="00277409" w:rsidRPr="00277409">
              <w:rPr>
                <w:rFonts w:ascii="Arial" w:hAnsi="Arial" w:cs="Arial"/>
                <w:bCs/>
                <w:sz w:val="20"/>
                <w:szCs w:val="20"/>
              </w:rPr>
              <w:t>Serv</w:t>
            </w:r>
            <w:r w:rsidR="00B97C8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277409" w:rsidRPr="00277409">
              <w:rPr>
                <w:rFonts w:ascii="Arial" w:hAnsi="Arial" w:cs="Arial"/>
                <w:bCs/>
                <w:sz w:val="20"/>
                <w:szCs w:val="20"/>
              </w:rPr>
              <w:t xml:space="preserve">ce Desk </w:t>
            </w:r>
            <w:r w:rsidRPr="00277409">
              <w:rPr>
                <w:rFonts w:ascii="Arial" w:hAnsi="Arial" w:cs="Arial"/>
                <w:bCs/>
                <w:sz w:val="20"/>
                <w:szCs w:val="20"/>
              </w:rPr>
              <w:t>Team</w:t>
            </w:r>
            <w:r w:rsidR="00277409" w:rsidRPr="0027740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77409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277409" w:rsidRPr="00277409">
              <w:rPr>
                <w:rFonts w:ascii="Arial" w:hAnsi="Arial" w:cs="Arial"/>
                <w:bCs/>
                <w:sz w:val="20"/>
                <w:szCs w:val="20"/>
              </w:rPr>
              <w:t xml:space="preserve">30/40 </w:t>
            </w:r>
            <w:r w:rsidRPr="00277409">
              <w:rPr>
                <w:rFonts w:ascii="Arial" w:hAnsi="Arial" w:cs="Arial"/>
                <w:bCs/>
                <w:sz w:val="20"/>
                <w:szCs w:val="20"/>
              </w:rPr>
              <w:t xml:space="preserve">colleagues </w:t>
            </w:r>
          </w:p>
          <w:p w14:paraId="4795CAAE" w14:textId="5785064F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8D5E56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268DD03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4BF398C7" w14:textId="753C5EF6" w:rsidR="00F5319A" w:rsidRPr="00277409" w:rsidRDefault="0027740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Global IT Infrastructure and Operations </w:t>
            </w:r>
          </w:p>
          <w:p w14:paraId="5B38D838" w14:textId="77777777" w:rsidR="00B75089" w:rsidRPr="0027740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277409" w14:paraId="196E340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78F00F4" w14:textId="77777777" w:rsidR="00F5319A" w:rsidRPr="0027740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4247007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4EA78CA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28925B" w14:textId="7C9326C8" w:rsidR="00F5319A" w:rsidRPr="00277409" w:rsidRDefault="00B97C8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54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54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F5319A" w:rsidRPr="0027740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79839701" w14:textId="7D00229F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E5">
              <w:rPr>
                <w:rFonts w:ascii="Arial" w:hAnsi="Arial" w:cs="Arial"/>
                <w:sz w:val="20"/>
                <w:szCs w:val="20"/>
              </w:rPr>
              <w:t>£</w:t>
            </w:r>
            <w:r w:rsidR="00754EE5" w:rsidRPr="00754EE5">
              <w:rPr>
                <w:rFonts w:ascii="Arial" w:hAnsi="Arial" w:cs="Arial"/>
                <w:sz w:val="20"/>
                <w:szCs w:val="20"/>
              </w:rPr>
              <w:t>(TBC</w:t>
            </w:r>
            <w:r w:rsidR="00754EE5">
              <w:rPr>
                <w:rFonts w:ascii="Arial" w:hAnsi="Arial" w:cs="Arial"/>
                <w:sz w:val="20"/>
                <w:szCs w:val="20"/>
              </w:rPr>
              <w:t>)</w:t>
            </w:r>
            <w:r w:rsidRPr="0027740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4844FB6C" w14:textId="69997935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277409" w14:paraId="03EBB5A7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3CEC98F" w14:textId="77777777" w:rsidR="00F5319A" w:rsidRPr="0027740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F1744B3" w14:textId="77777777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B34105" w14:textId="77777777" w:rsidR="00F5319A" w:rsidRPr="0027740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27740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9D24D49" w14:textId="40941A95" w:rsidR="00F5319A" w:rsidRPr="0027740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740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277409" w14:paraId="05858D4D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4A469C4" w14:textId="77777777" w:rsidR="007E7CA1" w:rsidRPr="0027740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327A2A1E" w14:textId="1CA7FD2A" w:rsidR="007E7CA1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Guide</w:t>
            </w:r>
            <w:r w:rsidR="00B97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E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AE974B" w14:textId="77777777" w:rsidR="007E7CA1" w:rsidRPr="0027740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BEEDC48" w14:textId="6C3EA86A" w:rsidR="007E7CA1" w:rsidRPr="00277409" w:rsidRDefault="006843E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4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Functions </w:t>
            </w:r>
          </w:p>
        </w:tc>
      </w:tr>
    </w:tbl>
    <w:p w14:paraId="6F8A7FF6" w14:textId="77777777" w:rsidR="00F5319A" w:rsidRPr="0027740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277409" w14:paraId="58130D78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F5BFB07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9FC5A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277409" w14:paraId="72B992CA" w14:textId="77777777" w:rsidTr="009E22D0">
        <w:trPr>
          <w:trHeight w:val="693"/>
        </w:trPr>
        <w:tc>
          <w:tcPr>
            <w:tcW w:w="10509" w:type="dxa"/>
          </w:tcPr>
          <w:p w14:paraId="54E35B1E" w14:textId="0648AD98" w:rsidR="006843E1" w:rsidRPr="00277409" w:rsidRDefault="006843E1" w:rsidP="00684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The Head of Infrastructure &amp; Operations is responsible for the delivery of our global IT infrastructure and related IT operations used to enable business capabilities and services across the enterprise.</w:t>
            </w:r>
          </w:p>
          <w:p w14:paraId="6DF88956" w14:textId="3A3BAB61" w:rsidR="009E22D0" w:rsidRPr="00277409" w:rsidRDefault="006843E1" w:rsidP="00277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As a key member of the Digital and Change Leadership team this role contributes to the development and execution of the enterprise-wide IT strategy and is responsible for ensuring I&amp;O strategy is fully aligned, positioning I&amp;O to deliver compelling business value</w:t>
            </w:r>
          </w:p>
        </w:tc>
      </w:tr>
    </w:tbl>
    <w:p w14:paraId="5441349C" w14:textId="77777777" w:rsidR="009E22D0" w:rsidRPr="00277409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277409" w14:paraId="6DC40F1C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48C2DCB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5BEE0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27740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27740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6D389A6C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91599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90E6BDE" w14:textId="77777777" w:rsidR="00717094" w:rsidRPr="0027740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74CA5" w14:textId="77777777" w:rsidR="009E22D0" w:rsidRPr="00277409" w:rsidRDefault="009E22D0" w:rsidP="0027740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277409" w14:paraId="3769CE49" w14:textId="77777777" w:rsidTr="009E22D0">
        <w:trPr>
          <w:trHeight w:val="578"/>
        </w:trPr>
        <w:tc>
          <w:tcPr>
            <w:tcW w:w="6346" w:type="dxa"/>
          </w:tcPr>
          <w:p w14:paraId="158495B8" w14:textId="77777777" w:rsidR="0056188D" w:rsidRPr="00277409" w:rsidRDefault="00DE09EA" w:rsidP="00F801DA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74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2774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Leadership </w:t>
            </w:r>
          </w:p>
          <w:p w14:paraId="1A7060BA" w14:textId="72FDCA24" w:rsidR="00DE09EA" w:rsidRPr="00277409" w:rsidRDefault="00DE09EA" w:rsidP="00F801DA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Provide leadership across </w:t>
            </w:r>
            <w:r w:rsidR="006843E1" w:rsidRPr="00277409">
              <w:rPr>
                <w:rFonts w:ascii="Arial" w:eastAsia="Calibri" w:hAnsi="Arial" w:cs="Arial"/>
                <w:sz w:val="20"/>
                <w:szCs w:val="20"/>
              </w:rPr>
              <w:t>the D&amp;C Division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and in particular </w:t>
            </w:r>
            <w:r w:rsidR="006843E1" w:rsidRPr="00277409">
              <w:rPr>
                <w:rFonts w:ascii="Arial" w:eastAsia="Calibri" w:hAnsi="Arial" w:cs="Arial"/>
                <w:sz w:val="20"/>
                <w:szCs w:val="20"/>
              </w:rPr>
              <w:t>the Infrastructure and Operations department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to deliver on the overall corporate strategy, business performance</w:t>
            </w:r>
            <w:r w:rsidR="0048507D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leadership of teams that reinforces the desired culture and delivery of strategic </w:t>
            </w:r>
            <w:r w:rsidR="0048507D">
              <w:rPr>
                <w:rFonts w:ascii="Arial" w:eastAsia="Calibri" w:hAnsi="Arial" w:cs="Arial"/>
                <w:sz w:val="20"/>
                <w:szCs w:val="20"/>
              </w:rPr>
              <w:t>goals.</w:t>
            </w:r>
          </w:p>
          <w:p w14:paraId="643B91D7" w14:textId="467EF732" w:rsidR="0056188D" w:rsidRPr="00277409" w:rsidRDefault="00DE09EA" w:rsidP="00F801DA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 w:rsidR="00277409" w:rsidRPr="00277409"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  <w:p w14:paraId="7FA0FAA3" w14:textId="19C5D7F6" w:rsidR="006843E1" w:rsidRPr="00277409" w:rsidRDefault="006843E1" w:rsidP="00F801DA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Take the lead on transforming the I</w:t>
            </w:r>
            <w:r w:rsidR="006262BC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nf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rastructure</w:t>
            </w:r>
            <w:r w:rsidR="006262BC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Operational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function including its strategy, operating model, product and service offerings and workforce.</w:t>
            </w:r>
          </w:p>
          <w:p w14:paraId="0B70B35C" w14:textId="556E424E" w:rsidR="00AF779A" w:rsidRPr="00277409" w:rsidRDefault="00AF779A" w:rsidP="00F801D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Work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with the 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Digital and Change 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senior leadership team on the service portfolio and governance required to prioritize resources, including budget. </w:t>
            </w:r>
          </w:p>
          <w:p w14:paraId="6AB84D8A" w14:textId="08F9092E" w:rsidR="00AF779A" w:rsidRPr="00277409" w:rsidRDefault="00AF779A" w:rsidP="00F801D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Define, develop, and manages a comprehensive and integrated IT Service Management (ITSM) landscape, based on best-practice processes, disciplines, and related toolsets. This includes delivery of a comprehensive IT asset management program.</w:t>
            </w:r>
          </w:p>
          <w:p w14:paraId="54E4C41B" w14:textId="78F4E056" w:rsidR="00AF779A" w:rsidRPr="00277409" w:rsidRDefault="00AF779A" w:rsidP="00F801D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Create and align </w:t>
            </w:r>
            <w:proofErr w:type="gramStart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an</w:t>
            </w:r>
            <w:proofErr w:type="gramEnd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I&amp;O value map by linking targeted business outcomes with the future-state business capabilities required to achieve them.</w:t>
            </w:r>
          </w:p>
          <w:p w14:paraId="3E2D4B8E" w14:textId="654F4B9C" w:rsidR="00AF779A" w:rsidRPr="00277409" w:rsidRDefault="00AF779A" w:rsidP="00F801D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Introduce innovative, differentiating infrastructure and operations capabilities that enhance our overall competitive capabilities and enhance colleague productivity</w:t>
            </w:r>
          </w:p>
          <w:p w14:paraId="5C56CFE0" w14:textId="13391717" w:rsidR="000061B7" w:rsidRPr="00F801DA" w:rsidRDefault="00767DD7" w:rsidP="00F801D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Provides strategic direction and oversight for the full life cycle of IT systems, working in close partnership with peers, and identifies where common approaches, solutions, and shared platforms provided by I&amp;O could drive efficiency. </w:t>
            </w:r>
          </w:p>
        </w:tc>
        <w:tc>
          <w:tcPr>
            <w:tcW w:w="4141" w:type="dxa"/>
          </w:tcPr>
          <w:p w14:paraId="0971BE5D" w14:textId="77777777" w:rsidR="00C91CFA" w:rsidRPr="00277409" w:rsidRDefault="00C91CFA" w:rsidP="00B7508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lastRenderedPageBreak/>
              <w:t>Financial sustainability Vs plan</w:t>
            </w:r>
          </w:p>
          <w:p w14:paraId="6BA09E2B" w14:textId="77777777" w:rsidR="00C91CFA" w:rsidRPr="0027740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0BE0D428" w14:textId="033C2A9F" w:rsidR="00C91CFA" w:rsidRPr="00277409" w:rsidRDefault="0048507D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Company Goals</w:t>
            </w:r>
            <w:r w:rsidR="00C91CFA" w:rsidRPr="00277409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3608E88F" w14:textId="77777777" w:rsidR="009E22D0" w:rsidRPr="00277409" w:rsidRDefault="00C91CFA" w:rsidP="00B7508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>Council feedback.</w:t>
            </w:r>
          </w:p>
          <w:p w14:paraId="62489CEC" w14:textId="77777777" w:rsidR="001D0FA3" w:rsidRPr="00277409" w:rsidRDefault="001D0FA3" w:rsidP="001D0FA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16B9042C" w14:textId="77777777" w:rsidR="001D0FA3" w:rsidRPr="00277409" w:rsidRDefault="001D0FA3" w:rsidP="001D0FA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4A69CDAD" w14:textId="34CA7D23" w:rsidR="001D0FA3" w:rsidRPr="00277409" w:rsidRDefault="00277409" w:rsidP="001D0FA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D&amp;C </w:t>
            </w:r>
            <w:r w:rsidR="001D0FA3" w:rsidRPr="00277409">
              <w:rPr>
                <w:rFonts w:ascii="Arial" w:eastAsia="Calibri" w:hAnsi="Arial" w:cs="Arial"/>
                <w:sz w:val="20"/>
                <w:szCs w:val="20"/>
              </w:rPr>
              <w:t>engagement index Vs plan</w:t>
            </w:r>
          </w:p>
          <w:p w14:paraId="58043439" w14:textId="60C3E09F" w:rsidR="001D0FA3" w:rsidRDefault="00277409" w:rsidP="001D0FA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D&amp;C</w:t>
            </w:r>
            <w:r w:rsidR="001D0FA3" w:rsidRPr="00277409">
              <w:rPr>
                <w:rFonts w:ascii="Arial" w:eastAsia="Calibri" w:hAnsi="Arial" w:cs="Arial"/>
                <w:sz w:val="20"/>
                <w:szCs w:val="20"/>
              </w:rPr>
              <w:t xml:space="preserve"> leadership index Vs plan</w:t>
            </w:r>
          </w:p>
          <w:p w14:paraId="558D219B" w14:textId="4763B695" w:rsidR="00277409" w:rsidRPr="00277409" w:rsidRDefault="00277409" w:rsidP="001D0FA3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D&amp;C inclusion index Vs plan </w:t>
            </w:r>
          </w:p>
          <w:p w14:paraId="3C08C491" w14:textId="34544866" w:rsidR="001D0FA3" w:rsidRPr="00277409" w:rsidRDefault="001D0FA3" w:rsidP="001D0FA3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>Delivery people plans Vs Plan</w:t>
            </w:r>
          </w:p>
        </w:tc>
      </w:tr>
      <w:tr w:rsidR="009E22D0" w:rsidRPr="00277409" w14:paraId="1ABC0E5D" w14:textId="77777777" w:rsidTr="009E22D0">
        <w:trPr>
          <w:trHeight w:val="578"/>
        </w:trPr>
        <w:tc>
          <w:tcPr>
            <w:tcW w:w="6346" w:type="dxa"/>
          </w:tcPr>
          <w:p w14:paraId="711B97AA" w14:textId="77777777" w:rsidR="009E22D0" w:rsidRPr="00277409" w:rsidRDefault="009E22D0" w:rsidP="00F801D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A964A18" w14:textId="3AAB5F8D" w:rsidR="000061B7" w:rsidRPr="00277409" w:rsidRDefault="00DE09EA" w:rsidP="00F801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Set and deliver the </w:t>
            </w:r>
            <w:r w:rsidR="00BE73D8" w:rsidRPr="00277409">
              <w:rPr>
                <w:rFonts w:ascii="Arial" w:hAnsi="Arial" w:cs="Arial"/>
                <w:sz w:val="20"/>
                <w:szCs w:val="20"/>
              </w:rPr>
              <w:t>Infrastructure and Operations</w:t>
            </w:r>
            <w:r w:rsidRPr="00277409">
              <w:rPr>
                <w:rFonts w:ascii="Arial" w:hAnsi="Arial" w:cs="Arial"/>
                <w:sz w:val="20"/>
                <w:szCs w:val="20"/>
              </w:rPr>
              <w:t xml:space="preserve"> operational budgets, ensuring an efficient and effective operating model which minimises cost and maximises financial sustainability without compromising the </w:t>
            </w:r>
            <w:r w:rsidR="00BE73D8" w:rsidRPr="00277409">
              <w:rPr>
                <w:rFonts w:ascii="Arial" w:hAnsi="Arial" w:cs="Arial"/>
                <w:sz w:val="20"/>
                <w:szCs w:val="20"/>
              </w:rPr>
              <w:t xml:space="preserve">member experience </w:t>
            </w:r>
          </w:p>
          <w:p w14:paraId="02A565F2" w14:textId="158826CC" w:rsidR="000061B7" w:rsidRPr="00F801DA" w:rsidRDefault="00AF779A" w:rsidP="00F801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Create a culture of continuous cost optimization.</w:t>
            </w:r>
          </w:p>
        </w:tc>
        <w:tc>
          <w:tcPr>
            <w:tcW w:w="4141" w:type="dxa"/>
          </w:tcPr>
          <w:p w14:paraId="1E44A59F" w14:textId="77777777" w:rsidR="009E22D0" w:rsidRPr="0027740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4A927AC9" w14:textId="77777777" w:rsidR="009E22D0" w:rsidRPr="0027740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707D606F" w14:textId="77777777" w:rsidR="009E22D0" w:rsidRPr="0027740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5DD3E044" w14:textId="77777777" w:rsidR="009E22D0" w:rsidRPr="0027740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44F8C09" w14:textId="2C566F24" w:rsidR="009E22D0" w:rsidRPr="00277409" w:rsidRDefault="009E22D0" w:rsidP="0048507D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277409" w14:paraId="1C2AEB35" w14:textId="77777777" w:rsidTr="009E22D0">
        <w:trPr>
          <w:trHeight w:val="578"/>
        </w:trPr>
        <w:tc>
          <w:tcPr>
            <w:tcW w:w="6346" w:type="dxa"/>
          </w:tcPr>
          <w:p w14:paraId="3B7FB823" w14:textId="77777777" w:rsidR="009E22D0" w:rsidRPr="00277409" w:rsidRDefault="009E22D0" w:rsidP="00F801D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DC7F2F4" w14:textId="77777777" w:rsidR="009E22D0" w:rsidRPr="00277409" w:rsidRDefault="00DE09EA" w:rsidP="00F801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 for a culture and capability in Lean / continuous improvement and project management to drive operational efficiency and great member experiences and outcomes</w:t>
            </w:r>
          </w:p>
          <w:p w14:paraId="6AC0451E" w14:textId="57A1380D" w:rsidR="000061B7" w:rsidRPr="00277409" w:rsidRDefault="005739E5" w:rsidP="00F801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BE73D8" w:rsidRPr="00277409">
              <w:rPr>
                <w:rFonts w:ascii="Arial" w:hAnsi="Arial" w:cs="Arial"/>
                <w:sz w:val="20"/>
                <w:szCs w:val="20"/>
              </w:rPr>
              <w:t>the Infrastructure and Operations Department</w:t>
            </w:r>
            <w:r w:rsidRPr="00277409">
              <w:rPr>
                <w:rFonts w:ascii="Arial" w:hAnsi="Arial" w:cs="Arial"/>
                <w:sz w:val="20"/>
                <w:szCs w:val="20"/>
              </w:rPr>
              <w:t xml:space="preserve"> to ensure fair treatment and outcomes for members and compliance with associated policies and standards set out by Council, its </w:t>
            </w:r>
            <w:proofErr w:type="gramStart"/>
            <w:r w:rsidRPr="00277409">
              <w:rPr>
                <w:rFonts w:ascii="Arial" w:hAnsi="Arial" w:cs="Arial"/>
                <w:sz w:val="20"/>
                <w:szCs w:val="20"/>
              </w:rPr>
              <w:t>committees</w:t>
            </w:r>
            <w:proofErr w:type="gramEnd"/>
            <w:r w:rsidRPr="00277409">
              <w:rPr>
                <w:rFonts w:ascii="Arial" w:hAnsi="Arial" w:cs="Arial"/>
                <w:sz w:val="20"/>
                <w:szCs w:val="20"/>
              </w:rPr>
              <w:t xml:space="preserve"> and delegated authorities.</w:t>
            </w:r>
          </w:p>
        </w:tc>
        <w:tc>
          <w:tcPr>
            <w:tcW w:w="4141" w:type="dxa"/>
          </w:tcPr>
          <w:p w14:paraId="6D287EDD" w14:textId="77777777" w:rsidR="009317A0" w:rsidRPr="00277409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4597E4DD" w14:textId="77777777" w:rsidR="009317A0" w:rsidRPr="00277409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6F33C06F" w14:textId="77777777" w:rsidR="009317A0" w:rsidRPr="00277409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2F6A4D79" w14:textId="77777777" w:rsidR="009E22D0" w:rsidRPr="00277409" w:rsidRDefault="009E22D0" w:rsidP="00615F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277409" w14:paraId="7A952952" w14:textId="77777777" w:rsidTr="009E22D0">
        <w:trPr>
          <w:trHeight w:val="591"/>
        </w:trPr>
        <w:tc>
          <w:tcPr>
            <w:tcW w:w="6346" w:type="dxa"/>
          </w:tcPr>
          <w:p w14:paraId="358E1856" w14:textId="77777777" w:rsidR="00DE09EA" w:rsidRPr="00277409" w:rsidRDefault="009E22D0" w:rsidP="00F801DA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277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277409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27486B0B" w14:textId="7B825D7B" w:rsidR="00DE09EA" w:rsidRPr="00277409" w:rsidRDefault="00DE09EA" w:rsidP="00F801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Provide strong leadership to ensure the training, competence, </w:t>
            </w:r>
            <w:proofErr w:type="gramStart"/>
            <w:r w:rsidRPr="00277409">
              <w:rPr>
                <w:rFonts w:ascii="Arial" w:eastAsia="Calibri" w:hAnsi="Arial" w:cs="Arial"/>
                <w:sz w:val="20"/>
                <w:szCs w:val="20"/>
              </w:rPr>
              <w:t>performance</w:t>
            </w:r>
            <w:proofErr w:type="gramEnd"/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and engagement of all employees in </w:t>
            </w:r>
            <w:r w:rsidR="00BE73D8" w:rsidRPr="00277409">
              <w:rPr>
                <w:rFonts w:ascii="Arial" w:eastAsia="Calibri" w:hAnsi="Arial" w:cs="Arial"/>
                <w:sz w:val="20"/>
                <w:szCs w:val="20"/>
              </w:rPr>
              <w:t xml:space="preserve">the I&amp;O Department 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>ensuring all have clarity on their accountabilities and comply with all governance,</w:t>
            </w:r>
            <w:r w:rsidR="000061B7" w:rsidRPr="00277409">
              <w:rPr>
                <w:rFonts w:ascii="Arial" w:eastAsia="Calibri" w:hAnsi="Arial" w:cs="Arial"/>
                <w:sz w:val="20"/>
                <w:szCs w:val="20"/>
              </w:rPr>
              <w:t xml:space="preserve"> policy standards and processes.</w:t>
            </w:r>
          </w:p>
          <w:p w14:paraId="203F49A2" w14:textId="794FE61F" w:rsidR="00E01407" w:rsidRPr="00277409" w:rsidRDefault="00DE09EA" w:rsidP="00F801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Build a strong pipeline of talent and succession across </w:t>
            </w:r>
            <w:r w:rsidR="00BE73D8" w:rsidRPr="00277409">
              <w:rPr>
                <w:rFonts w:ascii="Arial" w:eastAsia="Calibri" w:hAnsi="Arial" w:cs="Arial"/>
                <w:sz w:val="20"/>
                <w:szCs w:val="20"/>
              </w:rPr>
              <w:t>the Digital and Change Division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 xml:space="preserve"> for the benefit of MPS which will mitigate workforce planning risks and maximises the performa</w:t>
            </w:r>
            <w:r w:rsidR="000061B7" w:rsidRPr="00277409">
              <w:rPr>
                <w:rFonts w:ascii="Arial" w:eastAsia="Calibri" w:hAnsi="Arial" w:cs="Arial"/>
                <w:sz w:val="20"/>
                <w:szCs w:val="20"/>
              </w:rPr>
              <w:t>nce and potential of employees.</w:t>
            </w:r>
          </w:p>
          <w:p w14:paraId="36F88E04" w14:textId="4F58CA59" w:rsidR="00E01407" w:rsidRPr="0048507D" w:rsidRDefault="00767DD7" w:rsidP="00F801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Design and develo</w:t>
            </w:r>
            <w:r w:rsidR="0048507D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strong and diverse I&amp;O leadership team, together with a reporting structure for the function.</w:t>
            </w:r>
          </w:p>
        </w:tc>
        <w:tc>
          <w:tcPr>
            <w:tcW w:w="4141" w:type="dxa"/>
          </w:tcPr>
          <w:p w14:paraId="786CF1D6" w14:textId="77777777" w:rsidR="009E22D0" w:rsidRPr="0027740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06869C67" w14:textId="77777777" w:rsidR="009E22D0" w:rsidRPr="0027740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752AC00E" w14:textId="77777777" w:rsidR="009E22D0" w:rsidRPr="0027740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0416D279" w14:textId="77777777" w:rsidR="009E22D0" w:rsidRPr="00277409" w:rsidRDefault="009E22D0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27740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277409" w14:paraId="4444B2D2" w14:textId="77777777" w:rsidTr="009E22D0">
        <w:trPr>
          <w:trHeight w:val="591"/>
        </w:trPr>
        <w:tc>
          <w:tcPr>
            <w:tcW w:w="6346" w:type="dxa"/>
          </w:tcPr>
          <w:p w14:paraId="475F25ED" w14:textId="77777777" w:rsidR="009E22D0" w:rsidRPr="00277409" w:rsidRDefault="009E22D0" w:rsidP="00F801D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2D37DAF" w14:textId="1C578EBA" w:rsidR="00AF779A" w:rsidRPr="00277409" w:rsidRDefault="00AF779A" w:rsidP="00F801D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Operate a formal governance mechanism to establish and monitor effective controls for the processes and functions performed by I&amp;O teams. Supports periodic reviews by audit teams, compliance teams and other risk-related functions as required.</w:t>
            </w:r>
          </w:p>
          <w:p w14:paraId="216B0CB7" w14:textId="39B8884F" w:rsidR="00AF779A" w:rsidRPr="00F801DA" w:rsidRDefault="00AF779A" w:rsidP="00F801D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Improve IT resilience by executing strategies that improve reliability, tolerability, and disaster recovery readiness.</w:t>
            </w:r>
          </w:p>
          <w:p w14:paraId="283EC7BF" w14:textId="17EA2899" w:rsidR="00DE09EA" w:rsidRPr="00277409" w:rsidRDefault="00DE09EA" w:rsidP="00F801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Create an environment where all colleagues in </w:t>
            </w:r>
            <w:r w:rsidR="0048507D">
              <w:rPr>
                <w:rFonts w:ascii="Arial" w:hAnsi="Arial" w:cs="Arial"/>
                <w:sz w:val="20"/>
                <w:szCs w:val="20"/>
              </w:rPr>
              <w:t xml:space="preserve">the Digital and Change Division </w:t>
            </w:r>
            <w:r w:rsidRPr="00277409">
              <w:rPr>
                <w:rFonts w:ascii="Arial" w:hAnsi="Arial" w:cs="Arial"/>
                <w:sz w:val="20"/>
                <w:szCs w:val="20"/>
              </w:rPr>
              <w:t xml:space="preserve">recognise the importance of risk identification and management </w:t>
            </w:r>
          </w:p>
          <w:p w14:paraId="0B81AB47" w14:textId="6D0FA10B" w:rsidR="009E22D0" w:rsidRPr="00277409" w:rsidRDefault="00DE09EA" w:rsidP="00F801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Ensure appropriate business processes and controls are in place to manage </w:t>
            </w:r>
            <w:r w:rsidR="0048507D">
              <w:rPr>
                <w:rFonts w:ascii="Arial" w:hAnsi="Arial" w:cs="Arial"/>
                <w:sz w:val="20"/>
                <w:szCs w:val="20"/>
              </w:rPr>
              <w:t>the Infrastructure and Operations Department</w:t>
            </w:r>
            <w:r w:rsidRPr="00277409">
              <w:rPr>
                <w:rFonts w:ascii="Arial" w:hAnsi="Arial" w:cs="Arial"/>
                <w:sz w:val="20"/>
                <w:szCs w:val="20"/>
              </w:rPr>
              <w:t xml:space="preserve"> handling within risk appetite; comply with policies and regulatory requirements (as applicable).</w:t>
            </w:r>
          </w:p>
        </w:tc>
        <w:tc>
          <w:tcPr>
            <w:tcW w:w="4141" w:type="dxa"/>
          </w:tcPr>
          <w:p w14:paraId="089481D0" w14:textId="77777777" w:rsidR="009E22D0" w:rsidRPr="0027740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27740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7740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1A8D0D37" w14:textId="77777777" w:rsidR="00FB4711" w:rsidRPr="00277409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277409" w14:paraId="4B125E7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040B22D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02EDB" w14:textId="77777777" w:rsidR="009E22D0" w:rsidRPr="0027740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27740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27740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277409" w14:paraId="11962530" w14:textId="77777777" w:rsidTr="00FF16B8">
        <w:trPr>
          <w:trHeight w:val="693"/>
        </w:trPr>
        <w:tc>
          <w:tcPr>
            <w:tcW w:w="10490" w:type="dxa"/>
          </w:tcPr>
          <w:p w14:paraId="723A10CE" w14:textId="33638339" w:rsidR="00AF779A" w:rsidRPr="00277409" w:rsidRDefault="00AF779A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Build successful stakeholder relationships with other IT and business key stakeholders by developing a clear understanding of business needs, acting as a trusted advisor, and ensuring cost-effective delivery of IT services to meet those needs.</w:t>
            </w:r>
          </w:p>
          <w:p w14:paraId="38077DA9" w14:textId="0BA2077A" w:rsidR="00AF779A" w:rsidRPr="00277409" w:rsidRDefault="00AF779A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Collaborate with the Information Security </w:t>
            </w:r>
            <w:proofErr w:type="gramStart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Lead</w:t>
            </w:r>
            <w:proofErr w:type="gramEnd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ensure I&amp;O contributes to, embraces, and applies security strategy.</w:t>
            </w:r>
          </w:p>
          <w:p w14:paraId="51AB4E2A" w14:textId="11A501C1" w:rsidR="00277409" w:rsidRPr="00277409" w:rsidRDefault="00277409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Work with key stakeholders to measure and prioritize technical debt remediation.</w:t>
            </w:r>
          </w:p>
          <w:p w14:paraId="4F284405" w14:textId="33520A6E" w:rsidR="00767DD7" w:rsidRPr="00277409" w:rsidRDefault="00767DD7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Support the </w:t>
            </w:r>
            <w:r w:rsidR="0048507D">
              <w:rPr>
                <w:rFonts w:ascii="Arial" w:eastAsia="Arial" w:hAnsi="Arial" w:cs="Arial"/>
                <w:color w:val="000000"/>
                <w:sz w:val="20"/>
                <w:szCs w:val="20"/>
              </w:rPr>
              <w:t>Executive Director – D&amp;C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 w:rsidR="0048507D">
              <w:rPr>
                <w:rFonts w:ascii="Arial" w:eastAsia="Arial" w:hAnsi="Arial" w:cs="Arial"/>
                <w:color w:val="000000"/>
                <w:sz w:val="20"/>
                <w:szCs w:val="20"/>
              </w:rPr>
              <w:t>Lead Arch</w:t>
            </w:r>
            <w:r w:rsidR="00F801DA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="0048507D">
              <w:rPr>
                <w:rFonts w:ascii="Arial" w:eastAsia="Arial" w:hAnsi="Arial" w:cs="Arial"/>
                <w:color w:val="000000"/>
                <w:sz w:val="20"/>
                <w:szCs w:val="20"/>
              </w:rPr>
              <w:t>tect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by implementing infrastructure solutions that align to the enterprise architecture framework and roadmap.</w:t>
            </w:r>
          </w:p>
          <w:p w14:paraId="73C673C9" w14:textId="0BADEDFD" w:rsidR="00277409" w:rsidRPr="00277409" w:rsidRDefault="00277409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the maturity of I&amp;O to improve efficiency, deliver new innovations and increase collaboration with other IT and business areas (e.g., through Agile, DevOps, platform, and product approaches).</w:t>
            </w:r>
          </w:p>
          <w:p w14:paraId="4C418AD1" w14:textId="2A8FB2F1" w:rsidR="00277409" w:rsidRPr="00277409" w:rsidRDefault="00277409" w:rsidP="00F801D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Continuously evaluate the business value of I&amp;O, including the use of metrics such as Key Performance Indicators, Outcome Driven Metrics and Objectives and Key Results.</w:t>
            </w:r>
          </w:p>
          <w:p w14:paraId="340D0D5D" w14:textId="2CE06D0A" w:rsidR="00277409" w:rsidRPr="0048507D" w:rsidRDefault="00277409" w:rsidP="00F801DA">
            <w:pPr>
              <w:pStyle w:val="Bullet-Table"/>
              <w:numPr>
                <w:ilvl w:val="0"/>
                <w:numId w:val="17"/>
              </w:numPr>
              <w:spacing w:before="100" w:beforeAutospacing="1" w:after="100" w:afterAutospacing="1"/>
              <w:ind w:left="714" w:hanging="357"/>
              <w:rPr>
                <w:rFonts w:ascii="Arial" w:hAnsi="Arial"/>
                <w:szCs w:val="20"/>
                <w:lang w:eastAsia="en-GB"/>
              </w:rPr>
            </w:pPr>
            <w:r w:rsidRPr="00277409">
              <w:rPr>
                <w:rFonts w:ascii="Arial" w:hAnsi="Arial"/>
                <w:szCs w:val="20"/>
              </w:rPr>
              <w:t>As the technological landscape continually changes, keep abreast of evolving technological innovation, market trends and best practice; recommend opportunities for MPS to become more efficient and effective in I&amp;O practices</w:t>
            </w:r>
          </w:p>
          <w:p w14:paraId="6EA6D715" w14:textId="77777777" w:rsidR="009E22D0" w:rsidRPr="00277409" w:rsidRDefault="004D18E8" w:rsidP="00F801DA">
            <w:pPr>
              <w:pStyle w:val="ListParagraph"/>
              <w:numPr>
                <w:ilvl w:val="0"/>
                <w:numId w:val="17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81D4CEC" w14:textId="77777777" w:rsidR="009E22D0" w:rsidRPr="00277409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277409" w14:paraId="65F720D6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71CD333" w14:textId="77777777" w:rsidR="005542D1" w:rsidRPr="0027740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F20B9" w14:textId="77777777" w:rsidR="005542D1" w:rsidRPr="0027740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277409" w14:paraId="7556798F" w14:textId="77777777" w:rsidTr="00E01407">
        <w:trPr>
          <w:trHeight w:val="693"/>
        </w:trPr>
        <w:tc>
          <w:tcPr>
            <w:tcW w:w="10490" w:type="dxa"/>
          </w:tcPr>
          <w:p w14:paraId="0AB8F9DE" w14:textId="58C7D384" w:rsidR="005542D1" w:rsidRPr="0048507D" w:rsidRDefault="00754EE5" w:rsidP="00754EE5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4EE5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</w:tbl>
    <w:p w14:paraId="118260D5" w14:textId="77777777" w:rsidR="005542D1" w:rsidRPr="00277409" w:rsidRDefault="005542D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277409" w14:paraId="01DE2245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1C984D9" w14:textId="77777777" w:rsidR="0056188D" w:rsidRPr="0027740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FA5EE3" w14:textId="77777777" w:rsidR="0056188D" w:rsidRPr="0027740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216ED14" w14:textId="77777777" w:rsidR="0056188D" w:rsidRPr="0027740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1DE1A" w14:textId="77777777" w:rsidR="0056188D" w:rsidRPr="0027740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5B024A02" w14:textId="7FAA0008" w:rsidR="0056188D" w:rsidRPr="0027740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277409" w14:paraId="1CF73AFD" w14:textId="77777777" w:rsidTr="00FF16B8">
        <w:trPr>
          <w:trHeight w:val="211"/>
        </w:trPr>
        <w:tc>
          <w:tcPr>
            <w:tcW w:w="6008" w:type="dxa"/>
          </w:tcPr>
          <w:p w14:paraId="41D567FD" w14:textId="77777777" w:rsidR="0056188D" w:rsidRPr="0027740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3033439" w14:textId="77777777" w:rsidR="0056188D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277409" w14:paraId="1E1E51A3" w14:textId="77777777" w:rsidTr="00FF16B8">
        <w:trPr>
          <w:trHeight w:val="211"/>
        </w:trPr>
        <w:tc>
          <w:tcPr>
            <w:tcW w:w="6008" w:type="dxa"/>
          </w:tcPr>
          <w:p w14:paraId="539EABF0" w14:textId="77777777" w:rsidR="004D18E8" w:rsidRPr="0027740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277409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09370097" w14:textId="77777777" w:rsidR="004D18E8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277409" w14:paraId="25FB01F6" w14:textId="77777777" w:rsidTr="00FF16B8">
        <w:trPr>
          <w:trHeight w:val="211"/>
        </w:trPr>
        <w:tc>
          <w:tcPr>
            <w:tcW w:w="6008" w:type="dxa"/>
          </w:tcPr>
          <w:p w14:paraId="0C2E9736" w14:textId="77777777" w:rsidR="004D18E8" w:rsidRPr="0027740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6BA08C" w14:textId="77777777" w:rsidR="004D18E8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277409" w14:paraId="7E8C4EFB" w14:textId="77777777" w:rsidTr="00FF16B8">
        <w:trPr>
          <w:trHeight w:val="211"/>
        </w:trPr>
        <w:tc>
          <w:tcPr>
            <w:tcW w:w="6008" w:type="dxa"/>
          </w:tcPr>
          <w:p w14:paraId="298711CF" w14:textId="77777777" w:rsidR="004D18E8" w:rsidRPr="0027740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277409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3DC30B11" w14:textId="77777777" w:rsidR="004D18E8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277409" w14:paraId="267E3911" w14:textId="77777777" w:rsidTr="00FF16B8">
        <w:trPr>
          <w:trHeight w:val="211"/>
        </w:trPr>
        <w:tc>
          <w:tcPr>
            <w:tcW w:w="6008" w:type="dxa"/>
          </w:tcPr>
          <w:p w14:paraId="67BF0225" w14:textId="77777777" w:rsidR="004D18E8" w:rsidRPr="0027740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5C23529" w14:textId="77777777" w:rsidR="004D18E8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277409" w14:paraId="6ADB7839" w14:textId="77777777" w:rsidTr="00FF16B8">
        <w:trPr>
          <w:trHeight w:val="211"/>
        </w:trPr>
        <w:tc>
          <w:tcPr>
            <w:tcW w:w="6008" w:type="dxa"/>
          </w:tcPr>
          <w:p w14:paraId="53600C7A" w14:textId="77777777" w:rsidR="004D18E8" w:rsidRPr="0027740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277409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6CB9337" w14:textId="77777777" w:rsidR="004D18E8" w:rsidRPr="0027740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277409" w14:paraId="25997235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00A01B59" w14:textId="77777777" w:rsidR="00E40AC5" w:rsidRPr="0027740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1945C388" w14:textId="77777777" w:rsidR="00E40AC5" w:rsidRPr="0027740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46AF39A" w14:textId="77777777" w:rsidR="00E40AC5" w:rsidRPr="0027740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6102CF5" w14:textId="77777777" w:rsidR="00E40AC5" w:rsidRPr="0027740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277409" w14:paraId="756FA40C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ABF2A15" w14:textId="77777777" w:rsidR="00E40AC5" w:rsidRPr="0027740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62BE1E66" w14:textId="77777777" w:rsidR="00E40AC5" w:rsidRPr="00277409" w:rsidRDefault="00E40AC5" w:rsidP="00F801DA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836267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Effective influencing and negotiation skills in complex environments where resources required for success may not be in direct control of this role</w:t>
            </w:r>
          </w:p>
          <w:p w14:paraId="7454EB6E" w14:textId="1FB4F7AF" w:rsidR="00C26FA5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Excellent analytical, strategic conceptual thinking</w:t>
            </w:r>
          </w:p>
          <w:p w14:paraId="40AAED6B" w14:textId="32654BB1" w:rsidR="00277409" w:rsidRPr="00277409" w:rsidRDefault="00C26FA5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trategic planning, and execution skills</w:t>
            </w:r>
          </w:p>
          <w:p w14:paraId="4C2D778E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Ability to build consensus, make decisions based on many variables, and gain </w:t>
            </w: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support for major initiatives. </w:t>
            </w:r>
          </w:p>
          <w:p w14:paraId="06B5E46F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Self-starter who self-assesses and solicits feedback from others to improve their performance.</w:t>
            </w:r>
          </w:p>
          <w:p w14:paraId="57CAFE69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Strong business acumen</w:t>
            </w:r>
          </w:p>
          <w:p w14:paraId="5A27A19B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Budget planning and financial management, preferably with </w:t>
            </w:r>
            <w:proofErr w:type="spellStart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showback</w:t>
            </w:r>
            <w:proofErr w:type="spellEnd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and/or chargeback models</w:t>
            </w:r>
          </w:p>
          <w:p w14:paraId="32A126CB" w14:textId="77777777" w:rsidR="00E40AC5" w:rsidRPr="00277409" w:rsidRDefault="00E40AC5" w:rsidP="00F801DA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F725300" w14:textId="315FEE36" w:rsidR="00277409" w:rsidRPr="00277409" w:rsidRDefault="00B97C88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mplementing transformational initiatives where the target state included agile, DevOps, cloud adoption at scale.</w:t>
            </w:r>
          </w:p>
          <w:p w14:paraId="2CC48675" w14:textId="178B12FA" w:rsidR="00277409" w:rsidRPr="00277409" w:rsidRDefault="00B97C88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Experience of c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onsolidating operations capabilities in complex organizations to deliver improved efficiency, while balancing customer preferences for agility. </w:t>
            </w:r>
          </w:p>
          <w:p w14:paraId="111B74ED" w14:textId="7B46C23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Developing colleagues including coaching, mentoring and performance management.</w:t>
            </w:r>
          </w:p>
          <w:p w14:paraId="00304CAE" w14:textId="6A510406" w:rsidR="00277409" w:rsidRPr="00277409" w:rsidRDefault="00B97C88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Experience with m</w:t>
            </w:r>
            <w:r w:rsidR="00277409"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aximizing effectiveness of nearshore / offshore resource models</w:t>
            </w:r>
          </w:p>
          <w:p w14:paraId="6FD92917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Building cloud management solutions, including software development, integration, and ongoing engineering aspects. </w:t>
            </w:r>
          </w:p>
          <w:p w14:paraId="217F8B7B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Establishing and improving DevOps, as well as other working practices (e.g., ITIL).</w:t>
            </w:r>
          </w:p>
          <w:p w14:paraId="5E530AB5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Leading cloud adoption, including establishing governance mechanisms, delivering migration </w:t>
            </w:r>
            <w:proofErr w:type="gramStart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projects</w:t>
            </w:r>
            <w:proofErr w:type="gramEnd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modifying I&amp;O’s target operating model.</w:t>
            </w:r>
          </w:p>
          <w:p w14:paraId="64FED1D2" w14:textId="050A6066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Developing governance practices to track and measure the quality of </w:t>
            </w:r>
            <w:proofErr w:type="gramStart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services,and</w:t>
            </w:r>
            <w:proofErr w:type="gramEnd"/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maintain service improvement plans.</w:t>
            </w:r>
          </w:p>
          <w:p w14:paraId="35E00A5A" w14:textId="77777777" w:rsidR="00277409" w:rsidRPr="00277409" w:rsidRDefault="00277409" w:rsidP="00F801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7409">
              <w:rPr>
                <w:rFonts w:ascii="Arial" w:eastAsia="Arial" w:hAnsi="Arial" w:cs="Arial"/>
                <w:color w:val="000000"/>
                <w:sz w:val="20"/>
                <w:szCs w:val="20"/>
              </w:rPr>
              <w:t>Third-party management, working closely with sourcing and vendor managers.</w:t>
            </w:r>
          </w:p>
          <w:p w14:paraId="6B59F743" w14:textId="77777777" w:rsidR="00E40AC5" w:rsidRPr="00277409" w:rsidRDefault="00E40AC5" w:rsidP="00277409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F16B8" w:rsidRPr="00277409" w14:paraId="531F67B6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6F550FA" w14:textId="77777777" w:rsidR="00E40AC5" w:rsidRPr="0027740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483" w:type="dxa"/>
          </w:tcPr>
          <w:p w14:paraId="27EFEC55" w14:textId="77777777" w:rsidR="00277409" w:rsidRPr="00277409" w:rsidRDefault="00277409" w:rsidP="0027740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 xml:space="preserve">Educated to degree standard and/or hold relevant professional qualifications </w:t>
            </w:r>
          </w:p>
          <w:p w14:paraId="409AB6EF" w14:textId="77777777" w:rsidR="00277409" w:rsidRPr="00277409" w:rsidRDefault="00277409" w:rsidP="0027740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Lean Six Sigma qualification</w:t>
            </w:r>
          </w:p>
          <w:p w14:paraId="0A68B902" w14:textId="77777777" w:rsidR="00277409" w:rsidRPr="00277409" w:rsidRDefault="00277409" w:rsidP="0027740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PRINCE2 Qualification</w:t>
            </w:r>
          </w:p>
          <w:p w14:paraId="1C3060F6" w14:textId="6E8E2E75" w:rsidR="00E40AC5" w:rsidRPr="00277409" w:rsidRDefault="00277409" w:rsidP="00277409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409">
              <w:rPr>
                <w:rFonts w:ascii="Arial" w:hAnsi="Arial" w:cs="Arial"/>
                <w:sz w:val="20"/>
                <w:szCs w:val="20"/>
              </w:rPr>
              <w:t>AGILE Qualification</w:t>
            </w:r>
          </w:p>
        </w:tc>
        <w:tc>
          <w:tcPr>
            <w:tcW w:w="3119" w:type="dxa"/>
          </w:tcPr>
          <w:p w14:paraId="0704848E" w14:textId="77777777" w:rsidR="00E40AC5" w:rsidRPr="00277409" w:rsidRDefault="00E40AC5" w:rsidP="00B97C88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35DDE21" w14:textId="77777777" w:rsidR="00E40AC5" w:rsidRPr="00277409" w:rsidRDefault="00E40AC5" w:rsidP="00B97C88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6DA9525" w14:textId="77777777" w:rsidR="0056188D" w:rsidRPr="00277409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27740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B182" w14:textId="77777777" w:rsidR="00E01407" w:rsidRDefault="00E01407" w:rsidP="009E22D0">
      <w:pPr>
        <w:spacing w:after="0" w:line="240" w:lineRule="auto"/>
      </w:pPr>
      <w:r>
        <w:separator/>
      </w:r>
    </w:p>
  </w:endnote>
  <w:endnote w:type="continuationSeparator" w:id="0">
    <w:p w14:paraId="335F91DC" w14:textId="77777777" w:rsidR="00E01407" w:rsidRDefault="00E01407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9917" w14:textId="77777777" w:rsidR="00E01407" w:rsidRDefault="00E01407" w:rsidP="009E22D0">
      <w:pPr>
        <w:spacing w:after="0" w:line="240" w:lineRule="auto"/>
      </w:pPr>
      <w:r>
        <w:separator/>
      </w:r>
    </w:p>
  </w:footnote>
  <w:footnote w:type="continuationSeparator" w:id="0">
    <w:p w14:paraId="2980B5B4" w14:textId="77777777" w:rsidR="00E01407" w:rsidRDefault="00E01407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A0CE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ACD4068" wp14:editId="1F2C9553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65419C"/>
    <w:multiLevelType w:val="multilevel"/>
    <w:tmpl w:val="8E12B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7587A"/>
    <w:multiLevelType w:val="hybridMultilevel"/>
    <w:tmpl w:val="3BA2330A"/>
    <w:lvl w:ilvl="0" w:tplc="97984DE0">
      <w:start w:val="1"/>
      <w:numFmt w:val="bullet"/>
      <w:pStyle w:val="Bullet-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AFE5A">
      <w:start w:val="1"/>
      <w:numFmt w:val="bullet"/>
      <w:pStyle w:val="Bullet-Tabl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22EDA"/>
    <w:multiLevelType w:val="multilevel"/>
    <w:tmpl w:val="44ACF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pStyle w:val="ListNumber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6"/>
  </w:num>
  <w:num w:numId="9">
    <w:abstractNumId w:val="18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639FC"/>
    <w:rsid w:val="00082F60"/>
    <w:rsid w:val="000E4361"/>
    <w:rsid w:val="001D0FA3"/>
    <w:rsid w:val="00264A12"/>
    <w:rsid w:val="00277409"/>
    <w:rsid w:val="002B557F"/>
    <w:rsid w:val="003E5744"/>
    <w:rsid w:val="0048507D"/>
    <w:rsid w:val="004D18E8"/>
    <w:rsid w:val="00527227"/>
    <w:rsid w:val="005542D1"/>
    <w:rsid w:val="0056188D"/>
    <w:rsid w:val="005739E5"/>
    <w:rsid w:val="00615FCE"/>
    <w:rsid w:val="006219B1"/>
    <w:rsid w:val="006262BC"/>
    <w:rsid w:val="00666EB3"/>
    <w:rsid w:val="00683051"/>
    <w:rsid w:val="006843E1"/>
    <w:rsid w:val="00711E46"/>
    <w:rsid w:val="00717094"/>
    <w:rsid w:val="00754EE5"/>
    <w:rsid w:val="00767DD7"/>
    <w:rsid w:val="007E7CA1"/>
    <w:rsid w:val="00813AEB"/>
    <w:rsid w:val="009317A0"/>
    <w:rsid w:val="009E22D0"/>
    <w:rsid w:val="00A4414A"/>
    <w:rsid w:val="00AF779A"/>
    <w:rsid w:val="00B75089"/>
    <w:rsid w:val="00B97C88"/>
    <w:rsid w:val="00BE55DA"/>
    <w:rsid w:val="00BE73D8"/>
    <w:rsid w:val="00C26FA5"/>
    <w:rsid w:val="00C91CFA"/>
    <w:rsid w:val="00DE09EA"/>
    <w:rsid w:val="00E01407"/>
    <w:rsid w:val="00E01C74"/>
    <w:rsid w:val="00E40AC5"/>
    <w:rsid w:val="00F5319A"/>
    <w:rsid w:val="00F801D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DA8A417"/>
  <w15:docId w15:val="{C751C4DC-61D6-4804-B31B-6212D28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5">
    <w:name w:val="List Number 5"/>
    <w:basedOn w:val="Normal"/>
    <w:semiHidden/>
    <w:rsid w:val="00AF779A"/>
    <w:pPr>
      <w:numPr>
        <w:ilvl w:val="4"/>
        <w:numId w:val="17"/>
      </w:numPr>
      <w:spacing w:before="160"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Bullet-Table">
    <w:name w:val="Bullet - Table"/>
    <w:basedOn w:val="Normal"/>
    <w:qFormat/>
    <w:rsid w:val="00277409"/>
    <w:pPr>
      <w:numPr>
        <w:numId w:val="19"/>
      </w:numPr>
      <w:spacing w:before="60" w:after="60" w:line="240" w:lineRule="auto"/>
    </w:pPr>
    <w:rPr>
      <w:rFonts w:cs="Arial"/>
      <w:sz w:val="20"/>
      <w:szCs w:val="24"/>
      <w:lang w:eastAsia="en-US"/>
    </w:rPr>
  </w:style>
  <w:style w:type="paragraph" w:customStyle="1" w:styleId="Bullet-Table2">
    <w:name w:val="Bullet - Table2"/>
    <w:basedOn w:val="Bullet-Table"/>
    <w:qFormat/>
    <w:rsid w:val="00277409"/>
    <w:pPr>
      <w:numPr>
        <w:ilvl w:val="1"/>
      </w:numPr>
      <w:tabs>
        <w:tab w:val="clear" w:pos="1440"/>
        <w:tab w:val="num" w:pos="883"/>
      </w:tabs>
      <w:ind w:left="88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A9329D95-ABA7-45D7-9338-A4ADB9F0CC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Beth Fisher</cp:lastModifiedBy>
  <cp:revision>2</cp:revision>
  <dcterms:created xsi:type="dcterms:W3CDTF">2022-03-31T17:30:00Z</dcterms:created>
  <dcterms:modified xsi:type="dcterms:W3CDTF">2022-03-31T17:30:00Z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b3798363-74e7-4ce4-a88e-7c14dde27187</vt:lpwstr>
  </property>
  <property fmtid="{D5CDD505-2E9C-101B-9397-08002B2CF9AE}" pid="3" name="bjSaver">
    <vt:lpwstr>oXOUEi8iiERP3cXc1x7LjTzutPDbjxzu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