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1F0878" w:rsidRPr="00B75089" w14:paraId="4A8117D3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37B755EA" w14:textId="77777777" w:rsidR="001F0878" w:rsidRDefault="001F0878" w:rsidP="001F0878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  <w:p w14:paraId="668A7AA2" w14:textId="77777777" w:rsidR="004F2983" w:rsidRPr="00B75089" w:rsidRDefault="004F2983" w:rsidP="001F0878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698F8CD7" w14:textId="2F3B663B" w:rsidR="001F0878" w:rsidRPr="00B75089" w:rsidRDefault="00FE79A0" w:rsidP="001F087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Reserving </w:t>
            </w:r>
            <w:r w:rsidR="005B2CBB">
              <w:rPr>
                <w:rFonts w:ascii="Arial" w:hAnsi="Arial" w:cs="Arial"/>
                <w:sz w:val="20"/>
                <w:szCs w:val="20"/>
              </w:rPr>
              <w:t>Actuary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31AF4D7" w14:textId="77777777" w:rsidR="001F0878" w:rsidRPr="00B75089" w:rsidRDefault="001F0878" w:rsidP="001F0878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7C2FA2AF" w14:textId="37D26687" w:rsidR="001F0878" w:rsidRPr="00B75089" w:rsidRDefault="0090120B" w:rsidP="001F087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of Reserving</w:t>
            </w:r>
          </w:p>
        </w:tc>
      </w:tr>
      <w:tr w:rsidR="001F0878" w:rsidRPr="00B75089" w14:paraId="65D65C8D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557BC40E" w14:textId="77777777" w:rsidR="001F0878" w:rsidRPr="00B75089" w:rsidRDefault="001F0878" w:rsidP="001F0878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081D3517" w14:textId="6D5C1E4B" w:rsidR="001F0878" w:rsidRPr="00B75089" w:rsidRDefault="00DA26B3" w:rsidP="001F087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Finance, Strategic Planning and Corporate Services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38A6B53" w14:textId="77777777" w:rsidR="001F0878" w:rsidRPr="00B75089" w:rsidRDefault="001F0878" w:rsidP="001F0878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3260" w:type="dxa"/>
          </w:tcPr>
          <w:p w14:paraId="5044434A" w14:textId="5CBC54A2" w:rsidR="001F0878" w:rsidRPr="00B75089" w:rsidRDefault="0090120B" w:rsidP="001F087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Reserving</w:t>
            </w:r>
          </w:p>
        </w:tc>
      </w:tr>
      <w:tr w:rsidR="001F0878" w:rsidRPr="00B75089" w14:paraId="59EAC679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6BA971ED" w14:textId="77777777" w:rsidR="001F0878" w:rsidRPr="00B75089" w:rsidRDefault="001F0878" w:rsidP="001F0878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19BF42A9" w14:textId="14CDACB2" w:rsidR="001F0878" w:rsidRPr="00B75089" w:rsidRDefault="00CB1D53" w:rsidP="001F0878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</w:t>
            </w:r>
            <w:r w:rsidR="005B2CBB">
              <w:rPr>
                <w:rFonts w:ascii="Arial" w:hAnsi="Arial" w:cs="Arial"/>
                <w:sz w:val="20"/>
                <w:szCs w:val="20"/>
              </w:rPr>
              <w:t xml:space="preserve"> direct report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596D0C2F" w14:textId="77777777" w:rsidR="001F0878" w:rsidRPr="00B75089" w:rsidRDefault="001F0878" w:rsidP="001F087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CCA6C95" w14:textId="77777777" w:rsidR="001F0878" w:rsidRDefault="001F0878" w:rsidP="001F0878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  <w:p w14:paraId="47794928" w14:textId="77777777" w:rsidR="004F2983" w:rsidRPr="00B75089" w:rsidRDefault="004F2983" w:rsidP="001F0878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5BCCC692" w14:textId="357D1EB1" w:rsidR="001F0878" w:rsidRPr="00B75089" w:rsidRDefault="001F0878" w:rsidP="00BB0A5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</w:t>
            </w:r>
          </w:p>
        </w:tc>
      </w:tr>
      <w:tr w:rsidR="001F0878" w:rsidRPr="00B75089" w14:paraId="6EFD477C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1ECCFE54" w14:textId="77777777" w:rsidR="001F0878" w:rsidRPr="00B75089" w:rsidRDefault="001F0878" w:rsidP="001F0878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945A559" w14:textId="77777777" w:rsidR="001F0878" w:rsidRPr="00B75089" w:rsidRDefault="001F0878" w:rsidP="001F087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DE25CD4" w14:textId="77777777" w:rsidR="001F0878" w:rsidRDefault="001F0878" w:rsidP="001F0878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  <w:p w14:paraId="3FE51016" w14:textId="77777777" w:rsidR="004F2983" w:rsidRPr="00B75089" w:rsidRDefault="004F2983" w:rsidP="001F0878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0EDDD33B" w14:textId="5099D3F3" w:rsidR="001F0878" w:rsidRPr="00B75089" w:rsidRDefault="00CB1D53" w:rsidP="001F087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</w:t>
            </w:r>
            <w:commentRangeStart w:id="0"/>
            <w:commentRangeStart w:id="1"/>
            <w:r w:rsidR="005B2CBB">
              <w:rPr>
                <w:rFonts w:ascii="Arial" w:hAnsi="Arial" w:cs="Arial"/>
                <w:sz w:val="20"/>
                <w:szCs w:val="20"/>
              </w:rPr>
              <w:t xml:space="preserve"> direct </w:t>
            </w:r>
            <w:proofErr w:type="gramStart"/>
            <w:r w:rsidR="005B2CBB">
              <w:rPr>
                <w:rFonts w:ascii="Arial" w:hAnsi="Arial" w:cs="Arial"/>
                <w:sz w:val="20"/>
                <w:szCs w:val="20"/>
              </w:rPr>
              <w:t>report</w:t>
            </w:r>
            <w:commentRangeEnd w:id="0"/>
            <w:proofErr w:type="gramEnd"/>
            <w:r w:rsidR="0093363F">
              <w:rPr>
                <w:rStyle w:val="CommentReference"/>
              </w:rPr>
              <w:commentReference w:id="0"/>
            </w:r>
            <w:commentRangeEnd w:id="1"/>
            <w:r>
              <w:rPr>
                <w:rStyle w:val="CommentReference"/>
              </w:rPr>
              <w:commentReference w:id="1"/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1F0878" w:rsidRPr="00B75089" w14:paraId="1D6C2B2D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5AC6413" w14:textId="77777777" w:rsidR="001F0878" w:rsidRPr="00B75089" w:rsidRDefault="001F0878" w:rsidP="001F0878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187E27A" w14:textId="77777777" w:rsidR="001F0878" w:rsidRPr="00B75089" w:rsidRDefault="001F0878" w:rsidP="001F087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508374B" w14:textId="77777777" w:rsidR="001F0878" w:rsidRPr="00B75089" w:rsidRDefault="001F0878" w:rsidP="001F0878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 Held:</w:t>
            </w:r>
          </w:p>
        </w:tc>
        <w:tc>
          <w:tcPr>
            <w:tcW w:w="3260" w:type="dxa"/>
          </w:tcPr>
          <w:p w14:paraId="773DEAF8" w14:textId="7C8FFB70" w:rsidR="001F0878" w:rsidRPr="00B75089" w:rsidRDefault="001F0878" w:rsidP="001F0878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1F0878" w:rsidRPr="00B75089" w14:paraId="34B2DBC5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59C11338" w14:textId="77777777" w:rsidR="001F0878" w:rsidRPr="00B75089" w:rsidRDefault="001F0878" w:rsidP="001F0878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5F0B3C2F" w14:textId="1D045012" w:rsidR="001F0878" w:rsidRPr="00B75089" w:rsidRDefault="00893755" w:rsidP="001F087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 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D10C60B" w14:textId="77777777" w:rsidR="001F0878" w:rsidRPr="00B75089" w:rsidRDefault="001F0878" w:rsidP="001F0878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178A6E36" w14:textId="46910C60" w:rsidR="001F0878" w:rsidRPr="00B75089" w:rsidRDefault="001F0878" w:rsidP="001F0878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Member Risk and Exposure</w:t>
            </w:r>
          </w:p>
        </w:tc>
      </w:tr>
    </w:tbl>
    <w:p w14:paraId="4CA5D95A" w14:textId="77777777" w:rsidR="00F5319A" w:rsidRDefault="00F5319A" w:rsidP="004F29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37802D" w14:textId="77777777" w:rsidR="004F2983" w:rsidRPr="00B75089" w:rsidRDefault="004F2983" w:rsidP="004F298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38A01AA8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119021CC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A6052E" w14:textId="77777777" w:rsidR="009E22D0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  <w:p w14:paraId="616D4941" w14:textId="77777777" w:rsidR="004F2983" w:rsidRPr="00B75089" w:rsidRDefault="004F2983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287E9A94" w14:textId="77777777" w:rsidTr="009E22D0">
        <w:trPr>
          <w:trHeight w:val="693"/>
        </w:trPr>
        <w:tc>
          <w:tcPr>
            <w:tcW w:w="10509" w:type="dxa"/>
          </w:tcPr>
          <w:p w14:paraId="712B62EA" w14:textId="4A976FC7" w:rsidR="009E22D0" w:rsidRPr="00DD048C" w:rsidRDefault="005B2CBB" w:rsidP="004F298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Play a leading role in </w:t>
            </w:r>
            <w:r w:rsidR="00DD048C" w:rsidRPr="00DD048C">
              <w:rPr>
                <w:rFonts w:ascii="Arial" w:hAnsi="Arial" w:cs="Arial"/>
                <w:sz w:val="20"/>
                <w:szCs w:val="20"/>
              </w:rPr>
              <w:t>deliver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DD048C" w:rsidRPr="00DD04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4A64">
              <w:rPr>
                <w:rFonts w:ascii="Arial" w:hAnsi="Arial" w:cs="Arial"/>
                <w:sz w:val="20"/>
                <w:szCs w:val="20"/>
              </w:rPr>
              <w:t>the actuarial reserves for financial year-end, which allows MPS to assess its solvency, as a well as intra-year monitoring the same</w:t>
            </w:r>
            <w:r w:rsidR="00DD048C" w:rsidRPr="00DD048C">
              <w:rPr>
                <w:rFonts w:ascii="Arial" w:hAnsi="Arial" w:cs="Arial"/>
                <w:sz w:val="20"/>
                <w:szCs w:val="20"/>
              </w:rPr>
              <w:t xml:space="preserve">. The role will involve </w:t>
            </w:r>
            <w:r>
              <w:rPr>
                <w:rFonts w:ascii="Arial" w:hAnsi="Arial" w:cs="Arial"/>
                <w:sz w:val="20"/>
                <w:szCs w:val="20"/>
              </w:rPr>
              <w:t xml:space="preserve">designing and </w:t>
            </w:r>
            <w:r w:rsidR="00DD048C" w:rsidRPr="00DD048C">
              <w:rPr>
                <w:rFonts w:ascii="Arial" w:hAnsi="Arial" w:cs="Arial"/>
                <w:sz w:val="20"/>
                <w:szCs w:val="20"/>
              </w:rPr>
              <w:t xml:space="preserve">implementing actuarial models and </w:t>
            </w:r>
            <w:r w:rsidR="00F04A64">
              <w:rPr>
                <w:rFonts w:ascii="Arial" w:hAnsi="Arial" w:cs="Arial"/>
                <w:sz w:val="20"/>
                <w:szCs w:val="20"/>
              </w:rPr>
              <w:t xml:space="preserve">undertaking analyses to provide insights for the business. It will therefore involve </w:t>
            </w:r>
            <w:r w:rsidR="00DD048C" w:rsidRPr="00DD048C">
              <w:rPr>
                <w:rFonts w:ascii="Arial" w:hAnsi="Arial" w:cs="Arial"/>
                <w:sz w:val="20"/>
                <w:szCs w:val="20"/>
              </w:rPr>
              <w:t>contact with internal and external stakeholders.</w:t>
            </w:r>
            <w:r>
              <w:rPr>
                <w:rFonts w:ascii="Arial" w:hAnsi="Arial" w:cs="Arial"/>
                <w:sz w:val="20"/>
                <w:szCs w:val="20"/>
              </w:rPr>
              <w:t xml:space="preserve"> Role is a key support to the Head of Reserving and development of the Reserving Team is a key aspect in order to build a successful, sustainable team.</w:t>
            </w:r>
          </w:p>
        </w:tc>
      </w:tr>
    </w:tbl>
    <w:p w14:paraId="1BFCE514" w14:textId="77777777" w:rsidR="009E22D0" w:rsidRDefault="009E22D0" w:rsidP="004F2983">
      <w:pPr>
        <w:spacing w:after="0" w:line="240" w:lineRule="auto"/>
        <w:rPr>
          <w:rFonts w:ascii="Arial" w:hAnsi="Arial" w:cs="Arial"/>
        </w:rPr>
      </w:pPr>
    </w:p>
    <w:p w14:paraId="0B96D4FA" w14:textId="77777777" w:rsidR="004F2983" w:rsidRPr="00B75089" w:rsidRDefault="004F2983" w:rsidP="004F298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5807"/>
        <w:gridCol w:w="4536"/>
        <w:gridCol w:w="147"/>
      </w:tblGrid>
      <w:tr w:rsidR="009E22D0" w:rsidRPr="00B75089" w14:paraId="67A98DEE" w14:textId="77777777" w:rsidTr="00BB0A58">
        <w:trPr>
          <w:gridAfter w:val="1"/>
          <w:wAfter w:w="113" w:type="dxa"/>
          <w:trHeight w:val="310"/>
        </w:trPr>
        <w:tc>
          <w:tcPr>
            <w:tcW w:w="5807" w:type="dxa"/>
            <w:shd w:val="clear" w:color="auto" w:fill="D9D9D9" w:themeFill="background1" w:themeFillShade="D9"/>
          </w:tcPr>
          <w:p w14:paraId="4FECE46A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03A08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C325C1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02F023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12C34137" w14:textId="77777777" w:rsidR="009E22D0" w:rsidRPr="00B75089" w:rsidRDefault="009E22D0" w:rsidP="00E57FB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2CE03DCB" w14:textId="77777777" w:rsidTr="00BB0A58">
        <w:trPr>
          <w:gridAfter w:val="1"/>
          <w:wAfter w:w="113" w:type="dxa"/>
          <w:trHeight w:val="578"/>
        </w:trPr>
        <w:tc>
          <w:tcPr>
            <w:tcW w:w="5807" w:type="dxa"/>
          </w:tcPr>
          <w:p w14:paraId="3FD287B1" w14:textId="77777777" w:rsidR="009E22D0" w:rsidRPr="00644BB2" w:rsidRDefault="009E22D0" w:rsidP="00B75089">
            <w:pPr>
              <w:spacing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0F4A2395" w14:textId="7C2A8195" w:rsidR="00DB6826" w:rsidRDefault="005B2CBB" w:rsidP="004F2983">
            <w:pPr>
              <w:pStyle w:val="ListParagraph"/>
              <w:numPr>
                <w:ilvl w:val="0"/>
                <w:numId w:val="15"/>
              </w:numPr>
              <w:spacing w:before="0" w:beforeAutospacing="0" w:after="120" w:afterAutospacing="0"/>
              <w:ind w:left="453" w:hanging="34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commentRangeStart w:id="2"/>
            <w:commentRangeStart w:id="3"/>
            <w:r>
              <w:rPr>
                <w:rFonts w:ascii="Arial" w:eastAsia="Calibri" w:hAnsi="Arial" w:cs="Arial"/>
                <w:sz w:val="20"/>
                <w:szCs w:val="20"/>
              </w:rPr>
              <w:t>Play a leading role in</w:t>
            </w:r>
            <w:r w:rsidRPr="00DB682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commentRangeEnd w:id="2"/>
            <w:r w:rsidR="0093363F">
              <w:rPr>
                <w:rStyle w:val="CommentReference"/>
                <w:rFonts w:ascii="Calibri" w:eastAsia="Times New Roman" w:hAnsi="Calibri" w:cs="Times New Roman"/>
                <w:lang w:eastAsia="en-GB"/>
              </w:rPr>
              <w:commentReference w:id="2"/>
            </w:r>
            <w:commentRangeEnd w:id="3"/>
            <w:r w:rsidR="00CB1D53">
              <w:rPr>
                <w:rStyle w:val="CommentReference"/>
                <w:rFonts w:ascii="Calibri" w:eastAsia="Times New Roman" w:hAnsi="Calibri" w:cs="Times New Roman"/>
                <w:lang w:eastAsia="en-GB"/>
              </w:rPr>
              <w:commentReference w:id="3"/>
            </w:r>
            <w:r w:rsidR="00DB6826" w:rsidRPr="00DB6826">
              <w:rPr>
                <w:rFonts w:ascii="Arial" w:eastAsia="Calibri" w:hAnsi="Arial" w:cs="Arial"/>
                <w:sz w:val="20"/>
                <w:szCs w:val="20"/>
              </w:rPr>
              <w:t>the valuation of MPS provisions for use in company accounts including all necessary reporting and additional analysis</w:t>
            </w:r>
            <w:r w:rsidR="0089375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4DA49F9" w14:textId="56824387" w:rsidR="00FE79A0" w:rsidRPr="00DB6826" w:rsidRDefault="0093363F" w:rsidP="004F2983">
            <w:pPr>
              <w:pStyle w:val="ListParagraph"/>
              <w:numPr>
                <w:ilvl w:val="0"/>
                <w:numId w:val="15"/>
              </w:numPr>
              <w:spacing w:before="0" w:beforeAutospacing="0" w:after="120" w:afterAutospacing="0"/>
              <w:ind w:left="453" w:hanging="34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Proactively u</w:t>
            </w:r>
            <w:r w:rsidR="005B2CBB">
              <w:rPr>
                <w:rFonts w:ascii="Arial" w:eastAsia="Calibri" w:hAnsi="Arial" w:cs="Arial"/>
                <w:sz w:val="20"/>
                <w:szCs w:val="20"/>
              </w:rPr>
              <w:t xml:space="preserve">ndertake </w:t>
            </w:r>
            <w:r w:rsidR="00FE79A0">
              <w:rPr>
                <w:rFonts w:ascii="Arial" w:eastAsia="Calibri" w:hAnsi="Arial" w:cs="Arial"/>
                <w:sz w:val="20"/>
                <w:szCs w:val="20"/>
              </w:rPr>
              <w:t xml:space="preserve">additional analyses to understand key areas </w:t>
            </w:r>
            <w:r w:rsidR="004F2983">
              <w:rPr>
                <w:rFonts w:ascii="Arial" w:eastAsia="Calibri" w:hAnsi="Arial" w:cs="Arial"/>
                <w:sz w:val="20"/>
                <w:szCs w:val="20"/>
              </w:rPr>
              <w:t>for the business to investigate further.</w:t>
            </w:r>
          </w:p>
          <w:p w14:paraId="5313526A" w14:textId="77777777" w:rsidR="00CB1D53" w:rsidRDefault="00DB6826" w:rsidP="00CB1D53">
            <w:pPr>
              <w:pStyle w:val="ListParagraph"/>
              <w:numPr>
                <w:ilvl w:val="0"/>
                <w:numId w:val="15"/>
              </w:numPr>
              <w:spacing w:before="0" w:beforeAutospacing="0" w:after="120" w:afterAutospacing="0"/>
              <w:ind w:left="453" w:hanging="34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Monitor actual versus expected experience</w:t>
            </w:r>
            <w:r w:rsidR="005B2CBB">
              <w:rPr>
                <w:rFonts w:ascii="Arial" w:eastAsia="Calibri" w:hAnsi="Arial" w:cs="Arial"/>
                <w:sz w:val="20"/>
                <w:szCs w:val="20"/>
              </w:rPr>
              <w:t xml:space="preserve"> and liaise with other departments to ensure two-way dialogue in order to gain a better understanding of drivers and explain outputs to key parties.</w:t>
            </w:r>
          </w:p>
          <w:p w14:paraId="0AAC72C9" w14:textId="38344798" w:rsidR="00CB1D53" w:rsidRPr="00CB1D53" w:rsidRDefault="00CB1D53" w:rsidP="00CB1D53">
            <w:pPr>
              <w:pStyle w:val="ListParagraph"/>
              <w:numPr>
                <w:ilvl w:val="0"/>
                <w:numId w:val="15"/>
              </w:numPr>
              <w:spacing w:before="0" w:beforeAutospacing="0" w:after="120" w:afterAutospacing="0"/>
              <w:ind w:left="453" w:hanging="34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commentRangeStart w:id="4"/>
            <w:r>
              <w:rPr>
                <w:rFonts w:ascii="Arial" w:eastAsia="Calibri" w:hAnsi="Arial" w:cs="Arial"/>
                <w:sz w:val="20"/>
                <w:szCs w:val="20"/>
              </w:rPr>
              <w:t>Manage the Syndicate reserving process including data provision, oversight of third party interactions, the reporting process, and any additional analysis.</w:t>
            </w:r>
            <w:commentRangeEnd w:id="4"/>
            <w:r>
              <w:rPr>
                <w:rStyle w:val="CommentReference"/>
                <w:rFonts w:ascii="Calibri" w:eastAsia="Times New Roman" w:hAnsi="Calibri" w:cs="Times New Roman"/>
                <w:lang w:eastAsia="en-GB"/>
              </w:rPr>
              <w:commentReference w:id="4"/>
            </w:r>
          </w:p>
        </w:tc>
        <w:tc>
          <w:tcPr>
            <w:tcW w:w="4536" w:type="dxa"/>
          </w:tcPr>
          <w:p w14:paraId="14BC4890" w14:textId="77777777" w:rsidR="00DD048C" w:rsidRPr="00DD048C" w:rsidRDefault="00DD048C" w:rsidP="00DD048C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63870FD" w14:textId="77777777" w:rsidR="00E57FB0" w:rsidRDefault="00E57FB0" w:rsidP="00E57FB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A8FEF13" w14:textId="525128AC" w:rsidR="00DB6826" w:rsidRDefault="00DB6826" w:rsidP="004F2983">
            <w:pPr>
              <w:pStyle w:val="ListParagraph"/>
              <w:numPr>
                <w:ilvl w:val="0"/>
                <w:numId w:val="3"/>
              </w:numPr>
              <w:spacing w:before="0" w:beforeAutospacing="0" w:after="120" w:afterAutospacing="0"/>
              <w:ind w:left="453" w:hanging="3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Valuation delivered within defined timescales and subject to appropriate governance</w:t>
            </w:r>
            <w:r w:rsidR="004F29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1DE939" w14:textId="3B1DA900" w:rsidR="004F2983" w:rsidRDefault="004F2983" w:rsidP="004F2983">
            <w:pPr>
              <w:pStyle w:val="ListParagraph"/>
              <w:numPr>
                <w:ilvl w:val="0"/>
                <w:numId w:val="3"/>
              </w:numPr>
              <w:spacing w:before="0" w:beforeAutospacing="0" w:after="120" w:afterAutospacing="0"/>
              <w:ind w:left="453" w:hanging="3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analyses carried out to a high level of accuracy.</w:t>
            </w:r>
          </w:p>
          <w:p w14:paraId="66202BAC" w14:textId="5E656523" w:rsidR="009E22D0" w:rsidRDefault="00DB6826" w:rsidP="004F2983">
            <w:pPr>
              <w:pStyle w:val="ListParagraph"/>
              <w:numPr>
                <w:ilvl w:val="0"/>
                <w:numId w:val="3"/>
              </w:numPr>
              <w:spacing w:before="0" w:beforeAutospacing="0" w:after="120" w:afterAutospacing="0"/>
              <w:ind w:left="453" w:hanging="3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 analysis delivered within defined timescales</w:t>
            </w:r>
            <w:r w:rsidR="005B2CBB">
              <w:rPr>
                <w:rFonts w:ascii="Arial" w:hAnsi="Arial" w:cs="Arial"/>
                <w:sz w:val="20"/>
                <w:szCs w:val="20"/>
              </w:rPr>
              <w:t xml:space="preserve"> and clear two-way communication.</w:t>
            </w:r>
          </w:p>
          <w:p w14:paraId="30C912BA" w14:textId="55653179" w:rsidR="0093363F" w:rsidRPr="00B75089" w:rsidRDefault="0093363F" w:rsidP="004F2983">
            <w:pPr>
              <w:pStyle w:val="ListParagraph"/>
              <w:numPr>
                <w:ilvl w:val="0"/>
                <w:numId w:val="3"/>
              </w:numPr>
              <w:spacing w:before="0" w:beforeAutospacing="0" w:after="120" w:afterAutospacing="0"/>
              <w:ind w:left="453" w:hanging="3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</w:tc>
      </w:tr>
      <w:tr w:rsidR="009E22D0" w:rsidRPr="00B75089" w14:paraId="3FE312FD" w14:textId="77777777" w:rsidTr="00BB0A58">
        <w:trPr>
          <w:gridAfter w:val="1"/>
          <w:wAfter w:w="113" w:type="dxa"/>
          <w:trHeight w:val="591"/>
        </w:trPr>
        <w:tc>
          <w:tcPr>
            <w:tcW w:w="5807" w:type="dxa"/>
          </w:tcPr>
          <w:p w14:paraId="66F7A1EA" w14:textId="77777777" w:rsidR="009E22D0" w:rsidRPr="00B75089" w:rsidRDefault="009E22D0" w:rsidP="004F2983">
            <w:pPr>
              <w:spacing w:after="120" w:line="240" w:lineRule="auto"/>
              <w:ind w:left="453" w:hanging="34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58DBB6F7" w14:textId="32B8B203" w:rsidR="005B2CBB" w:rsidRDefault="005B2CBB" w:rsidP="0093363F">
            <w:pPr>
              <w:pStyle w:val="ListParagraph"/>
              <w:numPr>
                <w:ilvl w:val="0"/>
                <w:numId w:val="4"/>
              </w:numPr>
              <w:spacing w:before="0" w:beforeAutospacing="0" w:after="120" w:afterAutospacing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A783F">
              <w:rPr>
                <w:rFonts w:ascii="Arial" w:hAnsi="Arial" w:cs="Arial"/>
                <w:sz w:val="20"/>
                <w:szCs w:val="20"/>
              </w:rPr>
              <w:t>Provide technical leadership to the</w:t>
            </w:r>
            <w:r>
              <w:rPr>
                <w:rFonts w:ascii="Arial" w:hAnsi="Arial" w:cs="Arial"/>
                <w:sz w:val="20"/>
                <w:szCs w:val="20"/>
              </w:rPr>
              <w:t xml:space="preserve"> Reserving</w:t>
            </w:r>
            <w:r w:rsidRPr="00AA783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AA783F">
              <w:rPr>
                <w:rFonts w:ascii="Arial" w:hAnsi="Arial" w:cs="Arial"/>
                <w:sz w:val="20"/>
                <w:szCs w:val="20"/>
              </w:rPr>
              <w:t>eam, identifying learning opportunities and supporting up-skilling that enhances departmental resilience</w:t>
            </w:r>
            <w:r w:rsidR="0093363F">
              <w:rPr>
                <w:rFonts w:ascii="Arial" w:hAnsi="Arial" w:cs="Arial"/>
                <w:sz w:val="20"/>
                <w:szCs w:val="20"/>
              </w:rPr>
              <w:t xml:space="preserve"> </w:t>
            </w:r>
            <w:commentRangeStart w:id="5"/>
            <w:r w:rsidR="0093363F">
              <w:rPr>
                <w:rFonts w:ascii="Arial" w:hAnsi="Arial" w:cs="Arial"/>
                <w:sz w:val="20"/>
                <w:szCs w:val="20"/>
              </w:rPr>
              <w:t>and increases capability</w:t>
            </w:r>
            <w:commentRangeEnd w:id="5"/>
            <w:r w:rsidR="0093363F">
              <w:rPr>
                <w:rStyle w:val="CommentReference"/>
                <w:rFonts w:ascii="Calibri" w:eastAsia="Times New Roman" w:hAnsi="Calibri" w:cs="Times New Roman"/>
                <w:lang w:eastAsia="en-GB"/>
              </w:rPr>
              <w:commentReference w:id="5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7A410B" w14:textId="77777777" w:rsidR="009E22D0" w:rsidRDefault="00644BB2" w:rsidP="0093363F">
            <w:pPr>
              <w:pStyle w:val="ListParagraph"/>
              <w:numPr>
                <w:ilvl w:val="0"/>
                <w:numId w:val="4"/>
              </w:numPr>
              <w:spacing w:before="0" w:beforeAutospacing="0" w:after="120" w:afterAutospacing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  <w:p w14:paraId="450B72C9" w14:textId="07303F28" w:rsidR="0093363F" w:rsidRPr="0053286F" w:rsidRDefault="0093363F" w:rsidP="0093363F">
            <w:pPr>
              <w:pStyle w:val="ListParagraph"/>
              <w:numPr>
                <w:ilvl w:val="0"/>
                <w:numId w:val="4"/>
              </w:numPr>
              <w:spacing w:before="0" w:beforeAutospacing="0" w:after="120" w:afterAutospacing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3363F">
              <w:rPr>
                <w:rFonts w:ascii="Arial" w:hAnsi="Arial" w:cs="Arial"/>
                <w:sz w:val="20"/>
                <w:szCs w:val="20"/>
              </w:rPr>
              <w:lastRenderedPageBreak/>
              <w:t>Take an active role in promoting a more inclusive environment, which aligns with our commitment to celebrate and promote diversity.</w:t>
            </w:r>
          </w:p>
        </w:tc>
        <w:tc>
          <w:tcPr>
            <w:tcW w:w="4536" w:type="dxa"/>
          </w:tcPr>
          <w:p w14:paraId="1383AF4B" w14:textId="77777777" w:rsidR="00E57FB0" w:rsidRDefault="00E57FB0" w:rsidP="004F2983">
            <w:pPr>
              <w:pStyle w:val="ListParagraph"/>
              <w:tabs>
                <w:tab w:val="left" w:pos="3145"/>
              </w:tabs>
              <w:spacing w:before="0" w:beforeAutospacing="0" w:after="120" w:afterAutospacing="0"/>
              <w:ind w:left="453" w:hanging="34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3DE88871" w14:textId="76F8E128" w:rsidR="00644BB2" w:rsidRPr="00E57FB0" w:rsidRDefault="00644BB2" w:rsidP="004F2983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120" w:afterAutospacing="0"/>
              <w:ind w:left="453" w:hanging="3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57FB0">
              <w:rPr>
                <w:rFonts w:ascii="Arial" w:hAnsi="Arial" w:cs="Arial"/>
                <w:sz w:val="20"/>
                <w:szCs w:val="20"/>
              </w:rPr>
              <w:t xml:space="preserve">Delivery of Personal Development Plan </w:t>
            </w:r>
          </w:p>
          <w:p w14:paraId="1CC739BC" w14:textId="484078F1" w:rsidR="00644BB2" w:rsidRDefault="0093363F" w:rsidP="004F2983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120" w:afterAutospacing="0"/>
              <w:ind w:left="453" w:hanging="3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Colleague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B41136">
              <w:rPr>
                <w:rFonts w:ascii="Arial" w:hAnsi="Arial" w:cs="Arial"/>
                <w:sz w:val="20"/>
                <w:szCs w:val="20"/>
              </w:rPr>
              <w:t>eedback</w:t>
            </w:r>
            <w:proofErr w:type="gramEnd"/>
            <w:r w:rsidR="00B411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486E26" w14:textId="6EF53036" w:rsidR="0093363F" w:rsidRPr="00644BB2" w:rsidRDefault="0093363F" w:rsidP="004F2983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120" w:afterAutospacing="0"/>
              <w:ind w:left="453" w:hanging="3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Values and Performance ratings</w:t>
            </w:r>
          </w:p>
          <w:p w14:paraId="21FE9D3E" w14:textId="77777777" w:rsidR="009E22D0" w:rsidRPr="00B75089" w:rsidRDefault="009E22D0" w:rsidP="004F2983">
            <w:pPr>
              <w:pStyle w:val="ListParagraph"/>
              <w:tabs>
                <w:tab w:val="left" w:pos="3145"/>
              </w:tabs>
              <w:spacing w:before="0" w:beforeAutospacing="0" w:after="120" w:afterAutospacing="0"/>
              <w:ind w:left="453" w:hanging="34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1084D41B" w14:textId="77777777" w:rsidTr="00BB0A58">
        <w:trPr>
          <w:gridAfter w:val="1"/>
          <w:wAfter w:w="113" w:type="dxa"/>
          <w:trHeight w:val="591"/>
        </w:trPr>
        <w:tc>
          <w:tcPr>
            <w:tcW w:w="5807" w:type="dxa"/>
          </w:tcPr>
          <w:p w14:paraId="055C47FC" w14:textId="77777777" w:rsidR="00252C6B" w:rsidRDefault="009E22D0" w:rsidP="004F2983">
            <w:pPr>
              <w:spacing w:after="120" w:line="240" w:lineRule="auto"/>
              <w:ind w:left="453" w:hanging="34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5C2A3134" w14:textId="7D0E8BEF" w:rsidR="00B41136" w:rsidRDefault="00B41136" w:rsidP="004F2983">
            <w:pPr>
              <w:pStyle w:val="ListParagraph"/>
              <w:numPr>
                <w:ilvl w:val="0"/>
                <w:numId w:val="17"/>
              </w:numPr>
              <w:spacing w:before="0" w:beforeAutospacing="0" w:after="120" w:afterAutospacing="0"/>
              <w:ind w:left="453" w:hanging="3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that all in-scope work complies with the Reserving Policy, Capital Modelling Policy, Reinsurance Policy</w:t>
            </w:r>
            <w:r w:rsidR="004F298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any other relevant policies</w:t>
            </w:r>
            <w:r w:rsidR="004F29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44E1B8" w14:textId="7F14BD55" w:rsidR="009E22D0" w:rsidRDefault="00B41136" w:rsidP="004F2983">
            <w:pPr>
              <w:pStyle w:val="ListParagraph"/>
              <w:numPr>
                <w:ilvl w:val="0"/>
                <w:numId w:val="17"/>
              </w:numPr>
              <w:spacing w:before="0" w:beforeAutospacing="0" w:after="120" w:afterAutospacing="0"/>
              <w:ind w:left="453" w:hanging="3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that all in-scope work complies with actuarial standards including the Actuarial Code, TAS 100 and APS X2</w:t>
            </w:r>
            <w:r w:rsidR="004F29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2B3F04" w14:textId="77777777" w:rsidR="0093363F" w:rsidRDefault="000F2565" w:rsidP="0093363F">
            <w:pPr>
              <w:pStyle w:val="ListParagraph"/>
              <w:numPr>
                <w:ilvl w:val="0"/>
                <w:numId w:val="17"/>
              </w:numPr>
              <w:spacing w:before="0" w:beforeAutospacing="0" w:after="120" w:afterAutospacing="0"/>
              <w:ind w:left="453" w:hanging="3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to successful delivery of </w:t>
            </w:r>
            <w:r w:rsidR="004F2983">
              <w:rPr>
                <w:rFonts w:ascii="Arial" w:hAnsi="Arial" w:cs="Arial"/>
                <w:sz w:val="20"/>
                <w:szCs w:val="20"/>
              </w:rPr>
              <w:t xml:space="preserve">Asset &amp; Liability Committees, </w:t>
            </w:r>
            <w:r w:rsidR="00FE79A0">
              <w:rPr>
                <w:rFonts w:ascii="Arial" w:hAnsi="Arial" w:cs="Arial"/>
                <w:sz w:val="20"/>
                <w:szCs w:val="20"/>
              </w:rPr>
              <w:t>Re</w:t>
            </w:r>
            <w:r w:rsidR="00005113">
              <w:rPr>
                <w:rFonts w:ascii="Arial" w:hAnsi="Arial" w:cs="Arial"/>
                <w:sz w:val="20"/>
                <w:szCs w:val="20"/>
              </w:rPr>
              <w:t>serving</w:t>
            </w:r>
            <w:r w:rsidR="00FE79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FE79A0">
              <w:rPr>
                <w:rFonts w:ascii="Arial" w:hAnsi="Arial" w:cs="Arial"/>
                <w:sz w:val="20"/>
                <w:szCs w:val="20"/>
              </w:rPr>
              <w:t>Committee</w:t>
            </w:r>
            <w:r w:rsidR="004F2983">
              <w:rPr>
                <w:rFonts w:ascii="Arial" w:hAnsi="Arial" w:cs="Arial"/>
                <w:sz w:val="20"/>
                <w:szCs w:val="20"/>
              </w:rPr>
              <w:t>s</w:t>
            </w:r>
            <w:proofErr w:type="gramEnd"/>
            <w:r w:rsidR="00FE79A0">
              <w:rPr>
                <w:rFonts w:ascii="Arial" w:hAnsi="Arial" w:cs="Arial"/>
                <w:sz w:val="20"/>
                <w:szCs w:val="20"/>
              </w:rPr>
              <w:t xml:space="preserve"> and sub-committees</w:t>
            </w:r>
            <w:r w:rsidR="004F29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423A61" w14:textId="1A5F3697" w:rsidR="0093363F" w:rsidRPr="0093363F" w:rsidRDefault="0093363F" w:rsidP="0093363F">
            <w:pPr>
              <w:pStyle w:val="ListParagraph"/>
              <w:spacing w:before="0" w:beforeAutospacing="0" w:after="120" w:afterAutospacing="0"/>
              <w:ind w:left="453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C67F0B" w14:textId="77777777" w:rsidR="00E57FB0" w:rsidRPr="00E57FB0" w:rsidRDefault="00E57FB0" w:rsidP="004F2983">
            <w:pPr>
              <w:pStyle w:val="ListParagraph"/>
              <w:spacing w:before="0" w:beforeAutospacing="0" w:after="120" w:afterAutospacing="0"/>
              <w:ind w:left="453" w:hanging="34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3D974109" w14:textId="77777777" w:rsidR="002D7ABB" w:rsidRPr="002D7ABB" w:rsidRDefault="009E22D0" w:rsidP="004F2983">
            <w:pPr>
              <w:pStyle w:val="ListParagraph"/>
              <w:numPr>
                <w:ilvl w:val="0"/>
                <w:numId w:val="5"/>
              </w:numPr>
              <w:spacing w:before="0" w:beforeAutospacing="0" w:after="120" w:afterAutospacing="0"/>
              <w:ind w:left="453" w:hanging="3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6EA6CFF5" w14:textId="77777777" w:rsidR="009E22D0" w:rsidRPr="00B75089" w:rsidRDefault="009E22D0" w:rsidP="004F2983">
            <w:pPr>
              <w:pStyle w:val="ListParagraph"/>
              <w:numPr>
                <w:ilvl w:val="0"/>
                <w:numId w:val="5"/>
              </w:numPr>
              <w:spacing w:before="0" w:beforeAutospacing="0" w:after="120" w:afterAutospacing="0"/>
              <w:ind w:left="453" w:hanging="3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  <w:tr w:rsidR="009E22D0" w:rsidRPr="00B75089" w14:paraId="4CDAA91D" w14:textId="77777777" w:rsidTr="00BB0A58">
        <w:trPr>
          <w:trHeight w:val="456"/>
        </w:trPr>
        <w:tc>
          <w:tcPr>
            <w:tcW w:w="10490" w:type="dxa"/>
            <w:gridSpan w:val="3"/>
            <w:shd w:val="clear" w:color="auto" w:fill="D9D9D9" w:themeFill="background1" w:themeFillShade="D9"/>
          </w:tcPr>
          <w:p w14:paraId="22808BBE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D96785" w14:textId="77777777" w:rsidR="009E22D0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commentRangeStart w:id="6"/>
            <w:commentRangeStart w:id="7"/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  <w:commentRangeEnd w:id="6"/>
            <w:r w:rsidR="0093363F">
              <w:rPr>
                <w:rStyle w:val="CommentReference"/>
              </w:rPr>
              <w:commentReference w:id="6"/>
            </w:r>
            <w:commentRangeEnd w:id="7"/>
            <w:r w:rsidR="00CB1D53">
              <w:rPr>
                <w:rStyle w:val="CommentReference"/>
              </w:rPr>
              <w:commentReference w:id="7"/>
            </w:r>
          </w:p>
          <w:p w14:paraId="387DCAD2" w14:textId="77777777" w:rsidR="004F2983" w:rsidRPr="00B75089" w:rsidRDefault="004F2983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4A344CBB" w14:textId="77777777" w:rsidTr="00BB0A58">
        <w:trPr>
          <w:trHeight w:val="693"/>
        </w:trPr>
        <w:tc>
          <w:tcPr>
            <w:tcW w:w="10490" w:type="dxa"/>
            <w:gridSpan w:val="3"/>
          </w:tcPr>
          <w:p w14:paraId="70FBC801" w14:textId="2DF72184" w:rsidR="00DB6826" w:rsidRDefault="005B2CBB" w:rsidP="003B47E2">
            <w:pPr>
              <w:pStyle w:val="ListParagraph"/>
              <w:numPr>
                <w:ilvl w:val="0"/>
                <w:numId w:val="5"/>
              </w:numPr>
              <w:spacing w:before="0" w:beforeAutospacing="0" w:after="120" w:afterAutospacing="0"/>
              <w:ind w:left="470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Play a key role in r</w:t>
            </w:r>
            <w:r w:rsidR="00DB6826" w:rsidRPr="00DB6826">
              <w:rPr>
                <w:rFonts w:ascii="Arial" w:hAnsi="Arial" w:cs="Arial"/>
                <w:sz w:val="20"/>
                <w:szCs w:val="20"/>
              </w:rPr>
              <w:t xml:space="preserve">eserve reviews including modelling, </w:t>
            </w:r>
            <w:proofErr w:type="gramStart"/>
            <w:r w:rsidR="00DB6826" w:rsidRPr="00DB6826">
              <w:rPr>
                <w:rFonts w:ascii="Arial" w:hAnsi="Arial" w:cs="Arial"/>
                <w:sz w:val="20"/>
                <w:szCs w:val="20"/>
              </w:rPr>
              <w:t>reporting</w:t>
            </w:r>
            <w:proofErr w:type="gramEnd"/>
            <w:r w:rsidR="00DB6826" w:rsidRPr="00DB6826">
              <w:rPr>
                <w:rFonts w:ascii="Arial" w:hAnsi="Arial" w:cs="Arial"/>
                <w:sz w:val="20"/>
                <w:szCs w:val="20"/>
              </w:rPr>
              <w:t xml:space="preserve"> and interpreting and communicating results</w:t>
            </w:r>
            <w:r w:rsidR="003B47E2">
              <w:rPr>
                <w:rFonts w:ascii="Arial" w:hAnsi="Arial" w:cs="Arial"/>
                <w:sz w:val="20"/>
                <w:szCs w:val="20"/>
              </w:rPr>
              <w:t xml:space="preserve"> to relevant parties</w:t>
            </w:r>
            <w:r w:rsidR="00DB6826" w:rsidRPr="00DB6826">
              <w:rPr>
                <w:rFonts w:ascii="Arial" w:hAnsi="Arial" w:cs="Arial"/>
                <w:sz w:val="20"/>
                <w:szCs w:val="20"/>
              </w:rPr>
              <w:t>.</w:t>
            </w:r>
            <w:r w:rsidR="00DB6826" w:rsidRPr="004A00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BDE9DB" w14:textId="7CCD7DE5" w:rsidR="003B47E2" w:rsidRDefault="003B47E2" w:rsidP="003B47E2">
            <w:pPr>
              <w:pStyle w:val="ListParagraph"/>
              <w:numPr>
                <w:ilvl w:val="0"/>
                <w:numId w:val="5"/>
              </w:numPr>
              <w:spacing w:before="0" w:beforeAutospacing="0" w:after="120" w:afterAutospacing="0"/>
              <w:ind w:left="470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B47E2">
              <w:rPr>
                <w:rFonts w:ascii="Arial" w:hAnsi="Arial" w:cs="Arial"/>
                <w:sz w:val="20"/>
                <w:szCs w:val="20"/>
              </w:rPr>
              <w:t>Compliance with all appropriate governance (in particular, the Actuarial Reserving Policy and Technical Actuarial Standards)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C78DF5" w14:textId="27B6447F" w:rsidR="003B47E2" w:rsidRPr="003B47E2" w:rsidRDefault="003B47E2" w:rsidP="003B47E2">
            <w:pPr>
              <w:pStyle w:val="ListParagraph"/>
              <w:numPr>
                <w:ilvl w:val="0"/>
                <w:numId w:val="5"/>
              </w:numPr>
              <w:spacing w:before="0" w:beforeAutospacing="0" w:after="120" w:afterAutospacing="0"/>
              <w:ind w:left="470" w:hanging="357"/>
              <w:contextualSpacing w:val="0"/>
            </w:pPr>
            <w:r>
              <w:rPr>
                <w:rFonts w:ascii="Arial" w:hAnsi="Arial" w:cs="Arial"/>
                <w:sz w:val="20"/>
                <w:szCs w:val="20"/>
              </w:rPr>
              <w:t xml:space="preserve">Play a key role in reviewing the reserving process and designing and building enhanced processes to enable more frequent reporting and for more regular insights and analysis to feed into other business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areas</w:t>
            </w:r>
            <w:proofErr w:type="gramEnd"/>
          </w:p>
          <w:p w14:paraId="40ADBBC5" w14:textId="40436006" w:rsidR="00DB6826" w:rsidRDefault="00DB6826" w:rsidP="003B47E2">
            <w:pPr>
              <w:pStyle w:val="ListParagraph"/>
              <w:numPr>
                <w:ilvl w:val="0"/>
                <w:numId w:val="5"/>
              </w:numPr>
              <w:spacing w:before="0" w:beforeAutospacing="0" w:after="120" w:afterAutospacing="0"/>
              <w:ind w:left="470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A0046">
              <w:rPr>
                <w:rFonts w:ascii="Arial" w:hAnsi="Arial" w:cs="Arial"/>
                <w:sz w:val="20"/>
                <w:szCs w:val="20"/>
              </w:rPr>
              <w:t>Stay abreast of best practice to ensure that all actuarial work is of the highest standard and improve the use and understanding of actuarial analysis within MPS</w:t>
            </w:r>
            <w:r w:rsidR="004F29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937D22" w14:textId="4A757B34" w:rsidR="00DB6826" w:rsidRPr="00252C6B" w:rsidRDefault="00DB6826" w:rsidP="003B47E2">
            <w:pPr>
              <w:pStyle w:val="ListParagraph"/>
              <w:numPr>
                <w:ilvl w:val="0"/>
                <w:numId w:val="5"/>
              </w:numPr>
              <w:spacing w:before="0" w:beforeAutospacing="0" w:after="120" w:afterAutospacing="0"/>
              <w:ind w:left="470" w:hanging="357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 w:rsidRPr="00DB6826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</w:t>
            </w:r>
            <w:r w:rsidR="00BD2D15">
              <w:rPr>
                <w:rFonts w:ascii="Arial" w:hAnsi="Arial" w:cs="Arial"/>
                <w:sz w:val="20"/>
                <w:szCs w:val="20"/>
              </w:rPr>
              <w:t>e</w:t>
            </w:r>
            <w:r w:rsidR="004F29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370716F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5D211A7C" w14:textId="77777777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1BBC7E73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685733" w14:textId="77777777" w:rsidR="005542D1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  <w:p w14:paraId="294BD46D" w14:textId="77777777" w:rsidR="004F2983" w:rsidRPr="00B75089" w:rsidRDefault="004F2983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42D1" w:rsidRPr="00B75089" w14:paraId="730E6943" w14:textId="77777777" w:rsidTr="00BB0A58">
        <w:trPr>
          <w:trHeight w:val="295"/>
        </w:trPr>
        <w:tc>
          <w:tcPr>
            <w:tcW w:w="10490" w:type="dxa"/>
          </w:tcPr>
          <w:p w14:paraId="16D7E239" w14:textId="180187BA" w:rsidR="00252C6B" w:rsidRPr="001F0878" w:rsidRDefault="003B47E2" w:rsidP="00BB0A58">
            <w:pPr>
              <w:pStyle w:val="ListParagraph"/>
              <w:numPr>
                <w:ilvl w:val="0"/>
                <w:numId w:val="12"/>
              </w:numPr>
              <w:spacing w:before="0" w:beforeAutospacing="0" w:after="0" w:afterAutospacing="0"/>
              <w:ind w:left="357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 of </w:t>
            </w:r>
            <w:r w:rsidR="00252C6B">
              <w:rPr>
                <w:rFonts w:ascii="Arial" w:hAnsi="Arial" w:cs="Arial"/>
                <w:sz w:val="20"/>
                <w:szCs w:val="20"/>
              </w:rPr>
              <w:t xml:space="preserve">Reserving Committee </w:t>
            </w:r>
            <w:r w:rsidR="00FE79A0">
              <w:rPr>
                <w:rFonts w:ascii="Arial" w:hAnsi="Arial" w:cs="Arial"/>
                <w:sz w:val="20"/>
                <w:szCs w:val="20"/>
              </w:rPr>
              <w:t>and sub-committees</w:t>
            </w:r>
          </w:p>
        </w:tc>
      </w:tr>
    </w:tbl>
    <w:p w14:paraId="0AE93743" w14:textId="77777777" w:rsidR="005542D1" w:rsidRPr="00B75089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4096728B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2FF9CC00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13DA7E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1DB1D9FC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045397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0007A6CB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B0A58" w:rsidRPr="00B75089" w14:paraId="3CA24C93" w14:textId="77777777" w:rsidTr="00FF16B8">
        <w:trPr>
          <w:trHeight w:val="211"/>
        </w:trPr>
        <w:tc>
          <w:tcPr>
            <w:tcW w:w="6008" w:type="dxa"/>
          </w:tcPr>
          <w:p w14:paraId="66B50C32" w14:textId="77777777" w:rsidR="00BB0A58" w:rsidRPr="00B75089" w:rsidRDefault="00BB0A58" w:rsidP="00BB0A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4AA1CF80" w14:textId="1A2718BE" w:rsidR="00BB0A58" w:rsidRPr="00B75089" w:rsidRDefault="00BB0A58" w:rsidP="00BB0A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BB0A58" w:rsidRPr="00B75089" w14:paraId="36F96AF0" w14:textId="77777777" w:rsidTr="00FF16B8">
        <w:trPr>
          <w:trHeight w:val="211"/>
        </w:trPr>
        <w:tc>
          <w:tcPr>
            <w:tcW w:w="6008" w:type="dxa"/>
          </w:tcPr>
          <w:p w14:paraId="39606C88" w14:textId="77777777" w:rsidR="00BB0A58" w:rsidRPr="00B75089" w:rsidRDefault="00BB0A58" w:rsidP="00BB0A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43308209" w14:textId="65A1B62B" w:rsidR="00BB0A58" w:rsidRPr="00B75089" w:rsidRDefault="00BB0A58" w:rsidP="00BB0A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B75089" w14:paraId="24B92745" w14:textId="77777777" w:rsidTr="00FF16B8">
        <w:trPr>
          <w:trHeight w:val="211"/>
        </w:trPr>
        <w:tc>
          <w:tcPr>
            <w:tcW w:w="6008" w:type="dxa"/>
          </w:tcPr>
          <w:p w14:paraId="19884099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1B22E508" w14:textId="77777777" w:rsidR="004D18E8" w:rsidRPr="00B75089" w:rsidRDefault="00252C6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  <w:r w:rsidRPr="00B750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D18E8" w:rsidRPr="00B75089" w14:paraId="4107AB93" w14:textId="77777777" w:rsidTr="00FF16B8">
        <w:trPr>
          <w:trHeight w:val="211"/>
        </w:trPr>
        <w:tc>
          <w:tcPr>
            <w:tcW w:w="6008" w:type="dxa"/>
          </w:tcPr>
          <w:p w14:paraId="6E2440DB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7FD8F3A3" w14:textId="77777777" w:rsidR="004D18E8" w:rsidRPr="00B75089" w:rsidRDefault="00252C6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4191CBA8" w14:textId="77777777" w:rsidTr="00FF16B8">
        <w:trPr>
          <w:trHeight w:val="211"/>
        </w:trPr>
        <w:tc>
          <w:tcPr>
            <w:tcW w:w="6008" w:type="dxa"/>
          </w:tcPr>
          <w:p w14:paraId="5E4E0DE0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737744A8" w14:textId="77777777" w:rsidR="004D18E8" w:rsidRPr="00B75089" w:rsidRDefault="00252C6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42DDB144" w14:textId="77777777" w:rsidTr="00FF16B8">
        <w:trPr>
          <w:trHeight w:val="211"/>
        </w:trPr>
        <w:tc>
          <w:tcPr>
            <w:tcW w:w="6008" w:type="dxa"/>
          </w:tcPr>
          <w:p w14:paraId="113EB1CB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2D377058" w14:textId="1B427BB9" w:rsidR="004D18E8" w:rsidRPr="00B75089" w:rsidRDefault="00252C6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552302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515"/>
        <w:gridCol w:w="2741"/>
        <w:gridCol w:w="5103"/>
        <w:gridCol w:w="2097"/>
      </w:tblGrid>
      <w:tr w:rsidR="00FF16B8" w:rsidRPr="00B75089" w14:paraId="353D324F" w14:textId="77777777" w:rsidTr="00BB0A58">
        <w:trPr>
          <w:trHeight w:val="222"/>
        </w:trPr>
        <w:tc>
          <w:tcPr>
            <w:tcW w:w="515" w:type="dxa"/>
            <w:shd w:val="clear" w:color="auto" w:fill="D9D9D9" w:themeFill="background1" w:themeFillShade="D9"/>
          </w:tcPr>
          <w:p w14:paraId="4DE65A9D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14:paraId="192F1BDE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3F4CDD87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14:paraId="02DB61A2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0BFAFC30" w14:textId="77777777" w:rsidTr="00BB0A58">
        <w:trPr>
          <w:cantSplit/>
          <w:trHeight w:val="2063"/>
        </w:trPr>
        <w:tc>
          <w:tcPr>
            <w:tcW w:w="515" w:type="dxa"/>
            <w:shd w:val="clear" w:color="auto" w:fill="D9D9D9" w:themeFill="background1" w:themeFillShade="D9"/>
            <w:textDirection w:val="btLr"/>
          </w:tcPr>
          <w:p w14:paraId="07BFCBDC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Essential</w:t>
            </w:r>
          </w:p>
        </w:tc>
        <w:tc>
          <w:tcPr>
            <w:tcW w:w="2741" w:type="dxa"/>
          </w:tcPr>
          <w:p w14:paraId="37D09CC1" w14:textId="77777777" w:rsidR="00E40AC5" w:rsidRDefault="00681595" w:rsidP="00BB0A58">
            <w:pPr>
              <w:numPr>
                <w:ilvl w:val="0"/>
                <w:numId w:val="5"/>
              </w:numPr>
              <w:spacing w:before="120" w:beforeAutospacing="0" w:after="0" w:afterAutospacing="0" w:line="240" w:lineRule="auto"/>
              <w:ind w:left="340" w:hanging="227"/>
              <w:rPr>
                <w:rFonts w:ascii="Arial" w:hAnsi="Arial" w:cs="Arial"/>
                <w:sz w:val="20"/>
                <w:szCs w:val="20"/>
              </w:rPr>
            </w:pPr>
            <w:r w:rsidRPr="00681595">
              <w:rPr>
                <w:rFonts w:ascii="Arial" w:hAnsi="Arial" w:cs="Arial"/>
                <w:sz w:val="20"/>
                <w:szCs w:val="20"/>
              </w:rPr>
              <w:t>Numerical degree</w:t>
            </w:r>
          </w:p>
          <w:p w14:paraId="33EBACFF" w14:textId="0DC0BA4C" w:rsidR="00893755" w:rsidRDefault="00BB0A58" w:rsidP="00BB0A58">
            <w:pPr>
              <w:numPr>
                <w:ilvl w:val="0"/>
                <w:numId w:val="5"/>
              </w:numPr>
              <w:spacing w:before="120" w:beforeAutospacing="0" w:after="0" w:afterAutospacing="0" w:line="240" w:lineRule="auto"/>
              <w:ind w:left="340" w:hanging="2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Fellow of the Institute of Actuaries or equivalent.</w:t>
            </w:r>
          </w:p>
          <w:p w14:paraId="644E6AF3" w14:textId="5EC59153" w:rsidR="003B47E2" w:rsidRPr="0090120B" w:rsidRDefault="003B47E2" w:rsidP="00BB0A58">
            <w:pPr>
              <w:numPr>
                <w:ilvl w:val="0"/>
                <w:numId w:val="5"/>
              </w:numPr>
              <w:spacing w:before="120" w:beforeAutospacing="0" w:after="0" w:afterAutospacing="0" w:line="240" w:lineRule="auto"/>
              <w:ind w:left="340" w:hanging="227"/>
              <w:rPr>
                <w:rFonts w:ascii="Arial" w:hAnsi="Arial" w:cs="Arial"/>
                <w:sz w:val="20"/>
                <w:szCs w:val="20"/>
              </w:rPr>
            </w:pPr>
            <w:r w:rsidRPr="008930ED">
              <w:rPr>
                <w:rFonts w:ascii="Arial" w:hAnsi="Arial" w:cs="Arial"/>
                <w:sz w:val="20"/>
                <w:szCs w:val="20"/>
              </w:rPr>
              <w:t xml:space="preserve">Expert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8930ED">
              <w:rPr>
                <w:rFonts w:ascii="Arial" w:hAnsi="Arial" w:cs="Arial"/>
                <w:sz w:val="20"/>
                <w:szCs w:val="20"/>
              </w:rPr>
              <w:t xml:space="preserve">nowledge of </w:t>
            </w:r>
            <w:r>
              <w:rPr>
                <w:rFonts w:ascii="Arial" w:hAnsi="Arial" w:cs="Arial"/>
                <w:sz w:val="20"/>
                <w:szCs w:val="20"/>
              </w:rPr>
              <w:t xml:space="preserve">Non-Life </w:t>
            </w:r>
            <w:r w:rsidRPr="008930ED">
              <w:rPr>
                <w:rFonts w:ascii="Arial" w:hAnsi="Arial" w:cs="Arial"/>
                <w:sz w:val="20"/>
                <w:szCs w:val="20"/>
              </w:rPr>
              <w:t>Reserving</w:t>
            </w:r>
          </w:p>
        </w:tc>
        <w:tc>
          <w:tcPr>
            <w:tcW w:w="5103" w:type="dxa"/>
          </w:tcPr>
          <w:p w14:paraId="13CA9836" w14:textId="639F1765" w:rsidR="00552302" w:rsidRPr="00681595" w:rsidRDefault="00552302" w:rsidP="00BB0A58">
            <w:pPr>
              <w:pStyle w:val="ListParagraph"/>
              <w:numPr>
                <w:ilvl w:val="0"/>
                <w:numId w:val="5"/>
              </w:numPr>
              <w:spacing w:before="120" w:beforeAutospacing="0" w:after="0" w:afterAutospacing="0"/>
              <w:ind w:left="340" w:hanging="227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Excellent </w:t>
            </w:r>
            <w:r w:rsidR="003B47E2">
              <w:rPr>
                <w:rFonts w:ascii="Arial" w:eastAsia="Calibri" w:hAnsi="Arial" w:cs="Arial"/>
                <w:sz w:val="20"/>
                <w:szCs w:val="20"/>
              </w:rPr>
              <w:t xml:space="preserve">analytical and </w:t>
            </w:r>
            <w:r>
              <w:rPr>
                <w:rFonts w:ascii="Arial" w:eastAsia="Calibri" w:hAnsi="Arial" w:cs="Arial"/>
                <w:sz w:val="20"/>
                <w:szCs w:val="20"/>
              </w:rPr>
              <w:t>problem-solving skills</w:t>
            </w:r>
            <w:r w:rsidR="00BB0A5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6D9AB63" w14:textId="4C4BD7E8" w:rsidR="00681595" w:rsidRPr="00681595" w:rsidRDefault="00681595" w:rsidP="00BB0A58">
            <w:pPr>
              <w:pStyle w:val="ListParagraph"/>
              <w:numPr>
                <w:ilvl w:val="0"/>
                <w:numId w:val="5"/>
              </w:numPr>
              <w:spacing w:before="120" w:beforeAutospacing="0" w:after="0" w:afterAutospacing="0"/>
              <w:ind w:left="340" w:hanging="227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681595">
              <w:rPr>
                <w:rFonts w:ascii="Arial" w:eastAsia="Calibri" w:hAnsi="Arial" w:cs="Arial"/>
                <w:sz w:val="20"/>
                <w:szCs w:val="20"/>
              </w:rPr>
              <w:t>Attention to detail</w:t>
            </w:r>
            <w:r w:rsidR="00BB0A58">
              <w:rPr>
                <w:rFonts w:ascii="Arial" w:eastAsia="Calibri" w:hAnsi="Arial" w:cs="Arial"/>
                <w:sz w:val="20"/>
                <w:szCs w:val="20"/>
              </w:rPr>
              <w:t xml:space="preserve"> and organised.</w:t>
            </w:r>
          </w:p>
          <w:p w14:paraId="12639AF9" w14:textId="365A967C" w:rsidR="00E40AC5" w:rsidRPr="00552302" w:rsidRDefault="00681595" w:rsidP="00BB0A58">
            <w:pPr>
              <w:pStyle w:val="ListParagraph"/>
              <w:numPr>
                <w:ilvl w:val="0"/>
                <w:numId w:val="5"/>
              </w:numPr>
              <w:spacing w:before="120" w:beforeAutospacing="0" w:after="0" w:afterAutospacing="0"/>
              <w:ind w:left="340" w:hanging="227"/>
              <w:contextualSpacing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81595">
              <w:rPr>
                <w:rFonts w:ascii="Arial" w:eastAsia="Calibri" w:hAnsi="Arial" w:cs="Arial"/>
                <w:sz w:val="20"/>
                <w:szCs w:val="20"/>
              </w:rPr>
              <w:t xml:space="preserve">An ability to quickly learn and adapt to the appropriate tools to enable rapid data extraction, </w:t>
            </w:r>
            <w:proofErr w:type="gramStart"/>
            <w:r w:rsidRPr="00681595">
              <w:rPr>
                <w:rFonts w:ascii="Arial" w:eastAsia="Calibri" w:hAnsi="Arial" w:cs="Arial"/>
                <w:sz w:val="20"/>
                <w:szCs w:val="20"/>
              </w:rPr>
              <w:t>manipulation</w:t>
            </w:r>
            <w:proofErr w:type="gramEnd"/>
            <w:r w:rsidRPr="00681595">
              <w:rPr>
                <w:rFonts w:ascii="Arial" w:eastAsia="Calibri" w:hAnsi="Arial" w:cs="Arial"/>
                <w:sz w:val="20"/>
                <w:szCs w:val="20"/>
              </w:rPr>
              <w:t xml:space="preserve"> and report generation</w:t>
            </w:r>
            <w:r w:rsidR="00BB0A5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46577AE" w14:textId="77777777" w:rsidR="00552302" w:rsidRDefault="00552302" w:rsidP="00BB0A58">
            <w:pPr>
              <w:pStyle w:val="ListParagraph"/>
              <w:numPr>
                <w:ilvl w:val="0"/>
                <w:numId w:val="5"/>
              </w:numPr>
              <w:spacing w:before="120" w:beforeAutospacing="0" w:after="0" w:afterAutospacing="0"/>
              <w:ind w:left="340" w:hanging="227"/>
              <w:contextualSpacing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5230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Able to present data, </w:t>
            </w:r>
            <w:proofErr w:type="gramStart"/>
            <w:r w:rsidRPr="00552302">
              <w:rPr>
                <w:rFonts w:ascii="Arial" w:eastAsia="Calibri" w:hAnsi="Arial" w:cs="Arial"/>
                <w:bCs/>
                <w:sz w:val="20"/>
                <w:szCs w:val="20"/>
              </w:rPr>
              <w:t>analysis</w:t>
            </w:r>
            <w:proofErr w:type="gramEnd"/>
            <w:r w:rsidRPr="0055230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and conclusions clearly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both orally and </w:t>
            </w:r>
            <w:r w:rsidRPr="00552302">
              <w:rPr>
                <w:rFonts w:ascii="Arial" w:eastAsia="Calibri" w:hAnsi="Arial" w:cs="Arial"/>
                <w:bCs/>
                <w:sz w:val="20"/>
                <w:szCs w:val="20"/>
              </w:rPr>
              <w:t>in a written format</w:t>
            </w:r>
            <w:r w:rsidR="00BB0A58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1D88EA34" w14:textId="0489549C" w:rsidR="00BB0A58" w:rsidRPr="003B47E2" w:rsidRDefault="003B47E2" w:rsidP="00BB0A58">
            <w:pPr>
              <w:pStyle w:val="ListParagraph"/>
              <w:numPr>
                <w:ilvl w:val="0"/>
                <w:numId w:val="5"/>
              </w:numPr>
              <w:spacing w:before="120" w:beforeAutospacing="0" w:after="0" w:afterAutospacing="0"/>
              <w:ind w:left="340" w:hanging="227"/>
              <w:contextualSpacing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Ability</w:t>
            </w:r>
            <w:r w:rsidRPr="006815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B0A58" w:rsidRPr="00681595">
              <w:rPr>
                <w:rFonts w:ascii="Arial" w:eastAsia="Calibri" w:hAnsi="Arial" w:cs="Arial"/>
                <w:sz w:val="20"/>
                <w:szCs w:val="20"/>
              </w:rPr>
              <w:t xml:space="preserve">to review and </w:t>
            </w:r>
            <w:r w:rsidR="0093363F">
              <w:rPr>
                <w:rFonts w:ascii="Arial" w:eastAsia="Calibri" w:hAnsi="Arial" w:cs="Arial"/>
                <w:sz w:val="20"/>
                <w:szCs w:val="20"/>
              </w:rPr>
              <w:t xml:space="preserve">constructively </w:t>
            </w:r>
            <w:r w:rsidR="00BB0A58" w:rsidRPr="00681595">
              <w:rPr>
                <w:rFonts w:ascii="Arial" w:eastAsia="Calibri" w:hAnsi="Arial" w:cs="Arial"/>
                <w:sz w:val="20"/>
                <w:szCs w:val="20"/>
              </w:rPr>
              <w:t>challenge other’s work</w:t>
            </w:r>
            <w:r w:rsidR="00BB0A5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BFA4DE5" w14:textId="237F9DD8" w:rsidR="003B47E2" w:rsidRPr="003B47E2" w:rsidRDefault="003B47E2" w:rsidP="00BB0A58">
            <w:pPr>
              <w:pStyle w:val="ListParagraph"/>
              <w:numPr>
                <w:ilvl w:val="0"/>
                <w:numId w:val="5"/>
              </w:numPr>
              <w:spacing w:before="120" w:beforeAutospacing="0" w:after="0" w:afterAutospacing="0"/>
              <w:ind w:left="340" w:hanging="227"/>
              <w:contextualSpacing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Able to work well within a team, leading by example.</w:t>
            </w:r>
          </w:p>
          <w:p w14:paraId="75A72457" w14:textId="77777777" w:rsidR="003B47E2" w:rsidRDefault="003B47E2" w:rsidP="0093363F">
            <w:pPr>
              <w:pStyle w:val="ListParagraph"/>
              <w:numPr>
                <w:ilvl w:val="0"/>
                <w:numId w:val="5"/>
              </w:numPr>
              <w:spacing w:before="120" w:beforeAutospacing="0" w:after="0" w:afterAutospacing="0"/>
              <w:ind w:left="340" w:hanging="227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681595">
              <w:rPr>
                <w:rFonts w:ascii="Arial" w:eastAsia="Calibri" w:hAnsi="Arial" w:cs="Arial"/>
                <w:sz w:val="20"/>
                <w:szCs w:val="20"/>
              </w:rPr>
              <w:t>Excellent Excel skills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AC8E165" w14:textId="166D9E54" w:rsidR="00B25590" w:rsidRDefault="00B25590" w:rsidP="0093363F">
            <w:pPr>
              <w:pStyle w:val="ListParagraph"/>
              <w:numPr>
                <w:ilvl w:val="0"/>
                <w:numId w:val="5"/>
              </w:numPr>
              <w:spacing w:before="120" w:beforeAutospacing="0" w:after="0" w:afterAutospacing="0"/>
              <w:ind w:left="340" w:hanging="227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Good communication skills - ability to communicate Actuarial data effectively to stakeholders, ensuring appropriate to </w:t>
            </w: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audience</w:t>
            </w:r>
            <w:proofErr w:type="gramEnd"/>
          </w:p>
          <w:p w14:paraId="67909DB9" w14:textId="199DF27D" w:rsidR="00B25590" w:rsidRPr="0053286F" w:rsidRDefault="00B25590" w:rsidP="00B25590">
            <w:pPr>
              <w:pStyle w:val="ListParagraph"/>
              <w:spacing w:before="120" w:beforeAutospacing="0" w:after="0" w:afterAutospacing="0"/>
              <w:ind w:left="34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97" w:type="dxa"/>
          </w:tcPr>
          <w:p w14:paraId="5F782354" w14:textId="590B1DAB" w:rsidR="003B47E2" w:rsidRDefault="003B47E2" w:rsidP="00BB0A58">
            <w:pPr>
              <w:pStyle w:val="ListParagraph"/>
              <w:numPr>
                <w:ilvl w:val="0"/>
                <w:numId w:val="5"/>
              </w:numPr>
              <w:spacing w:before="120" w:beforeAutospacing="0" w:after="0" w:afterAutospacing="0"/>
              <w:ind w:left="340" w:hanging="227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642B65">
              <w:rPr>
                <w:rFonts w:ascii="Arial" w:eastAsia="Calibri" w:hAnsi="Arial" w:cs="Arial"/>
                <w:sz w:val="20"/>
                <w:szCs w:val="20"/>
              </w:rPr>
              <w:t>Delivering reserve reviews to prescribed timescales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76022F4" w14:textId="6082B3D3" w:rsidR="00E40AC5" w:rsidRDefault="003B47E2" w:rsidP="00BB0A58">
            <w:pPr>
              <w:pStyle w:val="ListParagraph"/>
              <w:numPr>
                <w:ilvl w:val="0"/>
                <w:numId w:val="5"/>
              </w:numPr>
              <w:spacing w:before="120" w:beforeAutospacing="0" w:after="0" w:afterAutospacing="0"/>
              <w:ind w:left="340" w:hanging="227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642B65">
              <w:rPr>
                <w:rFonts w:ascii="Arial" w:eastAsia="Calibri" w:hAnsi="Arial" w:cs="Arial"/>
                <w:sz w:val="20"/>
                <w:szCs w:val="20"/>
              </w:rPr>
              <w:t>Experience of training and managing the workload of junior staff members</w:t>
            </w:r>
          </w:p>
          <w:p w14:paraId="291B00D0" w14:textId="11399FA4" w:rsidR="00BB0A58" w:rsidRPr="00795757" w:rsidRDefault="00BB0A58" w:rsidP="00BB0A58">
            <w:pPr>
              <w:pStyle w:val="ListParagraph"/>
              <w:numPr>
                <w:ilvl w:val="0"/>
                <w:numId w:val="5"/>
              </w:numPr>
              <w:spacing w:before="120" w:beforeAutospacing="0" w:after="0" w:afterAutospacing="0"/>
              <w:ind w:left="340" w:hanging="227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of leading</w:t>
            </w:r>
            <w:r w:rsidR="0093363F">
              <w:rPr>
                <w:rFonts w:ascii="Arial" w:eastAsia="Calibri" w:hAnsi="Arial" w:cs="Arial"/>
                <w:sz w:val="20"/>
                <w:szCs w:val="20"/>
              </w:rPr>
              <w:t xml:space="preserve"> &amp; </w:t>
            </w:r>
            <w:proofErr w:type="gramStart"/>
            <w:r w:rsidR="0093363F">
              <w:rPr>
                <w:rFonts w:ascii="Arial" w:eastAsia="Calibri" w:hAnsi="Arial" w:cs="Arial"/>
                <w:sz w:val="20"/>
                <w:szCs w:val="20"/>
              </w:rPr>
              <w:t xml:space="preserve">reviewing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reserving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 xml:space="preserve"> work </w:t>
            </w:r>
          </w:p>
        </w:tc>
      </w:tr>
      <w:tr w:rsidR="00FF16B8" w:rsidRPr="00B75089" w14:paraId="6E2A5250" w14:textId="77777777" w:rsidTr="00BB0A58">
        <w:trPr>
          <w:cantSplit/>
          <w:trHeight w:val="983"/>
        </w:trPr>
        <w:tc>
          <w:tcPr>
            <w:tcW w:w="515" w:type="dxa"/>
            <w:shd w:val="clear" w:color="auto" w:fill="D9D9D9" w:themeFill="background1" w:themeFillShade="D9"/>
            <w:textDirection w:val="btLr"/>
          </w:tcPr>
          <w:p w14:paraId="36A981FF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741" w:type="dxa"/>
          </w:tcPr>
          <w:p w14:paraId="147A08A1" w14:textId="0CD3FA52" w:rsidR="00E40AC5" w:rsidRPr="00552302" w:rsidRDefault="00552302" w:rsidP="00BB0A58">
            <w:pPr>
              <w:pStyle w:val="ListParagraph"/>
              <w:numPr>
                <w:ilvl w:val="0"/>
                <w:numId w:val="20"/>
              </w:numPr>
              <w:spacing w:before="120" w:beforeAutospacing="0" w:after="0" w:afterAutospacing="0"/>
              <w:ind w:left="340" w:hanging="227"/>
              <w:contextualSpacing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Knowledge of medical insurance / indemnity</w:t>
            </w:r>
            <w:r w:rsidR="00BB0A58">
              <w:rPr>
                <w:rFonts w:ascii="Arial" w:eastAsia="Calibri" w:hAnsi="Arial" w:cs="Arial"/>
                <w:sz w:val="20"/>
                <w:szCs w:val="20"/>
              </w:rPr>
              <w:t xml:space="preserve"> or other long-tail liability classes of business</w:t>
            </w:r>
          </w:p>
          <w:p w14:paraId="1FECF532" w14:textId="6CD9FFDD" w:rsidR="00552302" w:rsidRPr="00552302" w:rsidRDefault="00552302" w:rsidP="00BB0A58">
            <w:pPr>
              <w:pStyle w:val="ListParagraph"/>
              <w:numPr>
                <w:ilvl w:val="0"/>
                <w:numId w:val="20"/>
              </w:numPr>
              <w:spacing w:before="120" w:beforeAutospacing="0" w:after="0" w:afterAutospacing="0"/>
              <w:ind w:left="340" w:hanging="227"/>
              <w:contextualSpacing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608745AC" w14:textId="5D7D4B28" w:rsidR="00681595" w:rsidRPr="00681595" w:rsidRDefault="00681595" w:rsidP="00BB0A58">
            <w:pPr>
              <w:pStyle w:val="ListParagraph"/>
              <w:numPr>
                <w:ilvl w:val="0"/>
                <w:numId w:val="5"/>
              </w:numPr>
              <w:spacing w:before="120" w:beforeAutospacing="0" w:after="0" w:afterAutospacing="0"/>
              <w:ind w:left="340" w:hanging="227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681595">
              <w:rPr>
                <w:rFonts w:ascii="Arial" w:eastAsia="Calibri" w:hAnsi="Arial" w:cs="Arial"/>
                <w:sz w:val="20"/>
                <w:szCs w:val="20"/>
              </w:rPr>
              <w:t xml:space="preserve">Knowledge </w:t>
            </w:r>
            <w:r w:rsidR="00E57FB0" w:rsidRPr="00681595">
              <w:rPr>
                <w:rFonts w:ascii="Arial" w:eastAsia="Calibri" w:hAnsi="Arial" w:cs="Arial"/>
                <w:sz w:val="20"/>
                <w:szCs w:val="20"/>
              </w:rPr>
              <w:t>of ResQ</w:t>
            </w:r>
            <w:r w:rsidRPr="006815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0878AA0" w14:textId="3AB1872A" w:rsidR="00E40AC5" w:rsidRPr="00BB0A58" w:rsidRDefault="00681595" w:rsidP="00BB0A58">
            <w:pPr>
              <w:pStyle w:val="ListParagraph"/>
              <w:numPr>
                <w:ilvl w:val="0"/>
                <w:numId w:val="5"/>
              </w:numPr>
              <w:spacing w:before="120" w:beforeAutospacing="0" w:after="0" w:afterAutospacing="0"/>
              <w:ind w:left="340" w:hanging="227"/>
              <w:contextualSpacing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81595">
              <w:rPr>
                <w:rFonts w:ascii="Arial" w:eastAsia="Calibri" w:hAnsi="Arial" w:cs="Arial"/>
                <w:sz w:val="20"/>
                <w:szCs w:val="20"/>
              </w:rPr>
              <w:t xml:space="preserve">Coding </w:t>
            </w:r>
            <w:r w:rsidR="00BB0A58">
              <w:rPr>
                <w:rFonts w:ascii="Arial" w:eastAsia="Calibri" w:hAnsi="Arial" w:cs="Arial"/>
                <w:sz w:val="20"/>
                <w:szCs w:val="20"/>
              </w:rPr>
              <w:t>skills</w:t>
            </w:r>
            <w:r w:rsidRPr="00681595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proofErr w:type="spellStart"/>
            <w:r w:rsidRPr="00681595">
              <w:rPr>
                <w:rFonts w:ascii="Arial" w:eastAsia="Calibri" w:hAnsi="Arial" w:cs="Arial"/>
                <w:sz w:val="20"/>
                <w:szCs w:val="20"/>
              </w:rPr>
              <w:t>eg</w:t>
            </w:r>
            <w:proofErr w:type="spellEnd"/>
            <w:r w:rsidRPr="00681595">
              <w:rPr>
                <w:rFonts w:ascii="Arial" w:eastAsia="Calibri" w:hAnsi="Arial" w:cs="Arial"/>
                <w:sz w:val="20"/>
                <w:szCs w:val="20"/>
              </w:rPr>
              <w:t xml:space="preserve"> VBA</w:t>
            </w:r>
            <w:r w:rsidR="00BB0A58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681595">
              <w:rPr>
                <w:rFonts w:ascii="Arial" w:eastAsia="Calibri" w:hAnsi="Arial" w:cs="Arial"/>
                <w:sz w:val="20"/>
                <w:szCs w:val="20"/>
              </w:rPr>
              <w:t xml:space="preserve"> SQL)</w:t>
            </w:r>
          </w:p>
          <w:p w14:paraId="4419037B" w14:textId="29AC5FC9" w:rsidR="00BB0A58" w:rsidRPr="00BB0A58" w:rsidRDefault="00BB0A58" w:rsidP="00BB0A58">
            <w:pPr>
              <w:pStyle w:val="ListParagraph"/>
              <w:numPr>
                <w:ilvl w:val="0"/>
                <w:numId w:val="5"/>
              </w:numPr>
              <w:spacing w:before="120" w:beforeAutospacing="0" w:after="0" w:afterAutospacing="0"/>
              <w:ind w:left="340" w:hanging="227"/>
              <w:contextualSpacing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B0A58">
              <w:rPr>
                <w:rFonts w:ascii="Arial" w:eastAsia="Calibri" w:hAnsi="Arial" w:cs="Arial"/>
                <w:bCs/>
                <w:sz w:val="20"/>
                <w:szCs w:val="20"/>
              </w:rPr>
              <w:t>Mic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r</w:t>
            </w:r>
            <w:r w:rsidRPr="00BB0A58">
              <w:rPr>
                <w:rFonts w:ascii="Arial" w:eastAsia="Calibri" w:hAnsi="Arial" w:cs="Arial"/>
                <w:bCs/>
                <w:sz w:val="20"/>
                <w:szCs w:val="20"/>
              </w:rPr>
              <w:t>o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soft Word &amp; </w:t>
            </w: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Powerpoint</w:t>
            </w:r>
            <w:proofErr w:type="spellEnd"/>
          </w:p>
          <w:p w14:paraId="6ADDDF55" w14:textId="0C9479B5" w:rsidR="00874F07" w:rsidRPr="00BB0A58" w:rsidRDefault="00874F07" w:rsidP="00BB0A58">
            <w:pPr>
              <w:spacing w:before="120" w:beforeAutospacing="0" w:after="0" w:afterAutospacing="0"/>
              <w:ind w:left="113"/>
              <w:rPr>
                <w:rFonts w:ascii="Arial" w:hAnsi="Arial" w:cs="Arial"/>
                <w:sz w:val="20"/>
                <w:szCs w:val="20"/>
              </w:rPr>
            </w:pPr>
          </w:p>
          <w:p w14:paraId="4088AE67" w14:textId="6EE92043" w:rsidR="00874F07" w:rsidRPr="009E0E2C" w:rsidRDefault="00874F07" w:rsidP="00BB0A58">
            <w:pPr>
              <w:spacing w:before="120" w:beforeAutospacing="0" w:after="0" w:afterAutospacing="0"/>
              <w:ind w:left="340" w:hanging="22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7" w:type="dxa"/>
          </w:tcPr>
          <w:p w14:paraId="051903AF" w14:textId="77777777" w:rsidR="00E40AC5" w:rsidRDefault="00681595" w:rsidP="00BB0A58">
            <w:pPr>
              <w:pStyle w:val="ListParagraph"/>
              <w:numPr>
                <w:ilvl w:val="0"/>
                <w:numId w:val="5"/>
              </w:numPr>
              <w:spacing w:before="120" w:beforeAutospacing="0" w:after="0" w:afterAutospacing="0"/>
              <w:ind w:left="340" w:hanging="227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681595">
              <w:rPr>
                <w:rFonts w:ascii="Arial" w:eastAsia="Calibri" w:hAnsi="Arial" w:cs="Arial"/>
                <w:sz w:val="20"/>
                <w:szCs w:val="20"/>
              </w:rPr>
              <w:t>Experience of reserving for long-tail liability classes</w:t>
            </w:r>
          </w:p>
          <w:p w14:paraId="48FAA7C1" w14:textId="77777777" w:rsidR="00BB0A58" w:rsidRDefault="00BB0A58" w:rsidP="00BB0A58">
            <w:pPr>
              <w:pStyle w:val="ListParagraph"/>
              <w:numPr>
                <w:ilvl w:val="0"/>
                <w:numId w:val="5"/>
              </w:numPr>
              <w:spacing w:before="120" w:beforeAutospacing="0" w:after="0" w:afterAutospacing="0"/>
              <w:ind w:left="340" w:hanging="227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of report writing</w:t>
            </w:r>
          </w:p>
          <w:p w14:paraId="0B44EC4F" w14:textId="36A27288" w:rsidR="003B47E2" w:rsidRPr="00552302" w:rsidRDefault="003B47E2" w:rsidP="00BB0A58">
            <w:pPr>
              <w:pStyle w:val="ListParagraph"/>
              <w:numPr>
                <w:ilvl w:val="0"/>
                <w:numId w:val="5"/>
              </w:numPr>
              <w:spacing w:before="120" w:beforeAutospacing="0" w:after="0" w:afterAutospacing="0"/>
              <w:ind w:left="340" w:hanging="227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Reserve risk parameterisation</w:t>
            </w:r>
          </w:p>
        </w:tc>
      </w:tr>
    </w:tbl>
    <w:p w14:paraId="68A4A911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12"/>
      <w:footerReference w:type="default" r:id="rId13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te Lyon" w:date="2024-04-09T10:25:00Z" w:initials="KL">
    <w:p w14:paraId="413C4DDA" w14:textId="77777777" w:rsidR="0093363F" w:rsidRDefault="0093363F" w:rsidP="0093363F">
      <w:pPr>
        <w:pStyle w:val="CommentText"/>
      </w:pPr>
      <w:r>
        <w:rPr>
          <w:rStyle w:val="CommentReference"/>
        </w:rPr>
        <w:annotationRef/>
      </w:r>
      <w:r>
        <w:t>Would need rationale for this as we wouldn’t normally accept 1 direct report from a spans of control perspective</w:t>
      </w:r>
    </w:p>
  </w:comment>
  <w:comment w:id="1" w:author="Chris Littlefair" w:date="2024-04-10T09:40:00Z" w:initials="CL">
    <w:p w14:paraId="5C351A43" w14:textId="77777777" w:rsidR="00CB1D53" w:rsidRDefault="00CB1D53" w:rsidP="00CB1D53">
      <w:pPr>
        <w:pStyle w:val="CommentText"/>
      </w:pPr>
      <w:r>
        <w:rPr>
          <w:rStyle w:val="CommentReference"/>
        </w:rPr>
        <w:annotationRef/>
      </w:r>
      <w:r>
        <w:t>Realised of course that both Sonakshi and Liz could report to them so have changed this to 2.</w:t>
      </w:r>
    </w:p>
  </w:comment>
  <w:comment w:id="2" w:author="Kate Lyon" w:date="2024-04-09T10:24:00Z" w:initials="KL">
    <w:p w14:paraId="54AE02AD" w14:textId="371BB3EF" w:rsidR="0093363F" w:rsidRDefault="0093363F" w:rsidP="0093363F">
      <w:pPr>
        <w:pStyle w:val="CommentText"/>
      </w:pPr>
      <w:r>
        <w:rPr>
          <w:rStyle w:val="CommentReference"/>
        </w:rPr>
        <w:annotationRef/>
      </w:r>
      <w:r>
        <w:t>Language is a bit woolly - could it be ‘manage’ or ‘deliver’ (or both?)</w:t>
      </w:r>
    </w:p>
  </w:comment>
  <w:comment w:id="3" w:author="Chris Littlefair" w:date="2024-04-10T09:45:00Z" w:initials="CL">
    <w:p w14:paraId="02A47AF5" w14:textId="77777777" w:rsidR="00CB1D53" w:rsidRDefault="00CB1D53" w:rsidP="00CB1D53">
      <w:pPr>
        <w:pStyle w:val="CommentText"/>
      </w:pPr>
      <w:r>
        <w:rPr>
          <w:rStyle w:val="CommentReference"/>
        </w:rPr>
        <w:annotationRef/>
      </w:r>
      <w:r>
        <w:t>Tricky because ultimately I am accountable and they need to support me. Looking at other profiles they all make people accountable to assist in the overall delivery</w:t>
      </w:r>
    </w:p>
  </w:comment>
  <w:comment w:id="4" w:author="Chris Littlefair" w:date="2024-04-10T09:47:00Z" w:initials="CL">
    <w:p w14:paraId="26578E6A" w14:textId="77777777" w:rsidR="00CB1D53" w:rsidRDefault="00CB1D53" w:rsidP="00CB1D53">
      <w:pPr>
        <w:pStyle w:val="CommentText"/>
      </w:pPr>
      <w:r>
        <w:rPr>
          <w:rStyle w:val="CommentReference"/>
        </w:rPr>
        <w:annotationRef/>
      </w:r>
      <w:r>
        <w:t>Added this in.</w:t>
      </w:r>
    </w:p>
  </w:comment>
  <w:comment w:id="5" w:author="Kate Lyon" w:date="2024-04-09T10:26:00Z" w:initials="KL">
    <w:p w14:paraId="4C575471" w14:textId="5AD9B646" w:rsidR="0093363F" w:rsidRDefault="0093363F" w:rsidP="0093363F">
      <w:pPr>
        <w:pStyle w:val="CommentText"/>
      </w:pPr>
      <w:r>
        <w:rPr>
          <w:rStyle w:val="CommentReference"/>
        </w:rPr>
        <w:annotationRef/>
      </w:r>
      <w:r>
        <w:t>Aligning language to Corp objective</w:t>
      </w:r>
    </w:p>
  </w:comment>
  <w:comment w:id="6" w:author="Kate Lyon" w:date="2024-04-09T10:31:00Z" w:initials="KL">
    <w:p w14:paraId="501E2034" w14:textId="77777777" w:rsidR="0093363F" w:rsidRDefault="0093363F" w:rsidP="0093363F">
      <w:pPr>
        <w:pStyle w:val="CommentText"/>
      </w:pPr>
      <w:r>
        <w:rPr>
          <w:rStyle w:val="CommentReference"/>
        </w:rPr>
        <w:annotationRef/>
      </w:r>
      <w:r>
        <w:t>Anything in this section should be join responsibilities - anything that is the sole accountability of the role holder needs moving to accountabilities</w:t>
      </w:r>
    </w:p>
  </w:comment>
  <w:comment w:id="7" w:author="Chris Littlefair" w:date="2024-04-10T09:48:00Z" w:initials="CL">
    <w:p w14:paraId="0D78D6C4" w14:textId="77777777" w:rsidR="00CB1D53" w:rsidRDefault="00CB1D53" w:rsidP="00CB1D53">
      <w:pPr>
        <w:pStyle w:val="CommentText"/>
      </w:pPr>
      <w:r>
        <w:rPr>
          <w:rStyle w:val="CommentReference"/>
        </w:rPr>
        <w:annotationRef/>
      </w:r>
      <w:r>
        <w:t>In general things will be joint - hard to make a lot of it clearly defined one way or the other at this stage - will be more with the detail as to what is specifically assigned.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3C4DDA" w15:done="1"/>
  <w15:commentEx w15:paraId="5C351A43" w15:paraIdParent="413C4DDA" w15:done="1"/>
  <w15:commentEx w15:paraId="54AE02AD" w15:done="1"/>
  <w15:commentEx w15:paraId="02A47AF5" w15:paraIdParent="54AE02AD" w15:done="1"/>
  <w15:commentEx w15:paraId="26578E6A" w15:done="1"/>
  <w15:commentEx w15:paraId="4C575471" w15:done="1"/>
  <w15:commentEx w15:paraId="501E2034" w15:done="1"/>
  <w15:commentEx w15:paraId="0D78D6C4" w15:paraIdParent="501E203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4363116" w16cex:dateUtc="2024-04-09T09:25:00Z"/>
  <w16cex:commentExtensible w16cex:durableId="099994D6" w16cex:dateUtc="2024-04-10T08:40:00Z"/>
  <w16cex:commentExtensible w16cex:durableId="7D0204A9" w16cex:dateUtc="2024-04-09T09:24:00Z"/>
  <w16cex:commentExtensible w16cex:durableId="2302D3BB" w16cex:dateUtc="2024-04-10T08:45:00Z"/>
  <w16cex:commentExtensible w16cex:durableId="0EFE23DF" w16cex:dateUtc="2024-04-10T08:47:00Z"/>
  <w16cex:commentExtensible w16cex:durableId="3023469D" w16cex:dateUtc="2024-04-09T09:26:00Z"/>
  <w16cex:commentExtensible w16cex:durableId="74099070" w16cex:dateUtc="2024-04-09T09:31:00Z"/>
  <w16cex:commentExtensible w16cex:durableId="71AA859C" w16cex:dateUtc="2024-04-10T0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3C4DDA" w16cid:durableId="64363116"/>
  <w16cid:commentId w16cid:paraId="5C351A43" w16cid:durableId="099994D6"/>
  <w16cid:commentId w16cid:paraId="54AE02AD" w16cid:durableId="7D0204A9"/>
  <w16cid:commentId w16cid:paraId="02A47AF5" w16cid:durableId="2302D3BB"/>
  <w16cid:commentId w16cid:paraId="26578E6A" w16cid:durableId="0EFE23DF"/>
  <w16cid:commentId w16cid:paraId="4C575471" w16cid:durableId="3023469D"/>
  <w16cid:commentId w16cid:paraId="501E2034" w16cid:durableId="74099070"/>
  <w16cid:commentId w16cid:paraId="0D78D6C4" w16cid:durableId="71AA85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AA91A" w14:textId="77777777" w:rsidR="00FA2F6C" w:rsidRDefault="00FA2F6C" w:rsidP="009E22D0">
      <w:pPr>
        <w:spacing w:after="0" w:line="240" w:lineRule="auto"/>
      </w:pPr>
      <w:r>
        <w:separator/>
      </w:r>
    </w:p>
  </w:endnote>
  <w:endnote w:type="continuationSeparator" w:id="0">
    <w:p w14:paraId="7320C797" w14:textId="77777777" w:rsidR="00FA2F6C" w:rsidRDefault="00FA2F6C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072C0" w14:textId="0BCD50C4" w:rsidR="00BD2D15" w:rsidRPr="009E0E2C" w:rsidRDefault="00BD2D15" w:rsidP="009E0E2C">
    <w:pPr>
      <w:pStyle w:val="Footer"/>
      <w:rPr>
        <w:rFonts w:eastAsiaTheme="minorHAnsi"/>
      </w:rPr>
    </w:pPr>
    <w:r w:rsidRPr="009E0E2C">
      <w:rPr>
        <w:rFonts w:eastAsia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1DFA" w14:textId="77777777" w:rsidR="00FA2F6C" w:rsidRDefault="00FA2F6C" w:rsidP="009E22D0">
      <w:pPr>
        <w:spacing w:after="0" w:line="240" w:lineRule="auto"/>
      </w:pPr>
      <w:r>
        <w:separator/>
      </w:r>
    </w:p>
  </w:footnote>
  <w:footnote w:type="continuationSeparator" w:id="0">
    <w:p w14:paraId="59F65F92" w14:textId="77777777" w:rsidR="00FA2F6C" w:rsidRDefault="00FA2F6C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F112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460871D0" wp14:editId="4D0315EC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AC09BD"/>
    <w:multiLevelType w:val="hybridMultilevel"/>
    <w:tmpl w:val="A63CC8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794C4F"/>
    <w:multiLevelType w:val="hybridMultilevel"/>
    <w:tmpl w:val="D70C8C9E"/>
    <w:lvl w:ilvl="0" w:tplc="C0143808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63A5D"/>
    <w:multiLevelType w:val="hybridMultilevel"/>
    <w:tmpl w:val="726AB762"/>
    <w:lvl w:ilvl="0" w:tplc="730E6AC4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56ED9"/>
    <w:multiLevelType w:val="singleLevel"/>
    <w:tmpl w:val="B35AFE8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3C401E14"/>
    <w:multiLevelType w:val="hybridMultilevel"/>
    <w:tmpl w:val="1910FB30"/>
    <w:lvl w:ilvl="0" w:tplc="D9A047F6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17802"/>
    <w:multiLevelType w:val="hybridMultilevel"/>
    <w:tmpl w:val="4DF40A5A"/>
    <w:lvl w:ilvl="0" w:tplc="08090001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501FD"/>
    <w:multiLevelType w:val="hybridMultilevel"/>
    <w:tmpl w:val="699AD246"/>
    <w:lvl w:ilvl="0" w:tplc="2E364034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069AC"/>
    <w:multiLevelType w:val="hybridMultilevel"/>
    <w:tmpl w:val="865CE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224D1"/>
    <w:multiLevelType w:val="hybridMultilevel"/>
    <w:tmpl w:val="62EEC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142B3"/>
    <w:multiLevelType w:val="hybridMultilevel"/>
    <w:tmpl w:val="4C5A8D30"/>
    <w:lvl w:ilvl="0" w:tplc="AAD40496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582814">
    <w:abstractNumId w:val="9"/>
  </w:num>
  <w:num w:numId="2" w16cid:durableId="1382972503">
    <w:abstractNumId w:val="0"/>
  </w:num>
  <w:num w:numId="3" w16cid:durableId="1557545320">
    <w:abstractNumId w:val="7"/>
  </w:num>
  <w:num w:numId="4" w16cid:durableId="1459108195">
    <w:abstractNumId w:val="5"/>
  </w:num>
  <w:num w:numId="5" w16cid:durableId="1447039779">
    <w:abstractNumId w:val="8"/>
  </w:num>
  <w:num w:numId="6" w16cid:durableId="2020572792">
    <w:abstractNumId w:val="1"/>
  </w:num>
  <w:num w:numId="7" w16cid:durableId="1758474184">
    <w:abstractNumId w:val="11"/>
  </w:num>
  <w:num w:numId="8" w16cid:durableId="889536420">
    <w:abstractNumId w:val="18"/>
  </w:num>
  <w:num w:numId="9" w16cid:durableId="1741709320">
    <w:abstractNumId w:val="20"/>
  </w:num>
  <w:num w:numId="10" w16cid:durableId="364525788">
    <w:abstractNumId w:val="15"/>
  </w:num>
  <w:num w:numId="11" w16cid:durableId="1439180908">
    <w:abstractNumId w:val="2"/>
  </w:num>
  <w:num w:numId="12" w16cid:durableId="1284114908">
    <w:abstractNumId w:val="17"/>
  </w:num>
  <w:num w:numId="13" w16cid:durableId="882058713">
    <w:abstractNumId w:val="12"/>
  </w:num>
  <w:num w:numId="14" w16cid:durableId="1262908683">
    <w:abstractNumId w:val="13"/>
  </w:num>
  <w:num w:numId="15" w16cid:durableId="573710332">
    <w:abstractNumId w:val="10"/>
  </w:num>
  <w:num w:numId="16" w16cid:durableId="975647615">
    <w:abstractNumId w:val="3"/>
  </w:num>
  <w:num w:numId="17" w16cid:durableId="1570383501">
    <w:abstractNumId w:val="4"/>
  </w:num>
  <w:num w:numId="18" w16cid:durableId="1389916610">
    <w:abstractNumId w:val="6"/>
  </w:num>
  <w:num w:numId="19" w16cid:durableId="1589925859">
    <w:abstractNumId w:val="14"/>
  </w:num>
  <w:num w:numId="20" w16cid:durableId="850491043">
    <w:abstractNumId w:val="19"/>
  </w:num>
  <w:num w:numId="21" w16cid:durableId="86848757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e Lyon">
    <w15:presenceInfo w15:providerId="AD" w15:userId="S::Kate.Lyon@medicalprotection.org::400cae44-36de-497b-935c-dfa52715c1fd"/>
  </w15:person>
  <w15:person w15:author="Chris Littlefair">
    <w15:presenceInfo w15:providerId="AD" w15:userId="S::Chris.Littlefair@medicalprotection.org::23992aca-1057-4dbb-9106-9ced8752b3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5113"/>
    <w:rsid w:val="00082F60"/>
    <w:rsid w:val="000E4361"/>
    <w:rsid w:val="000F2565"/>
    <w:rsid w:val="001F0878"/>
    <w:rsid w:val="00252C6B"/>
    <w:rsid w:val="002B557F"/>
    <w:rsid w:val="002D7ABB"/>
    <w:rsid w:val="0034560B"/>
    <w:rsid w:val="003B47E2"/>
    <w:rsid w:val="00400906"/>
    <w:rsid w:val="00431F12"/>
    <w:rsid w:val="004D18E8"/>
    <w:rsid w:val="004F2983"/>
    <w:rsid w:val="0053286F"/>
    <w:rsid w:val="00544DDB"/>
    <w:rsid w:val="00552302"/>
    <w:rsid w:val="005542D1"/>
    <w:rsid w:val="0056188D"/>
    <w:rsid w:val="005B2CBB"/>
    <w:rsid w:val="005E1001"/>
    <w:rsid w:val="006219B1"/>
    <w:rsid w:val="00644BB2"/>
    <w:rsid w:val="00666EB3"/>
    <w:rsid w:val="00681595"/>
    <w:rsid w:val="00682628"/>
    <w:rsid w:val="00711E46"/>
    <w:rsid w:val="00717094"/>
    <w:rsid w:val="007559E9"/>
    <w:rsid w:val="00795757"/>
    <w:rsid w:val="007E7CA1"/>
    <w:rsid w:val="008120EC"/>
    <w:rsid w:val="008138AF"/>
    <w:rsid w:val="00813AEB"/>
    <w:rsid w:val="00874F07"/>
    <w:rsid w:val="00893755"/>
    <w:rsid w:val="008F2089"/>
    <w:rsid w:val="0090120B"/>
    <w:rsid w:val="0093363F"/>
    <w:rsid w:val="0094541B"/>
    <w:rsid w:val="009E0E2C"/>
    <w:rsid w:val="009E22D0"/>
    <w:rsid w:val="00A43CF0"/>
    <w:rsid w:val="00A4414A"/>
    <w:rsid w:val="00A612E8"/>
    <w:rsid w:val="00AD34A1"/>
    <w:rsid w:val="00B25590"/>
    <w:rsid w:val="00B41136"/>
    <w:rsid w:val="00B522EC"/>
    <w:rsid w:val="00B75089"/>
    <w:rsid w:val="00BB0A58"/>
    <w:rsid w:val="00BD2D15"/>
    <w:rsid w:val="00C112AD"/>
    <w:rsid w:val="00C91CFA"/>
    <w:rsid w:val="00CB1D53"/>
    <w:rsid w:val="00DA26B3"/>
    <w:rsid w:val="00DB6826"/>
    <w:rsid w:val="00DC593B"/>
    <w:rsid w:val="00DD048C"/>
    <w:rsid w:val="00E01E46"/>
    <w:rsid w:val="00E40AC5"/>
    <w:rsid w:val="00E57FB0"/>
    <w:rsid w:val="00E90081"/>
    <w:rsid w:val="00F04A64"/>
    <w:rsid w:val="00F5319A"/>
    <w:rsid w:val="00FA2F6C"/>
    <w:rsid w:val="00FB4711"/>
    <w:rsid w:val="00FE79A0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E9A7B9C"/>
  <w15:docId w15:val="{0AEB9D69-2F1F-46C5-917B-8D969C3D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B2CBB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336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6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363F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63F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85EF88EF-F02D-4D69-AD46-F754F5CB1D7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Chris Littlefair</cp:lastModifiedBy>
  <cp:revision>2</cp:revision>
  <dcterms:created xsi:type="dcterms:W3CDTF">2024-04-24T09:17:00Z</dcterms:created>
  <dcterms:modified xsi:type="dcterms:W3CDTF">2024-04-24T09:17:00Z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c099d01d-072d-4587-ad2b-ae831e6014fb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