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0E210EBC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284CDD8E" w:rsidR="004020D9" w:rsidRPr="00925F97" w:rsidRDefault="00132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Platform </w:t>
            </w:r>
            <w:r w:rsidR="000D3BE1">
              <w:rPr>
                <w:rFonts w:ascii="Arial" w:hAnsi="Arial" w:cs="Arial"/>
                <w:sz w:val="20"/>
                <w:szCs w:val="20"/>
              </w:rPr>
              <w:t>Engineer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109419BB" w:rsidR="004020D9" w:rsidRPr="00682B78" w:rsidRDefault="000D3B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IT Platform Manager</w:t>
            </w:r>
          </w:p>
        </w:tc>
      </w:tr>
      <w:tr w:rsidR="004020D9" w:rsidRPr="00682B78" w14:paraId="640738DF" w14:textId="77777777" w:rsidTr="0E210EBC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3FFF4C50" w:rsidR="004020D9" w:rsidRPr="00682B78" w:rsidRDefault="006F1D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Technology, Digital &amp; Data</w:t>
            </w:r>
            <w:r w:rsidR="00310C2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TDD</w:t>
            </w:r>
            <w:r w:rsidR="00310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0AAEC8F0" w:rsidR="004020D9" w:rsidRPr="00682B78" w:rsidRDefault="00F52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I&amp;O</w:t>
            </w:r>
          </w:p>
        </w:tc>
      </w:tr>
      <w:tr w:rsidR="00682B78" w:rsidRPr="00682B78" w14:paraId="0E488215" w14:textId="77777777" w:rsidTr="0E210EBC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7D8AF70" w14:textId="2803B0DF" w:rsidR="00682B78" w:rsidRPr="00421C95" w:rsidRDefault="00421C95">
            <w:pPr>
              <w:rPr>
                <w:rFonts w:ascii="Arial" w:hAnsi="Arial" w:cs="Arial"/>
                <w:sz w:val="20"/>
                <w:szCs w:val="20"/>
              </w:rPr>
            </w:pPr>
            <w:r w:rsidRPr="00421C95">
              <w:rPr>
                <w:rFonts w:ascii="Arial" w:hAnsi="Arial" w:cs="Arial"/>
                <w:sz w:val="20"/>
                <w:szCs w:val="20"/>
              </w:rPr>
              <w:t>Direct Reports:</w:t>
            </w:r>
          </w:p>
          <w:p w14:paraId="03F0F101" w14:textId="25D94D21" w:rsidR="00ED0E72" w:rsidRPr="00CE7876" w:rsidRDefault="00913E32" w:rsidP="00CE787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2E484A4C" w:rsidR="00682B78" w:rsidRPr="00682B78" w:rsidRDefault="77C937D0">
            <w:pPr>
              <w:rPr>
                <w:rFonts w:ascii="Arial" w:hAnsi="Arial" w:cs="Arial"/>
                <w:sz w:val="20"/>
                <w:szCs w:val="20"/>
              </w:rPr>
            </w:pPr>
            <w:r w:rsidRPr="0E210EBC">
              <w:rPr>
                <w:rFonts w:ascii="Arial" w:hAnsi="Arial" w:cs="Arial"/>
                <w:sz w:val="20"/>
                <w:szCs w:val="20"/>
              </w:rPr>
              <w:t>P</w:t>
            </w:r>
            <w:r w:rsidR="00004459" w:rsidRPr="0E210EBC">
              <w:rPr>
                <w:rFonts w:ascii="Arial" w:hAnsi="Arial" w:cs="Arial"/>
                <w:sz w:val="20"/>
                <w:szCs w:val="20"/>
              </w:rPr>
              <w:t>rovisioning and operating platform capabilities</w:t>
            </w:r>
            <w:r w:rsidR="0097675F" w:rsidRPr="0E210EBC">
              <w:rPr>
                <w:rFonts w:ascii="Arial" w:hAnsi="Arial" w:cs="Arial"/>
                <w:sz w:val="20"/>
                <w:szCs w:val="20"/>
              </w:rPr>
              <w:t xml:space="preserve"> optimising the deployment and development of </w:t>
            </w:r>
            <w:r w:rsidR="002E1578" w:rsidRPr="0E210EBC">
              <w:rPr>
                <w:rFonts w:ascii="Arial" w:hAnsi="Arial" w:cs="Arial"/>
                <w:sz w:val="20"/>
                <w:szCs w:val="20"/>
              </w:rPr>
              <w:t>IT services</w:t>
            </w:r>
          </w:p>
        </w:tc>
      </w:tr>
      <w:tr w:rsidR="00682B78" w:rsidRPr="00682B78" w14:paraId="767794F8" w14:textId="77777777" w:rsidTr="0E210EBC">
        <w:trPr>
          <w:trHeight w:val="112"/>
        </w:trPr>
        <w:tc>
          <w:tcPr>
            <w:tcW w:w="1838" w:type="dxa"/>
            <w:vMerge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072D918C" w14:textId="77777777" w:rsidR="00682B78" w:rsidRDefault="00F52176" w:rsidP="00682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People: 0</w:t>
            </w:r>
          </w:p>
          <w:p w14:paraId="4D4994F1" w14:textId="77777777" w:rsidR="00F52176" w:rsidRDefault="00F52176" w:rsidP="00682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Budget: 0</w:t>
            </w:r>
          </w:p>
          <w:p w14:paraId="6319F923" w14:textId="5125B5D5" w:rsidR="00F52176" w:rsidRPr="00682B78" w:rsidRDefault="00F52176" w:rsidP="00682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Income: 0</w:t>
            </w:r>
          </w:p>
        </w:tc>
      </w:tr>
      <w:tr w:rsidR="00682B78" w:rsidRPr="00682B78" w14:paraId="337C6880" w14:textId="77777777" w:rsidTr="0E210EBC">
        <w:tc>
          <w:tcPr>
            <w:tcW w:w="1838" w:type="dxa"/>
            <w:vMerge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73220483" w:rsidR="00682B78" w:rsidRP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2654" w:rsidRPr="00682B78" w14:paraId="0D0B5E0A" w14:textId="77777777" w:rsidTr="0E210EBC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102654" w:rsidRPr="00682B78" w:rsidRDefault="0010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58C32B91" w:rsidR="00102654" w:rsidRPr="00682B78" w:rsidRDefault="00C41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Implement </w:t>
            </w:r>
            <w:r w:rsidR="009B02E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102654" w:rsidRPr="00682B78" w:rsidRDefault="00A70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626CCF2D" w:rsidR="00102654" w:rsidRPr="00682B78" w:rsidRDefault="00C41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Digital, Data &amp; Change</w:t>
            </w:r>
          </w:p>
        </w:tc>
      </w:tr>
    </w:tbl>
    <w:p w14:paraId="618DCFA4" w14:textId="0C78D220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015F750F" w14:textId="77777777" w:rsidR="00F8402F" w:rsidRDefault="000B63BA">
            <w:pPr>
              <w:rPr>
                <w:rFonts w:ascii="Arial" w:hAnsi="Arial" w:cs="Arial"/>
                <w:sz w:val="20"/>
                <w:szCs w:val="20"/>
              </w:rPr>
            </w:pPr>
            <w:r w:rsidRPr="000B63BA">
              <w:rPr>
                <w:rFonts w:ascii="Arial" w:hAnsi="Arial" w:cs="Arial"/>
                <w:sz w:val="20"/>
                <w:szCs w:val="20"/>
              </w:rPr>
              <w:t xml:space="preserve">The IT Platform Engineer will be responsible for designing, building, and maintaining the infrastructure and platforms that support our </w:t>
            </w:r>
            <w:r w:rsidR="00963C72">
              <w:rPr>
                <w:rFonts w:ascii="Arial" w:hAnsi="Arial" w:cs="Arial"/>
                <w:sz w:val="20"/>
                <w:szCs w:val="20"/>
              </w:rPr>
              <w:t>organisations</w:t>
            </w:r>
            <w:r w:rsidRPr="000B63BA">
              <w:rPr>
                <w:rFonts w:ascii="Arial" w:hAnsi="Arial" w:cs="Arial"/>
                <w:sz w:val="20"/>
                <w:szCs w:val="20"/>
              </w:rPr>
              <w:t xml:space="preserve"> applications and services. This role ensures that our systems are scalable, secure, and optimized for performance, enabling seamless business operations.</w:t>
            </w:r>
          </w:p>
          <w:p w14:paraId="7F70E1AE" w14:textId="77777777" w:rsidR="00A40AF7" w:rsidRDefault="00A40A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9AD48" w14:textId="77777777" w:rsidR="00A40AF7" w:rsidRDefault="00BF4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to the roles success is</w:t>
            </w:r>
            <w:r w:rsidR="00946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1DE" w:rsidRPr="009461DE">
              <w:rPr>
                <w:rFonts w:ascii="Arial" w:hAnsi="Arial" w:cs="Arial"/>
                <w:sz w:val="20"/>
                <w:szCs w:val="20"/>
              </w:rPr>
              <w:t>design</w:t>
            </w:r>
            <w:r w:rsidR="009461DE">
              <w:rPr>
                <w:rFonts w:ascii="Arial" w:hAnsi="Arial" w:cs="Arial"/>
                <w:sz w:val="20"/>
                <w:szCs w:val="20"/>
              </w:rPr>
              <w:t>ing</w:t>
            </w:r>
            <w:r w:rsidR="009461DE" w:rsidRPr="009461DE">
              <w:rPr>
                <w:rFonts w:ascii="Arial" w:hAnsi="Arial" w:cs="Arial"/>
                <w:sz w:val="20"/>
                <w:szCs w:val="20"/>
              </w:rPr>
              <w:t>, build, and maintain an internal developer platform (IDP)</w:t>
            </w:r>
            <w:r w:rsidR="003C7C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C0C" w:rsidRPr="003C7C0C">
              <w:rPr>
                <w:rFonts w:ascii="Arial" w:hAnsi="Arial" w:cs="Arial"/>
                <w:sz w:val="20"/>
                <w:szCs w:val="20"/>
              </w:rPr>
              <w:t>that helps software delivery systems run smoothly</w:t>
            </w:r>
            <w:r w:rsidR="003C7C0C">
              <w:rPr>
                <w:rFonts w:ascii="Arial" w:hAnsi="Arial" w:cs="Arial"/>
                <w:sz w:val="20"/>
                <w:szCs w:val="20"/>
              </w:rPr>
              <w:t>. The IDP will also</w:t>
            </w:r>
            <w:r w:rsidR="002D6D4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2D6D47" w:rsidRPr="002D6D47">
              <w:rPr>
                <w:rFonts w:ascii="Arial" w:hAnsi="Arial" w:cs="Arial"/>
                <w:sz w:val="20"/>
                <w:szCs w:val="20"/>
              </w:rPr>
              <w:t>ollaborate with software engineering, DevOps, and IT teams to integrate and optimize platform solution</w:t>
            </w:r>
            <w:r w:rsidR="002D6D47">
              <w:rPr>
                <w:rFonts w:ascii="Arial" w:hAnsi="Arial" w:cs="Arial"/>
                <w:sz w:val="20"/>
                <w:szCs w:val="20"/>
              </w:rPr>
              <w:t>s whilst</w:t>
            </w:r>
            <w:r w:rsidR="005C1228">
              <w:rPr>
                <w:rFonts w:ascii="Arial" w:hAnsi="Arial" w:cs="Arial"/>
                <w:sz w:val="20"/>
                <w:szCs w:val="20"/>
              </w:rPr>
              <w:t xml:space="preserve"> ensuring infrastructure </w:t>
            </w:r>
            <w:r w:rsidR="00C90250">
              <w:rPr>
                <w:rFonts w:ascii="Arial" w:hAnsi="Arial" w:cs="Arial"/>
                <w:sz w:val="20"/>
                <w:szCs w:val="20"/>
              </w:rPr>
              <w:t>reliability</w:t>
            </w:r>
            <w:r w:rsidR="005C1228">
              <w:rPr>
                <w:rFonts w:ascii="Arial" w:hAnsi="Arial" w:cs="Arial"/>
                <w:sz w:val="20"/>
                <w:szCs w:val="20"/>
              </w:rPr>
              <w:t>, security</w:t>
            </w:r>
            <w:r w:rsidR="0074091F">
              <w:rPr>
                <w:rFonts w:ascii="Arial" w:hAnsi="Arial" w:cs="Arial"/>
                <w:sz w:val="20"/>
                <w:szCs w:val="20"/>
              </w:rPr>
              <w:t xml:space="preserve"> and scalability to meet the needs of the organisation and </w:t>
            </w:r>
            <w:r w:rsidR="009A0310">
              <w:rPr>
                <w:rFonts w:ascii="Arial" w:hAnsi="Arial" w:cs="Arial"/>
                <w:sz w:val="20"/>
                <w:szCs w:val="20"/>
              </w:rPr>
              <w:t>its performance metrics.</w:t>
            </w:r>
          </w:p>
          <w:p w14:paraId="001552B2" w14:textId="6A96A9FB" w:rsidR="009A0310" w:rsidRPr="0063579E" w:rsidRDefault="009A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21CD86" w14:textId="5FF9FB00" w:rsidR="004020D9" w:rsidRPr="00682B78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634"/>
        <w:gridCol w:w="193"/>
      </w:tblGrid>
      <w:tr w:rsidR="004020D9" w:rsidRPr="00682B78" w14:paraId="0ECE7A79" w14:textId="77777777" w:rsidTr="009DFF98">
        <w:tc>
          <w:tcPr>
            <w:tcW w:w="5382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8B15FBD" w14:textId="77777777" w:rsidR="004020D9" w:rsidRPr="00682B78" w:rsidRDefault="004020D9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BA701AB" w14:textId="57DE1627" w:rsidR="00682B78" w:rsidRPr="00682B78" w:rsidRDefault="00682B78" w:rsidP="00682B78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i/>
                <w:sz w:val="20"/>
                <w:szCs w:val="20"/>
              </w:rPr>
            </w:pPr>
            <w:r w:rsidRPr="00682B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B985A57" w14:textId="244D6892" w:rsidR="00682B78" w:rsidRPr="00682B78" w:rsidRDefault="00682B78" w:rsidP="004020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9DFF98">
        <w:tc>
          <w:tcPr>
            <w:tcW w:w="5382" w:type="dxa"/>
          </w:tcPr>
          <w:p w14:paraId="77F09DB1" w14:textId="3A659159" w:rsidR="004020D9" w:rsidRPr="00682B78" w:rsidRDefault="0056482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Operational </w:t>
            </w:r>
          </w:p>
          <w:p w14:paraId="45F66575" w14:textId="77777777" w:rsidR="00A60C41" w:rsidRDefault="00A60C41" w:rsidP="00A60C4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494F5E" w14:textId="1DAA1B41" w:rsidR="00FE29E3" w:rsidRPr="00030903" w:rsidRDefault="00FE29E3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FE29E3">
              <w:rPr>
                <w:rFonts w:ascii="Arial" w:eastAsia="Times New Roman" w:hAnsi="Arial" w:cs="Arial"/>
                <w:bCs/>
                <w:sz w:val="20"/>
                <w:szCs w:val="20"/>
              </w:rPr>
              <w:t>Develop and automate deployment pipelines</w:t>
            </w:r>
            <w:r w:rsidR="002D2A4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&amp; </w:t>
            </w:r>
            <w:proofErr w:type="gramStart"/>
            <w:r w:rsidR="002D2A4C">
              <w:rPr>
                <w:rFonts w:ascii="Arial" w:eastAsia="Times New Roman" w:hAnsi="Arial" w:cs="Arial"/>
                <w:bCs/>
                <w:sz w:val="20"/>
                <w:szCs w:val="20"/>
              </w:rPr>
              <w:t>API’s</w:t>
            </w:r>
            <w:proofErr w:type="gramEnd"/>
            <w:r w:rsidRPr="00FE29E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to streamline application delivery.</w:t>
            </w:r>
          </w:p>
          <w:p w14:paraId="51E84698" w14:textId="6D71F8A0" w:rsidR="00030903" w:rsidRPr="00C34E45" w:rsidRDefault="00030903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030903">
              <w:rPr>
                <w:rFonts w:ascii="Arial" w:eastAsia="Times New Roman" w:hAnsi="Arial" w:cs="Arial"/>
                <w:bCs/>
                <w:sz w:val="20"/>
                <w:szCs w:val="20"/>
              </w:rPr>
              <w:t>Monitor platform health and ensure high availability, performance, and scalability.</w:t>
            </w:r>
          </w:p>
          <w:p w14:paraId="526EDBB2" w14:textId="13A2526A" w:rsidR="00C34E45" w:rsidRPr="00C34E45" w:rsidRDefault="00C34E45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34E45">
              <w:rPr>
                <w:rFonts w:ascii="Arial" w:eastAsia="Times New Roman" w:hAnsi="Arial" w:cs="Arial"/>
                <w:bCs/>
                <w:sz w:val="20"/>
                <w:szCs w:val="20"/>
              </w:rPr>
              <w:t>Automate repetitive tasks to improve system reliability and engineer productivity</w:t>
            </w:r>
            <w:r w:rsidR="000863D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(Incident, Problem, Change &amp; Release).</w:t>
            </w:r>
          </w:p>
          <w:p w14:paraId="0E459C83" w14:textId="790FC7E2" w:rsidR="00C34E45" w:rsidRPr="002324F1" w:rsidRDefault="00C34E45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34E45">
              <w:rPr>
                <w:rFonts w:ascii="Arial" w:eastAsia="Times New Roman" w:hAnsi="Arial" w:cs="Arial"/>
                <w:bCs/>
                <w:sz w:val="20"/>
                <w:szCs w:val="20"/>
              </w:rPr>
              <w:t>Provide support for incident resolution and platform-related issues.</w:t>
            </w:r>
          </w:p>
          <w:p w14:paraId="2660026A" w14:textId="0B62C5FB" w:rsidR="002324F1" w:rsidRPr="00FE29E3" w:rsidRDefault="002324F1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2324F1">
              <w:rPr>
                <w:rFonts w:ascii="Arial" w:eastAsia="Times New Roman" w:hAnsi="Arial" w:cs="Arial"/>
                <w:bCs/>
                <w:sz w:val="20"/>
                <w:szCs w:val="20"/>
              </w:rPr>
              <w:t>Analyse system performance metrics and fine-tune platforms to meet operational requirements.</w:t>
            </w:r>
          </w:p>
          <w:p w14:paraId="0C6990B7" w14:textId="73EA7766" w:rsidR="00C34E45" w:rsidRPr="00C34E45" w:rsidRDefault="00E07677" w:rsidP="00C34E45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</w:t>
            </w:r>
            <w:r w:rsidRPr="00E07677">
              <w:rPr>
                <w:rFonts w:ascii="Arial" w:eastAsia="Times New Roman" w:hAnsi="Arial" w:cs="Arial"/>
                <w:bCs/>
                <w:sz w:val="20"/>
                <w:szCs w:val="20"/>
              </w:rPr>
              <w:t>se infrastructure platforms to reduce technical (infrastructure) debt</w:t>
            </w:r>
            <w:r w:rsidR="005C1A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E07677">
              <w:rPr>
                <w:rFonts w:ascii="Arial" w:eastAsia="Times New Roman" w:hAnsi="Arial" w:cs="Arial"/>
                <w:bCs/>
                <w:sz w:val="20"/>
                <w:szCs w:val="20"/>
              </w:rPr>
              <w:t>simplify</w:t>
            </w:r>
            <w:r w:rsidR="005C1A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and automate</w:t>
            </w:r>
            <w:r w:rsidRPr="00E076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IT infrastructure, whether it is in the cloud, on-premises or edge.</w:t>
            </w:r>
          </w:p>
          <w:p w14:paraId="6BF1A6A4" w14:textId="6B00C75C" w:rsidR="00055A1C" w:rsidRDefault="007C4597" w:rsidP="00055A1C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Sustain</w:t>
            </w:r>
            <w:r w:rsidR="00D4178F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(SLI) and </w:t>
            </w:r>
            <w:r w:rsidR="0013219D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Service Level Objectives </w:t>
            </w:r>
            <w:r w:rsidR="00D4178F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(SLO)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and</w:t>
            </w:r>
            <w:r w:rsidR="000463F2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055A1C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generate the actions needed</w:t>
            </w:r>
            <w:r w:rsidR="0013219D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13219D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improve</w:t>
            </w:r>
            <w:proofErr w:type="gramEnd"/>
            <w:r w:rsidR="0013219D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the service</w:t>
            </w:r>
            <w:r w:rsidR="0098694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and processes</w:t>
            </w:r>
            <w:r w:rsidR="0013219D" w:rsidRPr="00055A1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. </w:t>
            </w:r>
          </w:p>
          <w:p w14:paraId="08558F81" w14:textId="42886A1B" w:rsidR="00F357EC" w:rsidRPr="00965B3A" w:rsidRDefault="00241A52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Embed into</w:t>
            </w:r>
            <w:r w:rsidR="001577BD" w:rsidRPr="001577B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platform engineering 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he ne</w:t>
            </w:r>
            <w:r w:rsidR="0087162B">
              <w:rPr>
                <w:rFonts w:ascii="Arial" w:eastAsia="Times New Roman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 to </w:t>
            </w:r>
            <w:r w:rsidR="001577BD" w:rsidRPr="001577BD">
              <w:rPr>
                <w:rFonts w:ascii="Arial" w:eastAsia="Times New Roman" w:hAnsi="Arial" w:cs="Arial"/>
                <w:bCs/>
                <w:sz w:val="20"/>
                <w:szCs w:val="20"/>
              </w:rPr>
              <w:t>ensure resilience</w:t>
            </w:r>
            <w:r w:rsidR="002442E1">
              <w:rPr>
                <w:rFonts w:ascii="Arial" w:eastAsia="Times New Roman" w:hAnsi="Arial" w:cs="Arial"/>
                <w:bCs/>
                <w:sz w:val="20"/>
                <w:szCs w:val="20"/>
              </w:rPr>
              <w:t>, sustainability</w:t>
            </w:r>
            <w:r w:rsidR="003645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="0036454B" w:rsidRPr="0036454B">
              <w:rPr>
                <w:rFonts w:ascii="Arial" w:eastAsia="Times New Roman" w:hAnsi="Arial" w:cs="Arial"/>
                <w:bCs/>
                <w:sz w:val="20"/>
                <w:szCs w:val="20"/>
              </w:rPr>
              <w:t>continuity</w:t>
            </w:r>
            <w:r w:rsidR="0036454B">
              <w:rPr>
                <w:rFonts w:ascii="Arial" w:eastAsia="Times New Roman" w:hAnsi="Arial" w:cs="Arial"/>
                <w:bCs/>
                <w:sz w:val="20"/>
                <w:szCs w:val="20"/>
              </w:rPr>
              <w:t>, recovery and</w:t>
            </w:r>
            <w:r w:rsidR="001577BD" w:rsidRPr="001577B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broader </w:t>
            </w:r>
            <w:r w:rsidR="00EF28F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security </w:t>
            </w:r>
            <w:r w:rsidR="00650C5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needs </w:t>
            </w:r>
            <w:r w:rsidR="00EF28F2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r w:rsidR="00650C5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50C5F">
              <w:rPr>
                <w:rFonts w:ascii="Arial" w:eastAsia="Times New Roman" w:hAnsi="Arial" w:cs="Arial"/>
                <w:bCs/>
                <w:sz w:val="20"/>
                <w:szCs w:val="20"/>
              </w:rPr>
              <w:t>chosen</w:t>
            </w:r>
            <w:proofErr w:type="spellEnd"/>
            <w:r w:rsidR="00650C5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standards and </w:t>
            </w:r>
            <w:r w:rsidR="00D65A3B">
              <w:rPr>
                <w:rFonts w:ascii="Arial" w:eastAsia="Times New Roman" w:hAnsi="Arial" w:cs="Arial"/>
                <w:bCs/>
                <w:sz w:val="20"/>
                <w:szCs w:val="20"/>
              </w:rPr>
              <w:t>controls</w:t>
            </w:r>
            <w:r w:rsidR="00EF28F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45BE62B3" w14:textId="34D3D411" w:rsidR="00965B3A" w:rsidRPr="000703B5" w:rsidRDefault="00965B3A" w:rsidP="005172DA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65B3A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Develop and maintain documentation for platforms, processes, and best practices.</w:t>
            </w:r>
          </w:p>
          <w:p w14:paraId="223D36A5" w14:textId="772F16E2" w:rsidR="000703B5" w:rsidRPr="00F15E9E" w:rsidRDefault="000703B5" w:rsidP="00F15E9E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2"/>
          </w:tcPr>
          <w:p w14:paraId="3B0FDE22" w14:textId="77777777" w:rsidR="008A7DD7" w:rsidRPr="00C752E3" w:rsidRDefault="008A7DD7" w:rsidP="008A7DD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752E3">
              <w:rPr>
                <w:rFonts w:ascii="Arial" w:eastAsia="Calibri" w:hAnsi="Arial" w:cs="Arial"/>
                <w:sz w:val="20"/>
                <w:szCs w:val="20"/>
              </w:rPr>
              <w:lastRenderedPageBreak/>
              <w:t>Corporate Strategic priorities Vs plan</w:t>
            </w:r>
          </w:p>
          <w:p w14:paraId="6AC9A2AE" w14:textId="77777777" w:rsidR="008A7DD7" w:rsidRPr="005F109E" w:rsidRDefault="008A7DD7" w:rsidP="008A7DD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752E3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472CF5E" w14:textId="77777777" w:rsidR="008A7DD7" w:rsidRDefault="008A7DD7" w:rsidP="008A7DD7">
            <w:pPr>
              <w:pStyle w:val="ListParagraph"/>
              <w:numPr>
                <w:ilvl w:val="0"/>
                <w:numId w:val="8"/>
              </w:numPr>
              <w:tabs>
                <w:tab w:val="left" w:pos="921"/>
              </w:tabs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5D7AF43A" w14:textId="2A78F6C5" w:rsidR="004020D9" w:rsidRPr="00682B78" w:rsidRDefault="008A7DD7" w:rsidP="009DFF9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DFF98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216624BF" w14:textId="289734B5" w:rsidR="004020D9" w:rsidRPr="00682B78" w:rsidRDefault="1A0EA020" w:rsidP="009DFF9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DFF98">
              <w:rPr>
                <w:rFonts w:ascii="Arial" w:eastAsia="Calibri" w:hAnsi="Arial" w:cs="Arial"/>
                <w:sz w:val="20"/>
                <w:szCs w:val="20"/>
              </w:rPr>
              <w:t>Platform Team metric adherence to availability, capacity &amp; performance</w:t>
            </w:r>
          </w:p>
        </w:tc>
      </w:tr>
      <w:tr w:rsidR="004020D9" w:rsidRPr="00682B78" w14:paraId="5E7808C6" w14:textId="77777777" w:rsidTr="009DFF9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26A73133" w14:textId="5E789148" w:rsidR="00560096" w:rsidRPr="005D7C17" w:rsidRDefault="002D2A4C" w:rsidP="00EB65B4">
            <w:pPr>
              <w:pStyle w:val="ListParagraph"/>
              <w:numPr>
                <w:ilvl w:val="0"/>
                <w:numId w:val="7"/>
              </w:numPr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  <w:t>U</w:t>
            </w:r>
            <w:r w:rsidR="00F15E9E"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nderstand </w:t>
            </w:r>
            <w:r w:rsidR="00615D3A" w:rsidRPr="00766BB4"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  <w:t>and controlling</w:t>
            </w:r>
            <w:r w:rsidR="00615D3A" w:rsidRPr="00615D3A">
              <w:rPr>
                <w:rStyle w:val="annotate"/>
                <w:rFonts w:ascii="Arial" w:eastAsia="Times New Roman" w:hAnsi="Arial" w:cs="Arial"/>
                <w:lang w:val="en-US"/>
              </w:rPr>
              <w:t xml:space="preserve"> </w:t>
            </w:r>
            <w:r w:rsidR="00D135FD" w:rsidRPr="002D2A4C">
              <w:rPr>
                <w:rStyle w:val="annotate"/>
                <w:rFonts w:ascii="Arial" w:eastAsia="Times New Roman" w:hAnsi="Arial" w:cs="Arial"/>
                <w:sz w:val="20"/>
                <w:szCs w:val="20"/>
                <w:lang w:val="en-US"/>
              </w:rPr>
              <w:t>platform compute run and license costs</w:t>
            </w:r>
          </w:p>
          <w:p w14:paraId="73BAA7FD" w14:textId="18FC7686" w:rsidR="00BE01EF" w:rsidRPr="00EB65B4" w:rsidRDefault="005D7C17" w:rsidP="00EB65B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A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Identify </w:t>
            </w:r>
            <w:r w:rsidR="002D2A4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&amp;</w:t>
            </w:r>
            <w:r w:rsidR="002D2A4C">
              <w:t xml:space="preserve"> implement </w:t>
            </w:r>
            <w:r w:rsidRPr="00B95A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cost optimization opportunities across the IT </w:t>
            </w:r>
            <w:r w:rsidR="00B95AA4" w:rsidRPr="00B95A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estate</w:t>
            </w:r>
            <w:r w:rsidRPr="00B95A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2F3276" w14:textId="43473561" w:rsidR="00EB65B4" w:rsidRPr="000E1F8C" w:rsidRDefault="00EB65B4" w:rsidP="00EB65B4">
            <w:pPr>
              <w:pStyle w:val="ListBullet2"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  <w:p w14:paraId="08BFDEC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5CB3A3A" w14:textId="77777777" w:rsidR="00764825" w:rsidRPr="005F60F0" w:rsidRDefault="00764825" w:rsidP="00764825">
            <w:pPr>
              <w:pStyle w:val="DPLBullet"/>
              <w:numPr>
                <w:ilvl w:val="0"/>
                <w:numId w:val="9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Operational budget Vs Plan</w:t>
            </w:r>
          </w:p>
          <w:p w14:paraId="7E09F139" w14:textId="3FB517F5" w:rsidR="004020D9" w:rsidRPr="00764825" w:rsidRDefault="00764825" w:rsidP="00764825">
            <w:pPr>
              <w:pStyle w:val="DPLBullet"/>
              <w:numPr>
                <w:ilvl w:val="0"/>
                <w:numId w:val="9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Project Quotes v actual cost at end of project</w:t>
            </w:r>
          </w:p>
        </w:tc>
      </w:tr>
      <w:tr w:rsidR="00E717E0" w:rsidRPr="00682B78" w14:paraId="764DDC14" w14:textId="77777777" w:rsidTr="009DFF98">
        <w:tc>
          <w:tcPr>
            <w:tcW w:w="5382" w:type="dxa"/>
          </w:tcPr>
          <w:p w14:paraId="784792C8" w14:textId="77777777" w:rsidR="00E717E0" w:rsidRPr="00682B78" w:rsidRDefault="00E717E0" w:rsidP="00E717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3D9F2A02" w14:textId="3901A09F" w:rsidR="003144B1" w:rsidRDefault="003144B1" w:rsidP="003144B1">
            <w:pPr>
              <w:pStyle w:val="ListParagraph"/>
              <w:numPr>
                <w:ilvl w:val="0"/>
                <w:numId w:val="7"/>
              </w:numPr>
              <w:rPr>
                <w:rFonts w:ascii="Arial" w:eastAsia="+mn-ea" w:hAnsi="Arial" w:cs="Arial"/>
                <w:kern w:val="24"/>
                <w:sz w:val="20"/>
                <w:lang w:eastAsia="en-GB"/>
              </w:rPr>
            </w:pPr>
            <w:r w:rsidRPr="003144B1">
              <w:rPr>
                <w:rFonts w:ascii="Arial" w:eastAsia="+mn-ea" w:hAnsi="Arial" w:cs="Arial"/>
                <w:kern w:val="24"/>
                <w:sz w:val="20"/>
                <w:lang w:eastAsia="en-GB"/>
              </w:rPr>
              <w:t xml:space="preserve">Technology Innovations: Plan for innovations and trends that will change how I&amp;O operates across data </w:t>
            </w:r>
            <w:r w:rsidR="00982956" w:rsidRPr="003144B1">
              <w:rPr>
                <w:rFonts w:ascii="Arial" w:eastAsia="+mn-ea" w:hAnsi="Arial" w:cs="Arial"/>
                <w:kern w:val="24"/>
                <w:sz w:val="20"/>
                <w:lang w:eastAsia="en-GB"/>
              </w:rPr>
              <w:t>centre</w:t>
            </w:r>
            <w:r w:rsidRPr="003144B1">
              <w:rPr>
                <w:rFonts w:ascii="Arial" w:eastAsia="+mn-ea" w:hAnsi="Arial" w:cs="Arial"/>
                <w:kern w:val="24"/>
                <w:sz w:val="20"/>
                <w:lang w:eastAsia="en-GB"/>
              </w:rPr>
              <w:t>, cloud and edge locations.</w:t>
            </w:r>
          </w:p>
          <w:p w14:paraId="079FD34C" w14:textId="28A0C69B" w:rsidR="00623544" w:rsidRPr="00623544" w:rsidRDefault="00623544" w:rsidP="00623544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Apply</w:t>
            </w:r>
            <w:r w:rsidRPr="006235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observability tools and diagnostic techniques to improve system observability and insights</w:t>
            </w:r>
            <w:r w:rsidR="002252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with a </w:t>
            </w:r>
            <w:proofErr w:type="gramStart"/>
            <w:r w:rsidR="00225271">
              <w:rPr>
                <w:rFonts w:ascii="Arial" w:eastAsia="Times New Roman" w:hAnsi="Arial" w:cs="Arial"/>
                <w:bCs/>
                <w:sz w:val="20"/>
                <w:szCs w:val="20"/>
              </w:rPr>
              <w:t>Member</w:t>
            </w:r>
            <w:proofErr w:type="gramEnd"/>
            <w:r w:rsidR="002252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experience centric mindset </w:t>
            </w:r>
          </w:p>
          <w:p w14:paraId="3DF57184" w14:textId="4B5259CF" w:rsidR="00C14A1E" w:rsidRPr="00C86F68" w:rsidRDefault="00C14A1E" w:rsidP="0027746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308EFFA" w14:textId="77777777" w:rsidR="002F71CF" w:rsidRDefault="00E717E0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E4B4D02" w14:textId="77777777" w:rsidR="002F71CF" w:rsidRDefault="00E717E0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431CC417" w14:textId="28EB19D8" w:rsidR="00E717E0" w:rsidRPr="002F71CF" w:rsidRDefault="00E717E0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0C10A9C7" w14:textId="08E9BBD7" w:rsidR="00E717E0" w:rsidRPr="00E717E0" w:rsidRDefault="00E717E0" w:rsidP="00E717E0">
            <w:pPr>
              <w:tabs>
                <w:tab w:val="left" w:pos="13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7E0" w:rsidRPr="00682B78" w14:paraId="3B141173" w14:textId="77777777" w:rsidTr="009DFF98">
        <w:tc>
          <w:tcPr>
            <w:tcW w:w="5382" w:type="dxa"/>
          </w:tcPr>
          <w:p w14:paraId="7A00A3ED" w14:textId="77777777" w:rsidR="00E717E0" w:rsidRPr="00682B78" w:rsidRDefault="00E717E0" w:rsidP="00E717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79E881A6" w14:textId="26F2FA71" w:rsidR="001577BD" w:rsidRPr="00E86A05" w:rsidRDefault="00075834" w:rsidP="00E86A05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Promote</w:t>
            </w:r>
            <w:r w:rsidR="00CE2B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3772" w:rsidRPr="00763772">
              <w:rPr>
                <w:rFonts w:ascii="Arial" w:eastAsia="Calibri" w:hAnsi="Arial" w:cs="Arial"/>
                <w:sz w:val="20"/>
                <w:szCs w:val="20"/>
              </w:rPr>
              <w:t xml:space="preserve">DevOps and agile ways of working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ensuring they </w:t>
            </w:r>
            <w:r w:rsidR="00763772" w:rsidRPr="00763772">
              <w:rPr>
                <w:rFonts w:ascii="Arial" w:eastAsia="Calibri" w:hAnsi="Arial" w:cs="Arial"/>
                <w:sz w:val="20"/>
                <w:szCs w:val="20"/>
              </w:rPr>
              <w:t xml:space="preserve">are established, and well understood, among the team </w:t>
            </w:r>
            <w:r w:rsidR="00E86A05">
              <w:rPr>
                <w:rFonts w:ascii="Arial" w:eastAsia="Calibri" w:hAnsi="Arial" w:cs="Arial"/>
                <w:sz w:val="20"/>
                <w:szCs w:val="20"/>
              </w:rPr>
              <w:t>and wider communities</w:t>
            </w:r>
          </w:p>
          <w:p w14:paraId="7EE60D54" w14:textId="47013B2A" w:rsidR="004C2DC6" w:rsidRDefault="003B26BF" w:rsidP="00A16996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3B26BF">
              <w:rPr>
                <w:rFonts w:ascii="Arial" w:eastAsia="Calibri" w:hAnsi="Arial" w:cs="Arial"/>
                <w:sz w:val="20"/>
                <w:szCs w:val="20"/>
              </w:rPr>
              <w:t xml:space="preserve">ommunicating how </w:t>
            </w:r>
            <w:r>
              <w:rPr>
                <w:rFonts w:ascii="Arial" w:eastAsia="Calibri" w:hAnsi="Arial" w:cs="Arial"/>
                <w:sz w:val="20"/>
                <w:szCs w:val="20"/>
              </w:rPr>
              <w:t>platform</w:t>
            </w:r>
            <w:r w:rsidRPr="003B26BF">
              <w:rPr>
                <w:rFonts w:ascii="Arial" w:eastAsia="Calibri" w:hAnsi="Arial" w:cs="Arial"/>
                <w:sz w:val="20"/>
                <w:szCs w:val="20"/>
              </w:rPr>
              <w:t xml:space="preserve"> initiatives support larger IT goals incorporating business priorities</w:t>
            </w:r>
            <w:r w:rsidR="00735B4C">
              <w:rPr>
                <w:rFonts w:ascii="Arial" w:eastAsia="Calibri" w:hAnsi="Arial" w:cs="Arial"/>
                <w:sz w:val="20"/>
                <w:szCs w:val="20"/>
              </w:rPr>
              <w:t xml:space="preserve"> whilst</w:t>
            </w:r>
            <w:r w:rsidRPr="003B26B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35B4C" w:rsidRPr="00735B4C">
              <w:rPr>
                <w:rFonts w:ascii="Arial" w:eastAsia="Calibri" w:hAnsi="Arial" w:cs="Arial"/>
                <w:sz w:val="20"/>
                <w:szCs w:val="20"/>
              </w:rPr>
              <w:t xml:space="preserve">defining a clear set of steps to advance </w:t>
            </w:r>
            <w:r w:rsidR="00743483">
              <w:rPr>
                <w:rFonts w:ascii="Arial" w:eastAsia="Calibri" w:hAnsi="Arial" w:cs="Arial"/>
                <w:sz w:val="20"/>
                <w:szCs w:val="20"/>
              </w:rPr>
              <w:t xml:space="preserve">the people and </w:t>
            </w:r>
            <w:r w:rsidR="00735B4C" w:rsidRPr="00735B4C">
              <w:rPr>
                <w:rFonts w:ascii="Arial" w:eastAsia="Calibri" w:hAnsi="Arial" w:cs="Arial"/>
                <w:sz w:val="20"/>
                <w:szCs w:val="20"/>
              </w:rPr>
              <w:t xml:space="preserve">organization’s </w:t>
            </w:r>
            <w:r w:rsidR="00743483">
              <w:rPr>
                <w:rFonts w:ascii="Arial" w:eastAsia="Calibri" w:hAnsi="Arial" w:cs="Arial"/>
                <w:sz w:val="20"/>
                <w:szCs w:val="20"/>
              </w:rPr>
              <w:t>platform</w:t>
            </w:r>
            <w:r w:rsidR="00735B4C" w:rsidRPr="00735B4C">
              <w:rPr>
                <w:rFonts w:ascii="Arial" w:eastAsia="Calibri" w:hAnsi="Arial" w:cs="Arial"/>
                <w:sz w:val="20"/>
                <w:szCs w:val="20"/>
              </w:rPr>
              <w:t xml:space="preserve"> maturity</w:t>
            </w:r>
          </w:p>
          <w:p w14:paraId="368B83EC" w14:textId="12428D6B" w:rsidR="00AE48E5" w:rsidRDefault="00AE48E5" w:rsidP="00AE48E5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AE48E5">
              <w:rPr>
                <w:rFonts w:ascii="Arial" w:eastAsia="Calibri" w:hAnsi="Arial" w:cs="Arial"/>
                <w:sz w:val="20"/>
                <w:szCs w:val="20"/>
              </w:rPr>
              <w:t xml:space="preserve">ollaborate with </w:t>
            </w:r>
            <w:r w:rsidR="00D26E2B">
              <w:rPr>
                <w:rFonts w:ascii="Arial" w:eastAsia="Calibri" w:hAnsi="Arial" w:cs="Arial"/>
                <w:sz w:val="20"/>
                <w:szCs w:val="20"/>
              </w:rPr>
              <w:t xml:space="preserve">all IT </w:t>
            </w:r>
            <w:r w:rsidR="00A32501">
              <w:rPr>
                <w:rFonts w:ascii="Arial" w:eastAsia="Calibri" w:hAnsi="Arial" w:cs="Arial"/>
                <w:sz w:val="20"/>
                <w:szCs w:val="20"/>
              </w:rPr>
              <w:t>colleagues</w:t>
            </w:r>
            <w:r w:rsidRPr="00AE48E5">
              <w:rPr>
                <w:rFonts w:ascii="Arial" w:eastAsia="Calibri" w:hAnsi="Arial" w:cs="Arial"/>
                <w:sz w:val="20"/>
                <w:szCs w:val="20"/>
              </w:rPr>
              <w:t xml:space="preserve"> to ensure the infrastructure is reliable, scalable, and can handle the needs of the applications. </w:t>
            </w:r>
          </w:p>
          <w:p w14:paraId="07C5440D" w14:textId="60B5B91D" w:rsidR="00636970" w:rsidRPr="00636970" w:rsidRDefault="00636970" w:rsidP="00AE48E5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36970">
              <w:rPr>
                <w:rFonts w:ascii="Arial" w:hAnsi="Arial" w:cs="Arial"/>
                <w:sz w:val="20"/>
                <w:szCs w:val="20"/>
              </w:rPr>
              <w:t>uild strong ties with key stakeholders to ensure that other infrastructure colleagues, the application development community and internal</w:t>
            </w:r>
            <w:r w:rsidR="00982956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982956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Pr="00636970">
              <w:rPr>
                <w:rFonts w:ascii="Arial" w:hAnsi="Arial" w:cs="Arial"/>
                <w:sz w:val="20"/>
                <w:szCs w:val="20"/>
              </w:rPr>
              <w:t xml:space="preserve"> partners</w:t>
            </w:r>
            <w:proofErr w:type="gramEnd"/>
            <w:r w:rsidRPr="00636970">
              <w:rPr>
                <w:rFonts w:ascii="Arial" w:hAnsi="Arial" w:cs="Arial"/>
                <w:sz w:val="20"/>
                <w:szCs w:val="20"/>
              </w:rPr>
              <w:t xml:space="preserve"> within business units recognize and </w:t>
            </w:r>
            <w:r w:rsidR="00972D7D">
              <w:rPr>
                <w:rFonts w:ascii="Arial" w:hAnsi="Arial" w:cs="Arial"/>
                <w:sz w:val="20"/>
                <w:szCs w:val="20"/>
              </w:rPr>
              <w:t>understand the value of</w:t>
            </w:r>
            <w:r w:rsidRPr="00636970">
              <w:rPr>
                <w:rFonts w:ascii="Arial" w:hAnsi="Arial" w:cs="Arial"/>
                <w:sz w:val="20"/>
                <w:szCs w:val="20"/>
              </w:rPr>
              <w:t xml:space="preserve"> the platform </w:t>
            </w:r>
            <w:r w:rsidR="00972D7D">
              <w:rPr>
                <w:rFonts w:ascii="Arial" w:hAnsi="Arial" w:cs="Arial"/>
                <w:sz w:val="20"/>
                <w:szCs w:val="20"/>
              </w:rPr>
              <w:t>team</w:t>
            </w:r>
          </w:p>
          <w:p w14:paraId="2400F297" w14:textId="2CE436F9" w:rsidR="00E717E0" w:rsidRPr="00682B78" w:rsidRDefault="00E717E0" w:rsidP="00AE48E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D982B59" w14:textId="1F882FCC" w:rsidR="00344E37" w:rsidRPr="0054388A" w:rsidRDefault="006F1D0C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="00344E37">
              <w:rPr>
                <w:rFonts w:ascii="Arial" w:hAnsi="Arial" w:cs="Arial"/>
                <w:sz w:val="20"/>
                <w:szCs w:val="20"/>
                <w:lang w:val="fr-FR"/>
              </w:rPr>
              <w:t>DD</w:t>
            </w:r>
            <w:r w:rsidR="00344E37" w:rsidRPr="0054388A">
              <w:rPr>
                <w:rFonts w:ascii="Arial" w:hAnsi="Arial" w:cs="Arial"/>
                <w:sz w:val="20"/>
                <w:szCs w:val="20"/>
                <w:lang w:val="fr-FR"/>
              </w:rPr>
              <w:t xml:space="preserve"> Engagement Index Vs MPS</w:t>
            </w:r>
          </w:p>
          <w:p w14:paraId="21C3A18B" w14:textId="5BFF1E5A" w:rsidR="00344E37" w:rsidRPr="005F60F0" w:rsidRDefault="006F1D0C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44E37">
              <w:rPr>
                <w:rFonts w:ascii="Arial" w:hAnsi="Arial" w:cs="Arial"/>
                <w:sz w:val="20"/>
                <w:szCs w:val="20"/>
              </w:rPr>
              <w:t>DD</w:t>
            </w:r>
            <w:r w:rsidR="00344E37" w:rsidRPr="005F60F0">
              <w:rPr>
                <w:rFonts w:ascii="Arial" w:hAnsi="Arial" w:cs="Arial"/>
                <w:sz w:val="20"/>
                <w:szCs w:val="20"/>
              </w:rPr>
              <w:t xml:space="preserve"> Leadership Index Vs MPS</w:t>
            </w:r>
          </w:p>
          <w:p w14:paraId="69191912" w14:textId="6AB658D5" w:rsidR="00344E37" w:rsidRPr="005F60F0" w:rsidRDefault="006F1D0C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44E37">
              <w:rPr>
                <w:rFonts w:ascii="Arial" w:hAnsi="Arial" w:cs="Arial"/>
                <w:sz w:val="20"/>
                <w:szCs w:val="20"/>
              </w:rPr>
              <w:t>DD</w:t>
            </w:r>
            <w:r w:rsidR="00344E37" w:rsidRPr="005F60F0">
              <w:rPr>
                <w:rFonts w:ascii="Arial" w:hAnsi="Arial" w:cs="Arial"/>
                <w:sz w:val="20"/>
                <w:szCs w:val="20"/>
              </w:rPr>
              <w:t xml:space="preserve"> Inclusion Index vs MPS</w:t>
            </w:r>
          </w:p>
          <w:p w14:paraId="02E3AB6C" w14:textId="77777777" w:rsidR="00344E37" w:rsidRPr="005F60F0" w:rsidRDefault="00344E37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>Strong Talent and Succession Plan</w:t>
            </w:r>
          </w:p>
          <w:p w14:paraId="73340694" w14:textId="77777777" w:rsidR="00344E37" w:rsidRPr="005F60F0" w:rsidRDefault="00344E37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</w:p>
          <w:p w14:paraId="53674021" w14:textId="0009A8AA" w:rsidR="00E717E0" w:rsidRPr="00682B78" w:rsidRDefault="00E717E0" w:rsidP="00344E3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717E0" w:rsidRPr="00682B78" w14:paraId="4DE695F3" w14:textId="77777777" w:rsidTr="009DFF98">
        <w:tc>
          <w:tcPr>
            <w:tcW w:w="5382" w:type="dxa"/>
          </w:tcPr>
          <w:p w14:paraId="637AB019" w14:textId="115CC5FD" w:rsidR="00E717E0" w:rsidRPr="00682B78" w:rsidRDefault="00E717E0" w:rsidP="00E717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="0056482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  <w:p w14:paraId="5EEAEE90" w14:textId="77777777" w:rsidR="0036472C" w:rsidRPr="0036472C" w:rsidRDefault="0036472C" w:rsidP="0036472C">
            <w:pPr>
              <w:pStyle w:val="ListBullet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 w:rsidRPr="0036472C">
              <w:rPr>
                <w:rFonts w:cs="Arial"/>
                <w:szCs w:val="20"/>
              </w:rPr>
              <w:t>Implement and enforce security best practices across platforms.</w:t>
            </w:r>
          </w:p>
          <w:p w14:paraId="0BEE2BFE" w14:textId="75CF0411" w:rsidR="00E717E0" w:rsidRPr="00682B78" w:rsidRDefault="0036472C" w:rsidP="0036472C">
            <w:pPr>
              <w:pStyle w:val="ListBullet"/>
              <w:numPr>
                <w:ilvl w:val="0"/>
                <w:numId w:val="7"/>
              </w:numPr>
              <w:rPr>
                <w:rFonts w:cs="Arial"/>
                <w:b/>
                <w:bCs/>
                <w:szCs w:val="20"/>
              </w:rPr>
            </w:pPr>
            <w:r w:rsidRPr="0036472C">
              <w:rPr>
                <w:rFonts w:cs="Arial"/>
                <w:szCs w:val="20"/>
              </w:rPr>
              <w:t>Conduct regular audits to ensure compliance with organizational and regulatory standards</w:t>
            </w:r>
          </w:p>
        </w:tc>
        <w:tc>
          <w:tcPr>
            <w:tcW w:w="3827" w:type="dxa"/>
            <w:gridSpan w:val="2"/>
          </w:tcPr>
          <w:p w14:paraId="6FB70399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Risk &amp; Control Self- Assessments </w:t>
            </w:r>
          </w:p>
          <w:p w14:paraId="5B11F8A5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B7CB9B7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Improved awareness and understanding of risk management </w:t>
            </w:r>
          </w:p>
          <w:p w14:paraId="5AED9146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 xml:space="preserve">Risk reporting is accurate </w:t>
            </w:r>
          </w:p>
          <w:p w14:paraId="66EB0491" w14:textId="77777777" w:rsidR="002F71CF" w:rsidRPr="005F60F0" w:rsidRDefault="002F71CF" w:rsidP="002F71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Business areas risks being actively reviewed and challenged </w:t>
            </w:r>
          </w:p>
          <w:p w14:paraId="4B1A6020" w14:textId="42F0404E" w:rsidR="00E717E0" w:rsidRPr="00682B78" w:rsidRDefault="001873ED" w:rsidP="002F71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 to the MPS Currency policy</w:t>
            </w:r>
          </w:p>
        </w:tc>
      </w:tr>
      <w:tr w:rsidR="00BE01EF" w:rsidRPr="00682B78" w14:paraId="7E7F0ADF" w14:textId="77777777" w:rsidTr="009DFF98">
        <w:trPr>
          <w:gridAfter w:val="1"/>
          <w:wAfter w:w="193" w:type="dxa"/>
        </w:trPr>
        <w:tc>
          <w:tcPr>
            <w:tcW w:w="9016" w:type="dxa"/>
            <w:gridSpan w:val="2"/>
          </w:tcPr>
          <w:p w14:paraId="4A501D40" w14:textId="3D459D3D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964845" w14:paraId="6DEF8B97" w14:textId="77777777" w:rsidTr="009DFF98">
        <w:trPr>
          <w:gridAfter w:val="1"/>
          <w:wAfter w:w="193" w:type="dxa"/>
        </w:trPr>
        <w:tc>
          <w:tcPr>
            <w:tcW w:w="9016" w:type="dxa"/>
            <w:gridSpan w:val="2"/>
          </w:tcPr>
          <w:p w14:paraId="7BEF444D" w14:textId="77777777" w:rsidR="00BE01EF" w:rsidRPr="00964845" w:rsidRDefault="00BE01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53EA9" w14:textId="736880F3" w:rsidR="00757AF0" w:rsidRPr="00757AF0" w:rsidRDefault="00757AF0" w:rsidP="00757A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57AF0">
              <w:rPr>
                <w:rFonts w:ascii="Arial" w:hAnsi="Arial" w:cs="Arial"/>
                <w:sz w:val="20"/>
                <w:szCs w:val="20"/>
              </w:rPr>
              <w:t>Create and maintain IDPs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57AF0">
              <w:rPr>
                <w:rFonts w:ascii="Arial" w:hAnsi="Arial" w:cs="Arial"/>
                <w:sz w:val="20"/>
                <w:szCs w:val="20"/>
              </w:rPr>
              <w:t xml:space="preserve">Platform engineers build and maintain IDPs that provide an integrated environment for developers to build, test, and iterate on changes. </w:t>
            </w:r>
          </w:p>
          <w:p w14:paraId="262BC620" w14:textId="37CCDED8" w:rsidR="00757AF0" w:rsidRPr="00757AF0" w:rsidRDefault="00757AF0" w:rsidP="00B269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57AF0">
              <w:rPr>
                <w:rFonts w:ascii="Arial" w:hAnsi="Arial" w:cs="Arial"/>
                <w:sz w:val="20"/>
                <w:szCs w:val="20"/>
              </w:rPr>
              <w:t>Improve developer productivity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57AF0">
              <w:rPr>
                <w:rFonts w:ascii="Arial" w:hAnsi="Arial" w:cs="Arial"/>
                <w:sz w:val="20"/>
                <w:szCs w:val="20"/>
              </w:rPr>
              <w:t xml:space="preserve">Platform engineers implement reusable tools and self-service capabilities to improve the developer experience. </w:t>
            </w:r>
          </w:p>
          <w:p w14:paraId="0D36EB98" w14:textId="5EB7DB91" w:rsidR="00757AF0" w:rsidRPr="00757AF0" w:rsidRDefault="00757AF0" w:rsidP="000C592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57AF0">
              <w:rPr>
                <w:rFonts w:ascii="Arial" w:hAnsi="Arial" w:cs="Arial"/>
                <w:sz w:val="20"/>
                <w:szCs w:val="20"/>
              </w:rPr>
              <w:t>Ensure infrastructure reliability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57AF0">
              <w:rPr>
                <w:rFonts w:ascii="Arial" w:hAnsi="Arial" w:cs="Arial"/>
                <w:sz w:val="20"/>
                <w:szCs w:val="20"/>
              </w:rPr>
              <w:t>Platform engineers collaborate with developers and senior management to ensure the infrastructure is reliable, scalable, and can handle the needs of the applications</w:t>
            </w:r>
          </w:p>
          <w:p w14:paraId="4492F68C" w14:textId="1086885F" w:rsidR="0061493C" w:rsidRDefault="00596F8A" w:rsidP="003A238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596F8A">
              <w:rPr>
                <w:rFonts w:ascii="Arial" w:hAnsi="Arial" w:cs="Arial"/>
                <w:sz w:val="20"/>
                <w:szCs w:val="20"/>
              </w:rPr>
              <w:t>Track and manage reliability performance against agreed SLOs, in partnership with IT monitoring teams or other stakeholders, and ensure systems continue to meet SLOs over time</w:t>
            </w:r>
          </w:p>
          <w:p w14:paraId="6B62CB66" w14:textId="408A1E38" w:rsidR="00845E7C" w:rsidRDefault="00845E7C" w:rsidP="00845E7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45E7C">
              <w:rPr>
                <w:rFonts w:ascii="Arial" w:hAnsi="Arial" w:cs="Arial"/>
                <w:sz w:val="20"/>
                <w:szCs w:val="20"/>
              </w:rPr>
              <w:lastRenderedPageBreak/>
              <w:t>Provide expert knowledge on reliability approaches, to ensure our organi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45E7C">
              <w:rPr>
                <w:rFonts w:ascii="Arial" w:hAnsi="Arial" w:cs="Arial"/>
                <w:sz w:val="20"/>
                <w:szCs w:val="20"/>
              </w:rPr>
              <w:t>ation achieves its goals and roadmap for reliability.</w:t>
            </w:r>
          </w:p>
          <w:p w14:paraId="676562F6" w14:textId="31568356" w:rsidR="00324D6F" w:rsidRPr="00324D6F" w:rsidRDefault="00324D6F" w:rsidP="00324D6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24D6F">
              <w:rPr>
                <w:rFonts w:ascii="Arial" w:hAnsi="Arial" w:cs="Arial"/>
                <w:sz w:val="20"/>
                <w:szCs w:val="20"/>
              </w:rPr>
              <w:t xml:space="preserve">Participate in system design, platform management, capacity planning </w:t>
            </w:r>
            <w:r w:rsidR="000823DA">
              <w:rPr>
                <w:rFonts w:ascii="Arial" w:hAnsi="Arial" w:cs="Arial"/>
                <w:sz w:val="20"/>
                <w:szCs w:val="20"/>
              </w:rPr>
              <w:t xml:space="preserve">with project teams </w:t>
            </w:r>
            <w:r w:rsidRPr="00324D6F">
              <w:rPr>
                <w:rFonts w:ascii="Arial" w:hAnsi="Arial" w:cs="Arial"/>
                <w:sz w:val="20"/>
                <w:szCs w:val="20"/>
              </w:rPr>
              <w:t xml:space="preserve">and platform architecture discussions. Ensure all operational requirements including availability, performance and disaster recovery are met. </w:t>
            </w:r>
          </w:p>
          <w:p w14:paraId="5EC4622F" w14:textId="77777777" w:rsidR="00EF0477" w:rsidRPr="00EF0477" w:rsidRDefault="00EF0477" w:rsidP="00EF04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EF0477">
              <w:rPr>
                <w:rFonts w:ascii="Arial" w:hAnsi="Arial" w:cs="Arial"/>
                <w:sz w:val="20"/>
                <w:szCs w:val="20"/>
              </w:rPr>
              <w:t>Advocate best practices (unit/automation testing, code reviews, code quality, etc.) Engage with other teams to make integrations simpler to deploy and operate</w:t>
            </w:r>
          </w:p>
          <w:p w14:paraId="00DBDE64" w14:textId="65CDB718" w:rsidR="00324D6F" w:rsidRDefault="00DB12CB" w:rsidP="00845E7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B12CB">
              <w:rPr>
                <w:rFonts w:ascii="Arial" w:hAnsi="Arial" w:cs="Arial"/>
                <w:sz w:val="20"/>
                <w:szCs w:val="20"/>
              </w:rPr>
              <w:t>implify the complexities of modern software delivery, enhancing developer productivity, and aligning development practices with business objectives.</w:t>
            </w:r>
          </w:p>
          <w:p w14:paraId="742C2BB5" w14:textId="2EEBB7C4" w:rsidR="000A6022" w:rsidRPr="000A6022" w:rsidRDefault="000A6022" w:rsidP="000A602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0A6022">
              <w:rPr>
                <w:rFonts w:ascii="Arial" w:hAnsi="Arial" w:cs="Arial"/>
                <w:sz w:val="20"/>
                <w:szCs w:val="20"/>
              </w:rPr>
              <w:t>Participate in operations support and on-call rotation shifts, for supported systems and products.</w:t>
            </w:r>
          </w:p>
          <w:p w14:paraId="628A27F3" w14:textId="6DC84E4F" w:rsidR="00596F8A" w:rsidRPr="00EA430A" w:rsidRDefault="00FA3DE0" w:rsidP="00596F8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A3DE0">
              <w:rPr>
                <w:rFonts w:ascii="Arial" w:hAnsi="Arial" w:cs="Arial"/>
                <w:sz w:val="20"/>
                <w:szCs w:val="20"/>
              </w:rPr>
              <w:t xml:space="preserve">Participate in problem management activities,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blameless </w:t>
            </w:r>
            <w:r w:rsidRPr="00FA3DE0">
              <w:rPr>
                <w:rFonts w:ascii="Arial" w:hAnsi="Arial" w:cs="Arial"/>
                <w:sz w:val="20"/>
                <w:szCs w:val="20"/>
              </w:rPr>
              <w:t>post-mortem incident analysis, and provision of technical insight, documented findings, outcomes and recommendations as part of a root cause analysis to troubleshoot priority incidents.</w:t>
            </w:r>
          </w:p>
          <w:p w14:paraId="469A0D50" w14:textId="0B81D670" w:rsidR="00E10A95" w:rsidRDefault="00E10A95" w:rsidP="00097E5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10A95">
              <w:rPr>
                <w:rFonts w:ascii="Arial" w:hAnsi="Arial" w:cs="Arial"/>
                <w:sz w:val="20"/>
                <w:szCs w:val="20"/>
              </w:rPr>
              <w:t xml:space="preserve">lign the platform's development and control with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organi</w:t>
            </w:r>
            <w:r w:rsidR="006F06C0">
              <w:rPr>
                <w:rFonts w:ascii="Arial" w:hAnsi="Arial" w:cs="Arial"/>
                <w:sz w:val="20"/>
                <w:szCs w:val="20"/>
              </w:rPr>
              <w:t>sations</w:t>
            </w:r>
            <w:proofErr w:type="gramEnd"/>
            <w:r w:rsidRPr="00E10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6C0">
              <w:rPr>
                <w:rFonts w:ascii="Arial" w:hAnsi="Arial" w:cs="Arial"/>
                <w:sz w:val="20"/>
                <w:szCs w:val="20"/>
              </w:rPr>
              <w:t>standards and</w:t>
            </w:r>
            <w:r w:rsidRPr="00E10A95">
              <w:rPr>
                <w:rFonts w:ascii="Arial" w:hAnsi="Arial" w:cs="Arial"/>
                <w:sz w:val="20"/>
                <w:szCs w:val="20"/>
              </w:rPr>
              <w:t xml:space="preserve"> objectives. </w:t>
            </w:r>
          </w:p>
          <w:p w14:paraId="21204589" w14:textId="43FFB51F" w:rsidR="00E037E3" w:rsidRDefault="00101F7B" w:rsidP="00097E5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037E3" w:rsidRPr="00E037E3">
              <w:rPr>
                <w:rFonts w:ascii="Arial" w:hAnsi="Arial" w:cs="Arial"/>
                <w:sz w:val="20"/>
                <w:szCs w:val="20"/>
              </w:rPr>
              <w:t xml:space="preserve">ake certain that the platform allows the integration and interoperability of different </w:t>
            </w:r>
            <w:r>
              <w:rPr>
                <w:rFonts w:ascii="Arial" w:hAnsi="Arial" w:cs="Arial"/>
                <w:sz w:val="20"/>
                <w:szCs w:val="20"/>
              </w:rPr>
              <w:t>services</w:t>
            </w:r>
            <w:r w:rsidR="00E037E3" w:rsidRPr="00E037E3">
              <w:rPr>
                <w:rFonts w:ascii="Arial" w:hAnsi="Arial" w:cs="Arial"/>
                <w:sz w:val="20"/>
                <w:szCs w:val="20"/>
              </w:rPr>
              <w:t xml:space="preserve"> and permits the enterprise to scale correctly</w:t>
            </w:r>
          </w:p>
          <w:p w14:paraId="5A48B657" w14:textId="1D1F91DA" w:rsidR="00822AC8" w:rsidRDefault="005F2591" w:rsidP="00097E5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5F2591">
              <w:rPr>
                <w:rFonts w:ascii="Arial" w:hAnsi="Arial" w:cs="Arial"/>
                <w:sz w:val="20"/>
                <w:szCs w:val="20"/>
              </w:rPr>
              <w:t xml:space="preserve">Collaborate intently with engineering, </w:t>
            </w:r>
            <w:r w:rsidR="00B6295A">
              <w:rPr>
                <w:rFonts w:ascii="Arial" w:hAnsi="Arial" w:cs="Arial"/>
                <w:sz w:val="20"/>
                <w:szCs w:val="20"/>
              </w:rPr>
              <w:t xml:space="preserve">TMO &amp; </w:t>
            </w:r>
            <w:r w:rsidR="006E1FBD">
              <w:rPr>
                <w:rFonts w:ascii="Arial" w:hAnsi="Arial" w:cs="Arial"/>
                <w:sz w:val="20"/>
                <w:szCs w:val="20"/>
              </w:rPr>
              <w:t>delivery teams</w:t>
            </w:r>
            <w:r w:rsidRPr="005F2591">
              <w:rPr>
                <w:rFonts w:ascii="Arial" w:hAnsi="Arial" w:cs="Arial"/>
                <w:sz w:val="20"/>
                <w:szCs w:val="20"/>
              </w:rPr>
              <w:t xml:space="preserve">. Successful platform management is based on </w:t>
            </w:r>
            <w:r w:rsidR="00F871D9">
              <w:rPr>
                <w:rFonts w:ascii="Arial" w:hAnsi="Arial" w:cs="Arial"/>
                <w:sz w:val="20"/>
                <w:szCs w:val="20"/>
              </w:rPr>
              <w:t xml:space="preserve">high performing </w:t>
            </w:r>
            <w:r w:rsidRPr="005F2591">
              <w:rPr>
                <w:rFonts w:ascii="Arial" w:hAnsi="Arial" w:cs="Arial"/>
                <w:sz w:val="20"/>
                <w:szCs w:val="20"/>
              </w:rPr>
              <w:t>teamwork.</w:t>
            </w:r>
          </w:p>
          <w:p w14:paraId="7BC80942" w14:textId="3FCAF3D8" w:rsidR="008551EF" w:rsidRDefault="00BC60B4" w:rsidP="00097E5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C60B4">
              <w:rPr>
                <w:rFonts w:ascii="Arial" w:hAnsi="Arial" w:cs="Arial"/>
                <w:sz w:val="20"/>
                <w:szCs w:val="20"/>
              </w:rPr>
              <w:t xml:space="preserve">Understand the </w:t>
            </w:r>
            <w:r w:rsidR="00897CC7">
              <w:rPr>
                <w:rFonts w:ascii="Arial" w:hAnsi="Arial" w:cs="Arial"/>
                <w:sz w:val="20"/>
                <w:szCs w:val="20"/>
              </w:rPr>
              <w:t>requirement</w:t>
            </w:r>
            <w:r w:rsidRPr="00BC60B4">
              <w:rPr>
                <w:rFonts w:ascii="Arial" w:hAnsi="Arial" w:cs="Arial"/>
                <w:sz w:val="20"/>
                <w:szCs w:val="20"/>
              </w:rPr>
              <w:t xml:space="preserve"> of both in</w:t>
            </w:r>
            <w:r w:rsidR="00897CC7">
              <w:rPr>
                <w:rFonts w:ascii="Arial" w:hAnsi="Arial" w:cs="Arial"/>
                <w:sz w:val="20"/>
                <w:szCs w:val="20"/>
              </w:rPr>
              <w:t>ternal</w:t>
            </w:r>
            <w:r w:rsidRPr="00BC6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CC7">
              <w:rPr>
                <w:rFonts w:ascii="Arial" w:hAnsi="Arial" w:cs="Arial"/>
                <w:sz w:val="20"/>
                <w:szCs w:val="20"/>
              </w:rPr>
              <w:t xml:space="preserve">and external </w:t>
            </w:r>
            <w:r w:rsidRPr="00BC60B4">
              <w:rPr>
                <w:rFonts w:ascii="Arial" w:hAnsi="Arial" w:cs="Arial"/>
                <w:sz w:val="20"/>
                <w:szCs w:val="20"/>
              </w:rPr>
              <w:t>customers</w:t>
            </w:r>
            <w:r w:rsidR="00897CC7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BC60B4">
              <w:rPr>
                <w:rFonts w:ascii="Arial" w:hAnsi="Arial" w:cs="Arial"/>
                <w:sz w:val="20"/>
                <w:szCs w:val="20"/>
              </w:rPr>
              <w:t>nsuring that the platform align</w:t>
            </w:r>
            <w:r w:rsidR="00863C05">
              <w:rPr>
                <w:rFonts w:ascii="Arial" w:hAnsi="Arial" w:cs="Arial"/>
                <w:sz w:val="20"/>
                <w:szCs w:val="20"/>
              </w:rPr>
              <w:t>s</w:t>
            </w:r>
            <w:r w:rsidRPr="00BC60B4">
              <w:rPr>
                <w:rFonts w:ascii="Arial" w:hAnsi="Arial" w:cs="Arial"/>
                <w:sz w:val="20"/>
                <w:szCs w:val="20"/>
              </w:rPr>
              <w:t xml:space="preserve"> for its succes</w:t>
            </w:r>
            <w:r w:rsidR="00CF3A35">
              <w:rPr>
                <w:rFonts w:ascii="Arial" w:hAnsi="Arial" w:cs="Arial"/>
                <w:sz w:val="20"/>
                <w:szCs w:val="20"/>
              </w:rPr>
              <w:t>s</w:t>
            </w:r>
            <w:r w:rsidRPr="00BC60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BD564" w14:textId="2688C22C" w:rsidR="00E037E3" w:rsidRDefault="00CF3A35" w:rsidP="00097E5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="00C4325D" w:rsidRPr="00C4325D">
              <w:rPr>
                <w:rFonts w:ascii="Arial" w:hAnsi="Arial" w:cs="Arial"/>
                <w:sz w:val="20"/>
                <w:szCs w:val="20"/>
              </w:rPr>
              <w:t xml:space="preserve">the platform </w:t>
            </w:r>
            <w:r w:rsidRPr="00C4325D">
              <w:rPr>
                <w:rFonts w:ascii="Arial" w:hAnsi="Arial" w:cs="Arial"/>
                <w:sz w:val="20"/>
                <w:szCs w:val="20"/>
              </w:rPr>
              <w:t>layer</w:t>
            </w:r>
            <w:r w:rsidR="00EA430A">
              <w:rPr>
                <w:rFonts w:ascii="Arial" w:hAnsi="Arial" w:cs="Arial"/>
                <w:sz w:val="20"/>
                <w:szCs w:val="20"/>
              </w:rPr>
              <w:t xml:space="preserve"> (IDP)</w:t>
            </w:r>
            <w:r w:rsidRPr="00C4325D">
              <w:rPr>
                <w:rFonts w:ascii="Arial" w:hAnsi="Arial" w:cs="Arial"/>
                <w:sz w:val="20"/>
                <w:szCs w:val="20"/>
              </w:rPr>
              <w:t>, build</w:t>
            </w:r>
            <w:r w:rsidR="00C4325D" w:rsidRPr="00C4325D">
              <w:rPr>
                <w:rFonts w:ascii="Arial" w:hAnsi="Arial" w:cs="Arial"/>
                <w:sz w:val="20"/>
                <w:szCs w:val="20"/>
              </w:rPr>
              <w:t xml:space="preserve"> workflows to enable self-service infrastructure capabilities.</w:t>
            </w:r>
          </w:p>
          <w:p w14:paraId="17C02D7A" w14:textId="5602B4A6" w:rsidR="0039396B" w:rsidRDefault="00274FD2" w:rsidP="0039396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a tool set</w:t>
            </w:r>
            <w:r w:rsidR="0027686D">
              <w:rPr>
                <w:rFonts w:ascii="Arial" w:hAnsi="Arial" w:cs="Arial"/>
                <w:sz w:val="20"/>
                <w:szCs w:val="20"/>
              </w:rPr>
              <w:t xml:space="preserve"> that aids orchestration, automation and observability </w:t>
            </w:r>
            <w:r w:rsidR="007A5608">
              <w:rPr>
                <w:rFonts w:ascii="Arial" w:hAnsi="Arial" w:cs="Arial"/>
                <w:sz w:val="20"/>
                <w:szCs w:val="20"/>
              </w:rPr>
              <w:t>of the platforms</w:t>
            </w:r>
          </w:p>
          <w:p w14:paraId="6F346FD2" w14:textId="00458469" w:rsidR="00A038DA" w:rsidRPr="006C4F53" w:rsidRDefault="00A038DA" w:rsidP="0039396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</w:t>
            </w:r>
            <w:r w:rsidR="0095087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9508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B11">
              <w:rPr>
                <w:rFonts w:ascii="Arial" w:hAnsi="Arial" w:cs="Arial"/>
                <w:sz w:val="20"/>
                <w:szCs w:val="20"/>
              </w:rPr>
              <w:t xml:space="preserve">platforms targeted SLO’s &amp; SLI’s </w:t>
            </w:r>
            <w:r w:rsidR="00AC2580">
              <w:rPr>
                <w:rFonts w:ascii="Arial" w:hAnsi="Arial" w:cs="Arial"/>
                <w:sz w:val="20"/>
                <w:szCs w:val="20"/>
              </w:rPr>
              <w:t xml:space="preserve">and other material indicators the customers are receiving </w:t>
            </w:r>
            <w:r w:rsidR="00E9047E">
              <w:rPr>
                <w:rFonts w:ascii="Arial" w:hAnsi="Arial" w:cs="Arial"/>
                <w:sz w:val="20"/>
                <w:szCs w:val="20"/>
              </w:rPr>
              <w:t>the right level of agreed experiences.</w:t>
            </w:r>
          </w:p>
          <w:p w14:paraId="13498ECB" w14:textId="5E5A47C6" w:rsidR="0033409B" w:rsidRDefault="00EB45C7" w:rsidP="0096484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EB45C7">
              <w:rPr>
                <w:rFonts w:ascii="Arial" w:hAnsi="Arial" w:cs="Arial"/>
                <w:sz w:val="20"/>
                <w:szCs w:val="20"/>
              </w:rPr>
              <w:t>Foster a positive work environment that encourages collaboration, innovation, and high performance</w:t>
            </w:r>
          </w:p>
          <w:p w14:paraId="0ACCF458" w14:textId="1BAC2F81" w:rsidR="00BE01EF" w:rsidRPr="00A47F50" w:rsidRDefault="00A47F50" w:rsidP="00A47F5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F54C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6AD0F90E" w14:textId="140B2667" w:rsidR="00BE01EF" w:rsidRPr="00964845" w:rsidRDefault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59220" w14:textId="73C68CE9" w:rsidR="00BE01EF" w:rsidRPr="00964845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845">
              <w:rPr>
                <w:rFonts w:ascii="Arial" w:hAnsi="Arial" w:cs="Arial"/>
                <w:b/>
                <w:bCs/>
                <w:sz w:val="20"/>
                <w:szCs w:val="20"/>
              </w:rPr>
              <w:t>Key Governance Responsibilities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2EA5FA78" w14:textId="1376E9BF" w:rsidR="00612098" w:rsidRDefault="00AA00B5" w:rsidP="00AA00B5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regular service reviews </w:t>
            </w:r>
            <w:r w:rsidR="00A038DA">
              <w:rPr>
                <w:rFonts w:ascii="Arial" w:hAnsi="Arial" w:cs="Arial"/>
                <w:sz w:val="20"/>
                <w:szCs w:val="20"/>
              </w:rPr>
              <w:t>with internal and external customers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6D7C75" w14:textId="2A54CFED" w:rsidR="00583546" w:rsidRPr="00682B78" w:rsidRDefault="00533884" w:rsidP="00AA00B5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 key</w:t>
            </w:r>
            <w:r w:rsidR="00A038DA">
              <w:rPr>
                <w:rFonts w:ascii="Arial" w:hAnsi="Arial" w:cs="Arial"/>
                <w:sz w:val="20"/>
                <w:szCs w:val="20"/>
              </w:rPr>
              <w:t xml:space="preserve"> platform 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vendor risks</w:t>
            </w:r>
          </w:p>
        </w:tc>
      </w:tr>
    </w:tbl>
    <w:p w14:paraId="2318C8A6" w14:textId="492D8413" w:rsidR="00BE01EF" w:rsidRPr="00682B78" w:rsidRDefault="00BE01EF">
      <w:pPr>
        <w:rPr>
          <w:rFonts w:ascii="Arial" w:hAnsi="Arial" w:cs="Arial"/>
          <w:sz w:val="20"/>
          <w:szCs w:val="20"/>
        </w:rPr>
      </w:pPr>
    </w:p>
    <w:p w14:paraId="183FFCD8" w14:textId="77777777" w:rsidR="00612098" w:rsidRPr="00682B78" w:rsidRDefault="0061209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3DEE5AC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D21D10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7B38F916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7328BDB4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38FE7AA8" w:rsidR="00BE01EF" w:rsidRPr="00682B78" w:rsidRDefault="0067770D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65CEB973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028FD001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356E7B74" w:rsidR="00BE01EF" w:rsidRPr="00682B78" w:rsidRDefault="0052156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</w:tbl>
    <w:p w14:paraId="1E9AAF80" w14:textId="2A95EE73" w:rsidR="00BE01EF" w:rsidRDefault="00BE01EF">
      <w:pPr>
        <w:rPr>
          <w:rFonts w:ascii="Arial" w:hAnsi="Arial" w:cs="Arial"/>
          <w:sz w:val="20"/>
          <w:szCs w:val="20"/>
        </w:rPr>
      </w:pPr>
    </w:p>
    <w:p w14:paraId="5D1600B1" w14:textId="77777777" w:rsidR="00E70D1F" w:rsidRDefault="00E70D1F">
      <w:pPr>
        <w:rPr>
          <w:rFonts w:ascii="Arial" w:hAnsi="Arial" w:cs="Arial"/>
          <w:sz w:val="20"/>
          <w:szCs w:val="20"/>
        </w:rPr>
      </w:pPr>
    </w:p>
    <w:p w14:paraId="24A3F9BA" w14:textId="77777777" w:rsidR="00E70D1F" w:rsidRDefault="00E70D1F">
      <w:pPr>
        <w:rPr>
          <w:rFonts w:ascii="Arial" w:hAnsi="Arial" w:cs="Arial"/>
          <w:sz w:val="20"/>
          <w:szCs w:val="20"/>
        </w:rPr>
      </w:pPr>
    </w:p>
    <w:p w14:paraId="1BD507A4" w14:textId="77777777" w:rsidR="00E70D1F" w:rsidRPr="00682B78" w:rsidRDefault="00E70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815"/>
        <w:gridCol w:w="2459"/>
        <w:gridCol w:w="3282"/>
      </w:tblGrid>
      <w:tr w:rsidR="00BE01EF" w:rsidRPr="00682B78" w14:paraId="5FACFC7C" w14:textId="77777777" w:rsidTr="00EC5D8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EC5D8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  <w:shd w:val="clear" w:color="auto" w:fill="auto"/>
          </w:tcPr>
          <w:p w14:paraId="24F80786" w14:textId="3DA445FC" w:rsidR="00DD4DD5" w:rsidRPr="00925859" w:rsidRDefault="00925859" w:rsidP="009258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25859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751ABA">
              <w:rPr>
                <w:rFonts w:ascii="Arial" w:hAnsi="Arial" w:cs="Arial"/>
                <w:sz w:val="20"/>
                <w:szCs w:val="20"/>
              </w:rPr>
              <w:t xml:space="preserve">platform </w:t>
            </w:r>
            <w:r w:rsidR="001B531D">
              <w:rPr>
                <w:rFonts w:ascii="Arial" w:hAnsi="Arial" w:cs="Arial"/>
                <w:sz w:val="20"/>
                <w:szCs w:val="20"/>
              </w:rPr>
              <w:t xml:space="preserve">&amp; IT </w:t>
            </w:r>
            <w:r w:rsidRPr="00925859">
              <w:rPr>
                <w:rFonts w:ascii="Arial" w:hAnsi="Arial" w:cs="Arial"/>
                <w:sz w:val="20"/>
                <w:szCs w:val="20"/>
              </w:rPr>
              <w:t>management practices and certifications (ITIL,</w:t>
            </w:r>
            <w:r w:rsidR="001B531D">
              <w:rPr>
                <w:rFonts w:ascii="Arial" w:hAnsi="Arial" w:cs="Arial"/>
                <w:sz w:val="20"/>
                <w:szCs w:val="20"/>
              </w:rPr>
              <w:t xml:space="preserve"> Agile</w:t>
            </w:r>
            <w:r w:rsidR="000308FF">
              <w:rPr>
                <w:rFonts w:ascii="Arial" w:hAnsi="Arial" w:cs="Arial"/>
                <w:sz w:val="20"/>
                <w:szCs w:val="20"/>
              </w:rPr>
              <w:t>, DevOps, SRE</w:t>
            </w:r>
            <w:r w:rsidRPr="00925859">
              <w:rPr>
                <w:rFonts w:ascii="Arial" w:hAnsi="Arial" w:cs="Arial"/>
                <w:sz w:val="20"/>
                <w:szCs w:val="20"/>
              </w:rPr>
              <w:t>)</w:t>
            </w:r>
            <w:r w:rsidR="000B0F92" w:rsidRPr="009258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B55A7E" w14:textId="54F1A671" w:rsidR="0019134B" w:rsidRDefault="0019134B" w:rsidP="001913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9134B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0308FF">
              <w:rPr>
                <w:rFonts w:ascii="Arial" w:hAnsi="Arial" w:cs="Arial"/>
                <w:sz w:val="20"/>
                <w:szCs w:val="20"/>
              </w:rPr>
              <w:t xml:space="preserve">platform tooling and </w:t>
            </w:r>
            <w:r w:rsidR="00B34184">
              <w:rPr>
                <w:rFonts w:ascii="Arial" w:hAnsi="Arial" w:cs="Arial"/>
                <w:sz w:val="20"/>
                <w:szCs w:val="20"/>
              </w:rPr>
              <w:t>practices (</w:t>
            </w:r>
            <w:proofErr w:type="spellStart"/>
            <w:r w:rsidR="00B34184">
              <w:rPr>
                <w:rFonts w:ascii="Arial" w:hAnsi="Arial" w:cs="Arial"/>
                <w:sz w:val="20"/>
                <w:szCs w:val="20"/>
              </w:rPr>
              <w:t>IaC</w:t>
            </w:r>
            <w:proofErr w:type="spellEnd"/>
            <w:r w:rsidRPr="0019134B">
              <w:rPr>
                <w:rFonts w:ascii="Arial" w:hAnsi="Arial" w:cs="Arial"/>
                <w:sz w:val="20"/>
                <w:szCs w:val="20"/>
              </w:rPr>
              <w:t>.</w:t>
            </w:r>
            <w:r w:rsidR="00C128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409">
              <w:rPr>
                <w:rFonts w:ascii="Arial" w:hAnsi="Arial" w:cs="Arial"/>
                <w:sz w:val="20"/>
                <w:szCs w:val="20"/>
              </w:rPr>
              <w:t xml:space="preserve">API’s, </w:t>
            </w:r>
            <w:r w:rsidR="00C170D1" w:rsidRPr="00C170D1">
              <w:rPr>
                <w:rFonts w:ascii="Arial" w:hAnsi="Arial" w:cs="Arial"/>
                <w:sz w:val="20"/>
                <w:szCs w:val="20"/>
              </w:rPr>
              <w:t>Self-service porta</w:t>
            </w:r>
            <w:r w:rsidR="00200939">
              <w:rPr>
                <w:rFonts w:ascii="Arial" w:hAnsi="Arial" w:cs="Arial"/>
                <w:sz w:val="20"/>
                <w:szCs w:val="20"/>
              </w:rPr>
              <w:t xml:space="preserve">ls, </w:t>
            </w:r>
            <w:r w:rsidR="00A44C4F">
              <w:rPr>
                <w:rFonts w:ascii="Arial" w:hAnsi="Arial" w:cs="Arial"/>
                <w:sz w:val="20"/>
                <w:szCs w:val="20"/>
              </w:rPr>
              <w:t>Digital experiencing monitoring</w:t>
            </w:r>
          </w:p>
          <w:p w14:paraId="4A77A0D7" w14:textId="77777777" w:rsidR="00935B7A" w:rsidRPr="00935B7A" w:rsidRDefault="00935B7A" w:rsidP="00935B7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35B7A">
              <w:rPr>
                <w:rFonts w:ascii="Arial" w:hAnsi="Arial" w:cs="Arial"/>
                <w:sz w:val="20"/>
                <w:szCs w:val="20"/>
              </w:rPr>
              <w:t>Knowledge of service-level objectives (SLOs), service-level indicators (SLIs) and error budget setting, governance and management.</w:t>
            </w:r>
          </w:p>
          <w:p w14:paraId="6972D1D2" w14:textId="77777777" w:rsidR="00935B7A" w:rsidRPr="0019134B" w:rsidRDefault="00935B7A" w:rsidP="00935B7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8BD48C8" w14:textId="730A6443" w:rsidR="00BE01EF" w:rsidRPr="000B0F92" w:rsidRDefault="00BE01EF" w:rsidP="0019134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01CEAA6" w14:textId="77777777" w:rsidR="00101A5A" w:rsidRDefault="00101A5A" w:rsidP="00C9104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01A5A">
              <w:rPr>
                <w:rFonts w:ascii="Arial" w:hAnsi="Arial" w:cs="Arial"/>
                <w:sz w:val="20"/>
                <w:szCs w:val="20"/>
              </w:rPr>
              <w:t>Proficiency with cloud platforms</w:t>
            </w:r>
          </w:p>
          <w:p w14:paraId="51F06B5E" w14:textId="76D54DF7" w:rsidR="008F3B85" w:rsidRDefault="008F3B85" w:rsidP="00C9104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F3B85">
              <w:rPr>
                <w:rFonts w:ascii="Arial" w:hAnsi="Arial" w:cs="Arial"/>
                <w:sz w:val="20"/>
                <w:szCs w:val="20"/>
              </w:rPr>
              <w:t>Agile and Iterative Approach</w:t>
            </w:r>
            <w:r w:rsidR="00D46657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D46657" w:rsidRPr="00D46657">
              <w:rPr>
                <w:rFonts w:ascii="Arial" w:hAnsi="Arial" w:cs="Arial"/>
                <w:sz w:val="20"/>
                <w:szCs w:val="20"/>
              </w:rPr>
              <w:t>Cross-Functional Collaboration</w:t>
            </w:r>
          </w:p>
          <w:p w14:paraId="0C584583" w14:textId="77777777" w:rsidR="00BE01EF" w:rsidRDefault="0091151F" w:rsidP="00101A5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1151F">
              <w:rPr>
                <w:rFonts w:ascii="Arial" w:hAnsi="Arial" w:cs="Arial"/>
                <w:sz w:val="20"/>
                <w:szCs w:val="20"/>
              </w:rPr>
              <w:t>Strong knowledge of scripting and programming languages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APIM etc)</w:t>
            </w:r>
          </w:p>
          <w:p w14:paraId="109E0EA7" w14:textId="090F4181" w:rsidR="00AB67CE" w:rsidRPr="003A3424" w:rsidRDefault="00AB67CE" w:rsidP="00101A5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7CE">
              <w:rPr>
                <w:rFonts w:ascii="Arial" w:hAnsi="Arial" w:cs="Arial"/>
                <w:sz w:val="20"/>
                <w:szCs w:val="20"/>
              </w:rPr>
              <w:t>Familiarity with CI/CD pipelines and tools</w:t>
            </w:r>
          </w:p>
        </w:tc>
        <w:tc>
          <w:tcPr>
            <w:tcW w:w="2818" w:type="dxa"/>
            <w:shd w:val="clear" w:color="auto" w:fill="auto"/>
          </w:tcPr>
          <w:p w14:paraId="2BDFF53A" w14:textId="25CF7D2B" w:rsidR="00320523" w:rsidRPr="002B49B2" w:rsidRDefault="00320523" w:rsidP="002B49B2">
            <w:pPr>
              <w:rPr>
                <w:rFonts w:ascii="Arial" w:hAnsi="Arial" w:cs="Arial"/>
                <w:sz w:val="20"/>
              </w:rPr>
            </w:pPr>
          </w:p>
          <w:p w14:paraId="288D4D03" w14:textId="773FF238" w:rsidR="00B628D5" w:rsidRDefault="00B628D5" w:rsidP="00B628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B628D5">
              <w:rPr>
                <w:rFonts w:ascii="Arial" w:hAnsi="Arial" w:cs="Arial"/>
                <w:sz w:val="20"/>
              </w:rPr>
              <w:t>Familiarity or experience with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B628D5">
              <w:rPr>
                <w:rFonts w:ascii="Arial" w:hAnsi="Arial" w:cs="Arial"/>
                <w:sz w:val="20"/>
              </w:rPr>
              <w:t>gile/DevOps/</w:t>
            </w:r>
            <w:proofErr w:type="spellStart"/>
            <w:r w:rsidRPr="00B628D5">
              <w:rPr>
                <w:rFonts w:ascii="Arial" w:hAnsi="Arial" w:cs="Arial"/>
                <w:sz w:val="20"/>
              </w:rPr>
              <w:t>DevSecOps</w:t>
            </w:r>
            <w:proofErr w:type="spellEnd"/>
            <w:r w:rsidRPr="00B628D5">
              <w:rPr>
                <w:rFonts w:ascii="Arial" w:hAnsi="Arial" w:cs="Arial"/>
                <w:sz w:val="20"/>
              </w:rPr>
              <w:t xml:space="preserve"> and platform engineering.</w:t>
            </w:r>
          </w:p>
          <w:p w14:paraId="5F359BEA" w14:textId="62B120C4" w:rsidR="00CA376A" w:rsidRPr="00B628D5" w:rsidRDefault="00CA376A" w:rsidP="00B628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CA376A">
              <w:rPr>
                <w:rFonts w:ascii="Arial" w:hAnsi="Arial" w:cs="Arial"/>
                <w:sz w:val="20"/>
              </w:rPr>
              <w:t>xperience with monitoring</w:t>
            </w:r>
            <w:r>
              <w:rPr>
                <w:rFonts w:ascii="Arial" w:hAnsi="Arial" w:cs="Arial"/>
                <w:sz w:val="20"/>
              </w:rPr>
              <w:t xml:space="preserve"> &amp; Observability</w:t>
            </w:r>
            <w:r w:rsidRPr="00CA376A">
              <w:rPr>
                <w:rFonts w:ascii="Arial" w:hAnsi="Arial" w:cs="Arial"/>
                <w:sz w:val="20"/>
              </w:rPr>
              <w:t xml:space="preserve"> tools</w:t>
            </w:r>
          </w:p>
          <w:p w14:paraId="15A86E99" w14:textId="77777777" w:rsidR="00F10BD7" w:rsidRPr="00545CA3" w:rsidRDefault="00F10BD7" w:rsidP="00545CA3">
            <w:pPr>
              <w:ind w:left="360"/>
              <w:rPr>
                <w:rFonts w:ascii="Arial" w:hAnsi="Arial" w:cs="Arial"/>
                <w:sz w:val="20"/>
              </w:rPr>
            </w:pPr>
          </w:p>
          <w:p w14:paraId="3F281002" w14:textId="77777777" w:rsidR="00F10BD7" w:rsidRPr="003A3424" w:rsidRDefault="00F10BD7" w:rsidP="00F10B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A4E906" w14:textId="77777777" w:rsidR="00BE01EF" w:rsidRPr="003A3424" w:rsidRDefault="00BE01EF" w:rsidP="00BE01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E01EF" w:rsidRPr="00682B78" w14:paraId="6D2B9F23" w14:textId="77777777" w:rsidTr="00EC5D8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97" w:type="dxa"/>
            <w:shd w:val="clear" w:color="auto" w:fill="auto"/>
          </w:tcPr>
          <w:p w14:paraId="74619443" w14:textId="55C0EFE7" w:rsidR="00B10E65" w:rsidRPr="00CE1010" w:rsidRDefault="006E4B20" w:rsidP="00CE101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E4B20">
              <w:rPr>
                <w:rFonts w:ascii="Arial" w:hAnsi="Arial" w:cs="Arial"/>
                <w:sz w:val="20"/>
                <w:szCs w:val="20"/>
              </w:rPr>
              <w:t xml:space="preserve">achelor's degree </w:t>
            </w:r>
            <w:r w:rsidR="00662762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662762" w:rsidRPr="00662762">
              <w:rPr>
                <w:rFonts w:ascii="Arial" w:hAnsi="Arial" w:cs="Arial"/>
                <w:sz w:val="20"/>
                <w:szCs w:val="20"/>
              </w:rPr>
              <w:t xml:space="preserve">Certified Professional in </w:t>
            </w:r>
            <w:r w:rsidR="002A7CB9">
              <w:rPr>
                <w:rFonts w:ascii="Arial" w:hAnsi="Arial" w:cs="Arial"/>
                <w:sz w:val="20"/>
                <w:szCs w:val="20"/>
              </w:rPr>
              <w:t>Technology</w:t>
            </w:r>
            <w:r w:rsidR="005E25ED">
              <w:rPr>
                <w:rFonts w:ascii="Arial" w:hAnsi="Arial" w:cs="Arial"/>
                <w:sz w:val="20"/>
                <w:szCs w:val="20"/>
              </w:rPr>
              <w:t>/Software Engineering</w:t>
            </w:r>
          </w:p>
          <w:p w14:paraId="2F7937A5" w14:textId="0246468F" w:rsidR="00C52A6A" w:rsidRPr="006E4B20" w:rsidRDefault="00CB27B7" w:rsidP="00B10E6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CB27B7">
              <w:rPr>
                <w:rFonts w:ascii="Arial" w:hAnsi="Arial" w:cs="Arial"/>
                <w:sz w:val="20"/>
                <w:szCs w:val="20"/>
              </w:rPr>
              <w:t xml:space="preserve">Agile or Scrum certifications </w:t>
            </w:r>
          </w:p>
        </w:tc>
        <w:tc>
          <w:tcPr>
            <w:tcW w:w="2941" w:type="dxa"/>
            <w:shd w:val="clear" w:color="auto" w:fill="auto"/>
          </w:tcPr>
          <w:p w14:paraId="319AE024" w14:textId="451254D6" w:rsidR="002A0631" w:rsidRDefault="002A0631" w:rsidP="002A063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Pr="002A0631">
              <w:rPr>
                <w:rFonts w:ascii="Arial" w:hAnsi="Arial" w:cs="Arial"/>
                <w:sz w:val="20"/>
                <w:szCs w:val="20"/>
              </w:rPr>
              <w:t>problem-solving skills in complex vendor and internal customer environments. Looks to resolve the root cause, not just the specific problem.</w:t>
            </w:r>
          </w:p>
          <w:p w14:paraId="57944C39" w14:textId="734E7275" w:rsidR="0099045E" w:rsidRPr="002A0631" w:rsidRDefault="0099045E" w:rsidP="002A063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9045E">
              <w:rPr>
                <w:rFonts w:ascii="Arial" w:hAnsi="Arial" w:cs="Arial"/>
                <w:sz w:val="20"/>
                <w:szCs w:val="20"/>
              </w:rPr>
              <w:t>Expertise of Infrastructure-as-code approaches, role-specific automation tools and associated programming languages</w:t>
            </w:r>
          </w:p>
          <w:p w14:paraId="58586E69" w14:textId="77777777" w:rsidR="00BE01EF" w:rsidRPr="00682B78" w:rsidRDefault="00BE01EF" w:rsidP="002A063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111621AB" w14:textId="50394E5E" w:rsidR="002346C1" w:rsidRPr="002346C1" w:rsidRDefault="005E25ED" w:rsidP="002346C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Experience of </w:t>
            </w:r>
            <w:r w:rsidR="00D76F32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digital transformation journeys</w:t>
            </w:r>
            <w:r w:rsidR="002346C1" w:rsidRPr="002346C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.</w:t>
            </w:r>
          </w:p>
          <w:p w14:paraId="53909832" w14:textId="577DD30B" w:rsidR="00BE01EF" w:rsidRPr="002346C1" w:rsidRDefault="00BE01EF" w:rsidP="002346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93B9" w14:textId="77777777" w:rsidR="00342C4B" w:rsidRDefault="00342C4B" w:rsidP="004020D9">
      <w:pPr>
        <w:spacing w:after="0" w:line="240" w:lineRule="auto"/>
      </w:pPr>
      <w:r>
        <w:separator/>
      </w:r>
    </w:p>
  </w:endnote>
  <w:endnote w:type="continuationSeparator" w:id="0">
    <w:p w14:paraId="7288741C" w14:textId="77777777" w:rsidR="00342C4B" w:rsidRDefault="00342C4B" w:rsidP="004020D9">
      <w:pPr>
        <w:spacing w:after="0" w:line="240" w:lineRule="auto"/>
      </w:pPr>
      <w:r>
        <w:continuationSeparator/>
      </w:r>
    </w:p>
  </w:endnote>
  <w:endnote w:type="continuationNotice" w:id="1">
    <w:p w14:paraId="3451156A" w14:textId="77777777" w:rsidR="00342C4B" w:rsidRDefault="00342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6DC7062C" w:rsidR="00EC5D89" w:rsidRPr="009B02EA" w:rsidRDefault="009B02EA" w:rsidP="009B02EA">
    <w:pPr>
      <w:pStyle w:val="Footer"/>
      <w:jc w:val="center"/>
    </w:pPr>
    <w:fldSimple w:instr=" DOCPROPERTY bjFooterEvenPageDocProperty \* MERGEFORMAT " w:fldLock="1">
      <w:r w:rsidRPr="009B02EA">
        <w:rPr>
          <w:rFonts w:ascii="Arial" w:hAnsi="Arial" w:cs="Arial"/>
          <w:color w:val="000000"/>
        </w:rPr>
        <w:t xml:space="preserve">This document is marked </w:t>
      </w:r>
      <w:r w:rsidRPr="009B02EA">
        <w:rPr>
          <w:rFonts w:ascii="Arial" w:hAnsi="Arial" w:cs="Arial"/>
          <w:b/>
          <w:color w:val="00B994"/>
        </w:rPr>
        <w:t>MPS Public</w:t>
      </w:r>
      <w:r w:rsidRPr="009B02EA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718D6723" w:rsidR="00102654" w:rsidRPr="009B02EA" w:rsidRDefault="009B02EA" w:rsidP="009B02EA">
    <w:pPr>
      <w:pStyle w:val="Footer"/>
      <w:jc w:val="center"/>
    </w:pPr>
    <w:fldSimple w:instr=" DOCPROPERTY bjFooterBothDocProperty \* MERGEFORMAT " w:fldLock="1">
      <w:r w:rsidRPr="009B02EA">
        <w:rPr>
          <w:rFonts w:ascii="Arial" w:hAnsi="Arial" w:cs="Arial"/>
          <w:color w:val="000000"/>
        </w:rPr>
        <w:t xml:space="preserve">This document is marked </w:t>
      </w:r>
      <w:r w:rsidRPr="009B02EA">
        <w:rPr>
          <w:rFonts w:ascii="Arial" w:hAnsi="Arial" w:cs="Arial"/>
          <w:b/>
          <w:color w:val="00B994"/>
        </w:rPr>
        <w:t>MPS Public</w:t>
      </w:r>
      <w:r w:rsidRPr="009B02EA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2F9FDF7B" w:rsidR="00EC5D89" w:rsidRPr="009B02EA" w:rsidRDefault="009B02EA" w:rsidP="009B02EA">
    <w:pPr>
      <w:pStyle w:val="Footer"/>
      <w:jc w:val="center"/>
    </w:pPr>
    <w:fldSimple w:instr=" DOCPROPERTY bjFooterFirstPageDocProperty \* MERGEFORMAT " w:fldLock="1">
      <w:r w:rsidRPr="009B02EA">
        <w:rPr>
          <w:rFonts w:ascii="Arial" w:hAnsi="Arial" w:cs="Arial"/>
          <w:color w:val="000000"/>
        </w:rPr>
        <w:t xml:space="preserve">This document is marked </w:t>
      </w:r>
      <w:r w:rsidRPr="009B02EA">
        <w:rPr>
          <w:rFonts w:ascii="Arial" w:hAnsi="Arial" w:cs="Arial"/>
          <w:b/>
          <w:color w:val="00B994"/>
        </w:rPr>
        <w:t>MPS Public</w:t>
      </w:r>
      <w:r w:rsidRPr="009B02EA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0B1A" w14:textId="77777777" w:rsidR="00342C4B" w:rsidRDefault="00342C4B" w:rsidP="004020D9">
      <w:pPr>
        <w:spacing w:after="0" w:line="240" w:lineRule="auto"/>
      </w:pPr>
      <w:r>
        <w:separator/>
      </w:r>
    </w:p>
  </w:footnote>
  <w:footnote w:type="continuationSeparator" w:id="0">
    <w:p w14:paraId="11A65F5C" w14:textId="77777777" w:rsidR="00342C4B" w:rsidRDefault="00342C4B" w:rsidP="004020D9">
      <w:pPr>
        <w:spacing w:after="0" w:line="240" w:lineRule="auto"/>
      </w:pPr>
      <w:r>
        <w:continuationSeparator/>
      </w:r>
    </w:p>
  </w:footnote>
  <w:footnote w:type="continuationNotice" w:id="1">
    <w:p w14:paraId="7538D25C" w14:textId="77777777" w:rsidR="00342C4B" w:rsidRDefault="00342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7ACD" w14:textId="77777777" w:rsidR="009B02EA" w:rsidRDefault="009B0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7673" w14:textId="77777777" w:rsidR="009B02EA" w:rsidRDefault="009B0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D12D5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A1AE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76DA"/>
    <w:multiLevelType w:val="hybridMultilevel"/>
    <w:tmpl w:val="CD1E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9474807"/>
    <w:multiLevelType w:val="hybridMultilevel"/>
    <w:tmpl w:val="77C666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AA54E">
      <w:start w:val="113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2E4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0E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CB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8B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2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B08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46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A3E99"/>
    <w:multiLevelType w:val="hybridMultilevel"/>
    <w:tmpl w:val="65328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C9D"/>
    <w:multiLevelType w:val="hybridMultilevel"/>
    <w:tmpl w:val="8760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F73E1"/>
    <w:multiLevelType w:val="hybridMultilevel"/>
    <w:tmpl w:val="9DBE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7802"/>
    <w:multiLevelType w:val="hybridMultilevel"/>
    <w:tmpl w:val="6DAE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D6F7D"/>
    <w:multiLevelType w:val="hybridMultilevel"/>
    <w:tmpl w:val="707C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D45CA"/>
    <w:multiLevelType w:val="hybridMultilevel"/>
    <w:tmpl w:val="0DA0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30670"/>
    <w:multiLevelType w:val="hybridMultilevel"/>
    <w:tmpl w:val="A3B02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1350FF"/>
    <w:multiLevelType w:val="hybridMultilevel"/>
    <w:tmpl w:val="49FEFDF0"/>
    <w:lvl w:ilvl="0" w:tplc="685E575A">
      <w:start w:val="1"/>
      <w:numFmt w:val="bullet"/>
      <w:pStyle w:val="DPL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5FA169FC"/>
    <w:multiLevelType w:val="multilevel"/>
    <w:tmpl w:val="85E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91A54"/>
    <w:multiLevelType w:val="hybridMultilevel"/>
    <w:tmpl w:val="6DF4A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A528E"/>
    <w:multiLevelType w:val="hybridMultilevel"/>
    <w:tmpl w:val="C834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 w15:restartNumberingAfterBreak="0">
    <w:nsid w:val="6D703A5A"/>
    <w:multiLevelType w:val="hybridMultilevel"/>
    <w:tmpl w:val="02EC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D4B8E"/>
    <w:multiLevelType w:val="multilevel"/>
    <w:tmpl w:val="9A5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BD76EB"/>
    <w:multiLevelType w:val="hybridMultilevel"/>
    <w:tmpl w:val="C9FC7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20EA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A01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80F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079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2D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63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EE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CF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83491"/>
    <w:multiLevelType w:val="multilevel"/>
    <w:tmpl w:val="AE6E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88698F"/>
    <w:multiLevelType w:val="hybridMultilevel"/>
    <w:tmpl w:val="9F2A9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C16E0F"/>
    <w:multiLevelType w:val="hybridMultilevel"/>
    <w:tmpl w:val="ED1E4AC0"/>
    <w:lvl w:ilvl="0" w:tplc="38B62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2F3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DA7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85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06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AD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C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A7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A7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FE95B15"/>
    <w:multiLevelType w:val="multilevel"/>
    <w:tmpl w:val="F042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107710">
    <w:abstractNumId w:val="24"/>
  </w:num>
  <w:num w:numId="2" w16cid:durableId="2117365697">
    <w:abstractNumId w:val="2"/>
  </w:num>
  <w:num w:numId="3" w16cid:durableId="1603108363">
    <w:abstractNumId w:val="17"/>
  </w:num>
  <w:num w:numId="4" w16cid:durableId="686252451">
    <w:abstractNumId w:val="11"/>
  </w:num>
  <w:num w:numId="5" w16cid:durableId="1834183441">
    <w:abstractNumId w:val="5"/>
  </w:num>
  <w:num w:numId="6" w16cid:durableId="948007167">
    <w:abstractNumId w:val="30"/>
  </w:num>
  <w:num w:numId="7" w16cid:durableId="229311699">
    <w:abstractNumId w:val="20"/>
  </w:num>
  <w:num w:numId="8" w16cid:durableId="1807160968">
    <w:abstractNumId w:val="4"/>
  </w:num>
  <w:num w:numId="9" w16cid:durableId="1155955719">
    <w:abstractNumId w:val="14"/>
  </w:num>
  <w:num w:numId="10" w16cid:durableId="1000037181">
    <w:abstractNumId w:val="9"/>
  </w:num>
  <w:num w:numId="11" w16cid:durableId="1108158793">
    <w:abstractNumId w:val="18"/>
  </w:num>
  <w:num w:numId="12" w16cid:durableId="692457938">
    <w:abstractNumId w:val="23"/>
  </w:num>
  <w:num w:numId="13" w16cid:durableId="874463507">
    <w:abstractNumId w:val="19"/>
  </w:num>
  <w:num w:numId="14" w16cid:durableId="1213811440">
    <w:abstractNumId w:val="3"/>
  </w:num>
  <w:num w:numId="15" w16cid:durableId="687372082">
    <w:abstractNumId w:val="7"/>
  </w:num>
  <w:num w:numId="16" w16cid:durableId="783772711">
    <w:abstractNumId w:val="21"/>
  </w:num>
  <w:num w:numId="17" w16cid:durableId="832257241">
    <w:abstractNumId w:val="15"/>
  </w:num>
  <w:num w:numId="18" w16cid:durableId="1974023682">
    <w:abstractNumId w:val="8"/>
  </w:num>
  <w:num w:numId="19" w16cid:durableId="187110260">
    <w:abstractNumId w:val="25"/>
  </w:num>
  <w:num w:numId="20" w16cid:durableId="79110748">
    <w:abstractNumId w:val="27"/>
  </w:num>
  <w:num w:numId="21" w16cid:durableId="1097603773">
    <w:abstractNumId w:val="29"/>
  </w:num>
  <w:num w:numId="22" w16cid:durableId="1555462337">
    <w:abstractNumId w:val="26"/>
  </w:num>
  <w:num w:numId="23" w16cid:durableId="1447235759">
    <w:abstractNumId w:val="12"/>
  </w:num>
  <w:num w:numId="24" w16cid:durableId="1283069805">
    <w:abstractNumId w:val="31"/>
  </w:num>
  <w:num w:numId="25" w16cid:durableId="920334592">
    <w:abstractNumId w:val="32"/>
  </w:num>
  <w:num w:numId="26" w16cid:durableId="594748282">
    <w:abstractNumId w:val="1"/>
  </w:num>
  <w:num w:numId="27" w16cid:durableId="1194342640">
    <w:abstractNumId w:val="16"/>
  </w:num>
  <w:num w:numId="28" w16cid:durableId="248733549">
    <w:abstractNumId w:val="0"/>
  </w:num>
  <w:num w:numId="29" w16cid:durableId="1959292363">
    <w:abstractNumId w:val="13"/>
  </w:num>
  <w:num w:numId="30" w16cid:durableId="1428962029">
    <w:abstractNumId w:val="6"/>
  </w:num>
  <w:num w:numId="31" w16cid:durableId="1011643951">
    <w:abstractNumId w:val="10"/>
  </w:num>
  <w:num w:numId="32" w16cid:durableId="186329778">
    <w:abstractNumId w:val="34"/>
  </w:num>
  <w:num w:numId="33" w16cid:durableId="95684566">
    <w:abstractNumId w:val="28"/>
  </w:num>
  <w:num w:numId="34" w16cid:durableId="1324428285">
    <w:abstractNumId w:val="22"/>
  </w:num>
  <w:num w:numId="35" w16cid:durableId="3864160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4459"/>
    <w:rsid w:val="00013B84"/>
    <w:rsid w:val="000308FF"/>
    <w:rsid w:val="00030903"/>
    <w:rsid w:val="00034ED7"/>
    <w:rsid w:val="000463F2"/>
    <w:rsid w:val="00055A1C"/>
    <w:rsid w:val="0006139C"/>
    <w:rsid w:val="000703B5"/>
    <w:rsid w:val="00072607"/>
    <w:rsid w:val="00073788"/>
    <w:rsid w:val="00075834"/>
    <w:rsid w:val="000823DA"/>
    <w:rsid w:val="000863D1"/>
    <w:rsid w:val="00095B8C"/>
    <w:rsid w:val="00097E54"/>
    <w:rsid w:val="000A6022"/>
    <w:rsid w:val="000B0F0C"/>
    <w:rsid w:val="000B0F92"/>
    <w:rsid w:val="000B63BA"/>
    <w:rsid w:val="000C3814"/>
    <w:rsid w:val="000C4397"/>
    <w:rsid w:val="000C77B5"/>
    <w:rsid w:val="000D3BE1"/>
    <w:rsid w:val="000E335E"/>
    <w:rsid w:val="000F3FF0"/>
    <w:rsid w:val="00101027"/>
    <w:rsid w:val="00101A5A"/>
    <w:rsid w:val="00101F7B"/>
    <w:rsid w:val="00102654"/>
    <w:rsid w:val="001168FB"/>
    <w:rsid w:val="00120F5F"/>
    <w:rsid w:val="00123BC4"/>
    <w:rsid w:val="001243BF"/>
    <w:rsid w:val="00125364"/>
    <w:rsid w:val="00132113"/>
    <w:rsid w:val="0013219D"/>
    <w:rsid w:val="001328D6"/>
    <w:rsid w:val="00134339"/>
    <w:rsid w:val="001478EF"/>
    <w:rsid w:val="00154999"/>
    <w:rsid w:val="001577BD"/>
    <w:rsid w:val="00157D08"/>
    <w:rsid w:val="00163A16"/>
    <w:rsid w:val="001873ED"/>
    <w:rsid w:val="00187477"/>
    <w:rsid w:val="0019134B"/>
    <w:rsid w:val="00193700"/>
    <w:rsid w:val="00193B4C"/>
    <w:rsid w:val="00194861"/>
    <w:rsid w:val="001B531D"/>
    <w:rsid w:val="00200939"/>
    <w:rsid w:val="0021479E"/>
    <w:rsid w:val="002214FD"/>
    <w:rsid w:val="002215C3"/>
    <w:rsid w:val="00225271"/>
    <w:rsid w:val="00231010"/>
    <w:rsid w:val="002324F1"/>
    <w:rsid w:val="002346C1"/>
    <w:rsid w:val="00241A52"/>
    <w:rsid w:val="002442E1"/>
    <w:rsid w:val="00256AA2"/>
    <w:rsid w:val="00267211"/>
    <w:rsid w:val="00267AEA"/>
    <w:rsid w:val="00270D95"/>
    <w:rsid w:val="0027386C"/>
    <w:rsid w:val="00274FD2"/>
    <w:rsid w:val="00276597"/>
    <w:rsid w:val="0027686D"/>
    <w:rsid w:val="0027746E"/>
    <w:rsid w:val="0028525E"/>
    <w:rsid w:val="002A0631"/>
    <w:rsid w:val="002A07A8"/>
    <w:rsid w:val="002A4C23"/>
    <w:rsid w:val="002A7CB9"/>
    <w:rsid w:val="002B49B2"/>
    <w:rsid w:val="002D2A4C"/>
    <w:rsid w:val="002D3A43"/>
    <w:rsid w:val="002D6D47"/>
    <w:rsid w:val="002E0DBD"/>
    <w:rsid w:val="002E1578"/>
    <w:rsid w:val="002F71CF"/>
    <w:rsid w:val="003072D7"/>
    <w:rsid w:val="0030797F"/>
    <w:rsid w:val="00310C26"/>
    <w:rsid w:val="003144B1"/>
    <w:rsid w:val="00320523"/>
    <w:rsid w:val="00324D6F"/>
    <w:rsid w:val="00326BA8"/>
    <w:rsid w:val="0033409B"/>
    <w:rsid w:val="00342906"/>
    <w:rsid w:val="00342C4B"/>
    <w:rsid w:val="0034340D"/>
    <w:rsid w:val="00344E37"/>
    <w:rsid w:val="00347079"/>
    <w:rsid w:val="0036454B"/>
    <w:rsid w:val="0036472C"/>
    <w:rsid w:val="0036507A"/>
    <w:rsid w:val="00365B6C"/>
    <w:rsid w:val="00367C58"/>
    <w:rsid w:val="00373AB3"/>
    <w:rsid w:val="00382025"/>
    <w:rsid w:val="00390B4F"/>
    <w:rsid w:val="0039396B"/>
    <w:rsid w:val="003A238D"/>
    <w:rsid w:val="003A3424"/>
    <w:rsid w:val="003B26BF"/>
    <w:rsid w:val="003B52BF"/>
    <w:rsid w:val="003C7AF9"/>
    <w:rsid w:val="003C7C0C"/>
    <w:rsid w:val="003E10C3"/>
    <w:rsid w:val="004020D9"/>
    <w:rsid w:val="00420EBB"/>
    <w:rsid w:val="00421016"/>
    <w:rsid w:val="00421C95"/>
    <w:rsid w:val="004237BA"/>
    <w:rsid w:val="00433D8F"/>
    <w:rsid w:val="0044558C"/>
    <w:rsid w:val="00463960"/>
    <w:rsid w:val="004705F9"/>
    <w:rsid w:val="00471D02"/>
    <w:rsid w:val="004748B3"/>
    <w:rsid w:val="0047527A"/>
    <w:rsid w:val="004802D1"/>
    <w:rsid w:val="00486207"/>
    <w:rsid w:val="004B54F8"/>
    <w:rsid w:val="004C2DC6"/>
    <w:rsid w:val="004E0F54"/>
    <w:rsid w:val="004E592C"/>
    <w:rsid w:val="004E71F0"/>
    <w:rsid w:val="004F6246"/>
    <w:rsid w:val="004F6EFF"/>
    <w:rsid w:val="00505F44"/>
    <w:rsid w:val="005172DA"/>
    <w:rsid w:val="0052156C"/>
    <w:rsid w:val="00524572"/>
    <w:rsid w:val="005303B4"/>
    <w:rsid w:val="00533884"/>
    <w:rsid w:val="00540E8C"/>
    <w:rsid w:val="00541551"/>
    <w:rsid w:val="00545CA3"/>
    <w:rsid w:val="00556D45"/>
    <w:rsid w:val="00560096"/>
    <w:rsid w:val="00563409"/>
    <w:rsid w:val="00564829"/>
    <w:rsid w:val="00583546"/>
    <w:rsid w:val="00592ABF"/>
    <w:rsid w:val="00593881"/>
    <w:rsid w:val="00596F8A"/>
    <w:rsid w:val="00597E7B"/>
    <w:rsid w:val="005A46E9"/>
    <w:rsid w:val="005C1228"/>
    <w:rsid w:val="005C1A70"/>
    <w:rsid w:val="005C262E"/>
    <w:rsid w:val="005D6275"/>
    <w:rsid w:val="005D7C17"/>
    <w:rsid w:val="005E25ED"/>
    <w:rsid w:val="005E6861"/>
    <w:rsid w:val="005E70A7"/>
    <w:rsid w:val="005F04DC"/>
    <w:rsid w:val="005F2591"/>
    <w:rsid w:val="005F3DA6"/>
    <w:rsid w:val="005F7C3C"/>
    <w:rsid w:val="006008B8"/>
    <w:rsid w:val="00612098"/>
    <w:rsid w:val="0061493C"/>
    <w:rsid w:val="00615D3A"/>
    <w:rsid w:val="00623544"/>
    <w:rsid w:val="00635084"/>
    <w:rsid w:val="0063579E"/>
    <w:rsid w:val="00636925"/>
    <w:rsid w:val="00636970"/>
    <w:rsid w:val="0064349C"/>
    <w:rsid w:val="00650C5F"/>
    <w:rsid w:val="0065663B"/>
    <w:rsid w:val="00656761"/>
    <w:rsid w:val="00662762"/>
    <w:rsid w:val="006634A7"/>
    <w:rsid w:val="00674861"/>
    <w:rsid w:val="0067770D"/>
    <w:rsid w:val="00682013"/>
    <w:rsid w:val="00682B78"/>
    <w:rsid w:val="00683864"/>
    <w:rsid w:val="006A0825"/>
    <w:rsid w:val="006A1E49"/>
    <w:rsid w:val="006A3B11"/>
    <w:rsid w:val="006B1CC7"/>
    <w:rsid w:val="006B33CC"/>
    <w:rsid w:val="006C1B56"/>
    <w:rsid w:val="006C4F53"/>
    <w:rsid w:val="006D2A72"/>
    <w:rsid w:val="006D5A27"/>
    <w:rsid w:val="006E1FBD"/>
    <w:rsid w:val="006E30D7"/>
    <w:rsid w:val="006E4B20"/>
    <w:rsid w:val="006F06C0"/>
    <w:rsid w:val="006F1D0C"/>
    <w:rsid w:val="00735B4C"/>
    <w:rsid w:val="0074091F"/>
    <w:rsid w:val="00743483"/>
    <w:rsid w:val="00747626"/>
    <w:rsid w:val="00751ABA"/>
    <w:rsid w:val="00757AF0"/>
    <w:rsid w:val="00763772"/>
    <w:rsid w:val="00764825"/>
    <w:rsid w:val="00766BB4"/>
    <w:rsid w:val="0077048F"/>
    <w:rsid w:val="00774041"/>
    <w:rsid w:val="00776232"/>
    <w:rsid w:val="00780D07"/>
    <w:rsid w:val="007837ED"/>
    <w:rsid w:val="00783A05"/>
    <w:rsid w:val="00783D72"/>
    <w:rsid w:val="00792446"/>
    <w:rsid w:val="007973FC"/>
    <w:rsid w:val="007A5146"/>
    <w:rsid w:val="007A5608"/>
    <w:rsid w:val="007A7AF5"/>
    <w:rsid w:val="007B4B11"/>
    <w:rsid w:val="007C0852"/>
    <w:rsid w:val="007C2FC6"/>
    <w:rsid w:val="007C4597"/>
    <w:rsid w:val="007D2010"/>
    <w:rsid w:val="007D2F26"/>
    <w:rsid w:val="007E1BF5"/>
    <w:rsid w:val="00800E97"/>
    <w:rsid w:val="00802AFC"/>
    <w:rsid w:val="00806310"/>
    <w:rsid w:val="00816C20"/>
    <w:rsid w:val="00822AC8"/>
    <w:rsid w:val="00831622"/>
    <w:rsid w:val="0083390D"/>
    <w:rsid w:val="008433B9"/>
    <w:rsid w:val="0084445C"/>
    <w:rsid w:val="00845E7C"/>
    <w:rsid w:val="008551EF"/>
    <w:rsid w:val="00861A9C"/>
    <w:rsid w:val="00863C05"/>
    <w:rsid w:val="00866A33"/>
    <w:rsid w:val="0087162B"/>
    <w:rsid w:val="0087207C"/>
    <w:rsid w:val="00875BBD"/>
    <w:rsid w:val="00881DB1"/>
    <w:rsid w:val="00887705"/>
    <w:rsid w:val="0089723A"/>
    <w:rsid w:val="00897CC7"/>
    <w:rsid w:val="008A7DD7"/>
    <w:rsid w:val="008B1222"/>
    <w:rsid w:val="008D0979"/>
    <w:rsid w:val="008D11F5"/>
    <w:rsid w:val="008F3B85"/>
    <w:rsid w:val="00902243"/>
    <w:rsid w:val="0091151F"/>
    <w:rsid w:val="00913E32"/>
    <w:rsid w:val="00925668"/>
    <w:rsid w:val="00925859"/>
    <w:rsid w:val="00925F97"/>
    <w:rsid w:val="00926EB9"/>
    <w:rsid w:val="00935B7A"/>
    <w:rsid w:val="00946029"/>
    <w:rsid w:val="009461DE"/>
    <w:rsid w:val="00947204"/>
    <w:rsid w:val="0095087B"/>
    <w:rsid w:val="00950ACF"/>
    <w:rsid w:val="009557DF"/>
    <w:rsid w:val="00963C72"/>
    <w:rsid w:val="00964845"/>
    <w:rsid w:val="00964E83"/>
    <w:rsid w:val="00965B3A"/>
    <w:rsid w:val="00972D7D"/>
    <w:rsid w:val="009766EF"/>
    <w:rsid w:val="0097675F"/>
    <w:rsid w:val="00982956"/>
    <w:rsid w:val="00986948"/>
    <w:rsid w:val="0099045E"/>
    <w:rsid w:val="00996731"/>
    <w:rsid w:val="009A0310"/>
    <w:rsid w:val="009A2E9F"/>
    <w:rsid w:val="009A513A"/>
    <w:rsid w:val="009B02EA"/>
    <w:rsid w:val="009B728B"/>
    <w:rsid w:val="009C17B9"/>
    <w:rsid w:val="009C3CDB"/>
    <w:rsid w:val="009C6C5B"/>
    <w:rsid w:val="009D233F"/>
    <w:rsid w:val="009D3FC9"/>
    <w:rsid w:val="009D56A1"/>
    <w:rsid w:val="009DFF98"/>
    <w:rsid w:val="009F4651"/>
    <w:rsid w:val="00A038DA"/>
    <w:rsid w:val="00A04911"/>
    <w:rsid w:val="00A053A7"/>
    <w:rsid w:val="00A164E6"/>
    <w:rsid w:val="00A16996"/>
    <w:rsid w:val="00A17ABC"/>
    <w:rsid w:val="00A20F0C"/>
    <w:rsid w:val="00A30DB7"/>
    <w:rsid w:val="00A32501"/>
    <w:rsid w:val="00A34BEC"/>
    <w:rsid w:val="00A40AF7"/>
    <w:rsid w:val="00A44C4F"/>
    <w:rsid w:val="00A47F50"/>
    <w:rsid w:val="00A60C41"/>
    <w:rsid w:val="00A617FB"/>
    <w:rsid w:val="00A70458"/>
    <w:rsid w:val="00A72EEC"/>
    <w:rsid w:val="00AA00B5"/>
    <w:rsid w:val="00AB67CE"/>
    <w:rsid w:val="00AB68F8"/>
    <w:rsid w:val="00AC2580"/>
    <w:rsid w:val="00AE0D30"/>
    <w:rsid w:val="00AE48E5"/>
    <w:rsid w:val="00B01660"/>
    <w:rsid w:val="00B10E65"/>
    <w:rsid w:val="00B34184"/>
    <w:rsid w:val="00B35BAF"/>
    <w:rsid w:val="00B50C23"/>
    <w:rsid w:val="00B572C0"/>
    <w:rsid w:val="00B628D5"/>
    <w:rsid w:val="00B6295A"/>
    <w:rsid w:val="00B6603A"/>
    <w:rsid w:val="00B80D86"/>
    <w:rsid w:val="00B95AA4"/>
    <w:rsid w:val="00BA34BF"/>
    <w:rsid w:val="00BC16D1"/>
    <w:rsid w:val="00BC428D"/>
    <w:rsid w:val="00BC606D"/>
    <w:rsid w:val="00BC60B4"/>
    <w:rsid w:val="00BD09D1"/>
    <w:rsid w:val="00BE01EF"/>
    <w:rsid w:val="00BE32B9"/>
    <w:rsid w:val="00BF4135"/>
    <w:rsid w:val="00C128A6"/>
    <w:rsid w:val="00C14A1E"/>
    <w:rsid w:val="00C170D1"/>
    <w:rsid w:val="00C34E45"/>
    <w:rsid w:val="00C357DA"/>
    <w:rsid w:val="00C41419"/>
    <w:rsid w:val="00C4325D"/>
    <w:rsid w:val="00C45AB3"/>
    <w:rsid w:val="00C52A6A"/>
    <w:rsid w:val="00C56900"/>
    <w:rsid w:val="00C61917"/>
    <w:rsid w:val="00C8459E"/>
    <w:rsid w:val="00C86F68"/>
    <w:rsid w:val="00C90250"/>
    <w:rsid w:val="00C97DB0"/>
    <w:rsid w:val="00CA2C5A"/>
    <w:rsid w:val="00CA376A"/>
    <w:rsid w:val="00CB27B7"/>
    <w:rsid w:val="00CB2E9E"/>
    <w:rsid w:val="00CB58B1"/>
    <w:rsid w:val="00CC51FE"/>
    <w:rsid w:val="00CD289F"/>
    <w:rsid w:val="00CE1010"/>
    <w:rsid w:val="00CE2B8D"/>
    <w:rsid w:val="00CE7876"/>
    <w:rsid w:val="00CF2F2F"/>
    <w:rsid w:val="00CF3847"/>
    <w:rsid w:val="00CF3A35"/>
    <w:rsid w:val="00CF5DBA"/>
    <w:rsid w:val="00D135FD"/>
    <w:rsid w:val="00D1491A"/>
    <w:rsid w:val="00D177F3"/>
    <w:rsid w:val="00D21D10"/>
    <w:rsid w:val="00D22BED"/>
    <w:rsid w:val="00D26E2B"/>
    <w:rsid w:val="00D30671"/>
    <w:rsid w:val="00D30776"/>
    <w:rsid w:val="00D37C9B"/>
    <w:rsid w:val="00D40EFB"/>
    <w:rsid w:val="00D4178F"/>
    <w:rsid w:val="00D430BC"/>
    <w:rsid w:val="00D43614"/>
    <w:rsid w:val="00D4375A"/>
    <w:rsid w:val="00D46657"/>
    <w:rsid w:val="00D5215B"/>
    <w:rsid w:val="00D5441F"/>
    <w:rsid w:val="00D5552A"/>
    <w:rsid w:val="00D63ED9"/>
    <w:rsid w:val="00D65A3B"/>
    <w:rsid w:val="00D72019"/>
    <w:rsid w:val="00D76DF9"/>
    <w:rsid w:val="00D76F32"/>
    <w:rsid w:val="00D8562E"/>
    <w:rsid w:val="00DA2C26"/>
    <w:rsid w:val="00DA6672"/>
    <w:rsid w:val="00DA6994"/>
    <w:rsid w:val="00DB12CB"/>
    <w:rsid w:val="00DD4DD5"/>
    <w:rsid w:val="00DE7760"/>
    <w:rsid w:val="00E037E3"/>
    <w:rsid w:val="00E07677"/>
    <w:rsid w:val="00E10A95"/>
    <w:rsid w:val="00E14E77"/>
    <w:rsid w:val="00E31495"/>
    <w:rsid w:val="00E34669"/>
    <w:rsid w:val="00E372C9"/>
    <w:rsid w:val="00E41F73"/>
    <w:rsid w:val="00E479B3"/>
    <w:rsid w:val="00E5282B"/>
    <w:rsid w:val="00E539A4"/>
    <w:rsid w:val="00E659E8"/>
    <w:rsid w:val="00E70D1F"/>
    <w:rsid w:val="00E717E0"/>
    <w:rsid w:val="00E86A05"/>
    <w:rsid w:val="00E9047E"/>
    <w:rsid w:val="00E95027"/>
    <w:rsid w:val="00EA2677"/>
    <w:rsid w:val="00EA41AD"/>
    <w:rsid w:val="00EA430A"/>
    <w:rsid w:val="00EA6CA0"/>
    <w:rsid w:val="00EB1C97"/>
    <w:rsid w:val="00EB45C7"/>
    <w:rsid w:val="00EB65B4"/>
    <w:rsid w:val="00EC4AD2"/>
    <w:rsid w:val="00EC5D89"/>
    <w:rsid w:val="00EC7296"/>
    <w:rsid w:val="00ED0E72"/>
    <w:rsid w:val="00EE42E9"/>
    <w:rsid w:val="00EF0477"/>
    <w:rsid w:val="00EF28F2"/>
    <w:rsid w:val="00EF61D1"/>
    <w:rsid w:val="00F10BD7"/>
    <w:rsid w:val="00F15525"/>
    <w:rsid w:val="00F1556B"/>
    <w:rsid w:val="00F15E9E"/>
    <w:rsid w:val="00F25AFA"/>
    <w:rsid w:val="00F357EC"/>
    <w:rsid w:val="00F3704E"/>
    <w:rsid w:val="00F46691"/>
    <w:rsid w:val="00F52176"/>
    <w:rsid w:val="00F62008"/>
    <w:rsid w:val="00F76911"/>
    <w:rsid w:val="00F8402F"/>
    <w:rsid w:val="00F84BC9"/>
    <w:rsid w:val="00F86DFA"/>
    <w:rsid w:val="00F871D9"/>
    <w:rsid w:val="00F87FA8"/>
    <w:rsid w:val="00FA1A4B"/>
    <w:rsid w:val="00FA3DE0"/>
    <w:rsid w:val="00FB0A52"/>
    <w:rsid w:val="00FE29E3"/>
    <w:rsid w:val="00FE58AD"/>
    <w:rsid w:val="00FF2FC8"/>
    <w:rsid w:val="0E210EBC"/>
    <w:rsid w:val="1A0EA020"/>
    <w:rsid w:val="1A65BF54"/>
    <w:rsid w:val="1D5C9742"/>
    <w:rsid w:val="77C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customStyle="1" w:styleId="DPLBulletChar">
    <w:name w:val="DPLBullet Char"/>
    <w:link w:val="DPLBullet"/>
    <w:locked/>
    <w:rsid w:val="00764825"/>
    <w:rPr>
      <w:rFonts w:ascii="Arial" w:hAnsi="Arial" w:cs="Arial"/>
      <w:lang w:val="en-US"/>
    </w:rPr>
  </w:style>
  <w:style w:type="paragraph" w:customStyle="1" w:styleId="DPLBullet">
    <w:name w:val="DPLBullet"/>
    <w:basedOn w:val="Normal"/>
    <w:link w:val="DPLBulletChar"/>
    <w:qFormat/>
    <w:rsid w:val="00764825"/>
    <w:pPr>
      <w:widowControl w:val="0"/>
      <w:numPr>
        <w:numId w:val="16"/>
      </w:numPr>
      <w:tabs>
        <w:tab w:val="left" w:pos="362"/>
      </w:tabs>
      <w:autoSpaceDE w:val="0"/>
      <w:autoSpaceDN w:val="0"/>
      <w:adjustRightInd w:val="0"/>
      <w:spacing w:after="0" w:line="215" w:lineRule="exact"/>
    </w:pPr>
    <w:rPr>
      <w:rFonts w:ascii="Arial" w:hAnsi="Arial" w:cs="Arial"/>
      <w:lang w:val="en-US"/>
    </w:rPr>
  </w:style>
  <w:style w:type="paragraph" w:styleId="NoSpacing">
    <w:name w:val="No Spacing"/>
    <w:uiPriority w:val="1"/>
    <w:qFormat/>
    <w:rsid w:val="0044558C"/>
    <w:pPr>
      <w:spacing w:after="0" w:line="240" w:lineRule="auto"/>
    </w:pPr>
    <w:rPr>
      <w:rFonts w:ascii="Zurich BT" w:eastAsia="Times New Roman" w:hAnsi="Zurich BT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rsid w:val="0047527A"/>
    <w:pPr>
      <w:numPr>
        <w:numId w:val="26"/>
      </w:numPr>
      <w:spacing w:after="0" w:line="240" w:lineRule="auto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annotate">
    <w:name w:val="annotate"/>
    <w:rsid w:val="0047527A"/>
  </w:style>
  <w:style w:type="paragraph" w:styleId="ListBullet2">
    <w:name w:val="List Bullet 2"/>
    <w:basedOn w:val="Normal"/>
    <w:uiPriority w:val="99"/>
    <w:semiHidden/>
    <w:unhideWhenUsed/>
    <w:rsid w:val="00EB65B4"/>
    <w:pPr>
      <w:numPr>
        <w:numId w:val="28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6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2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7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48232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05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6028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0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14721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856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3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606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74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8412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7768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20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619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3192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5D1FD3"/>
    <w:rsid w:val="00780D07"/>
    <w:rsid w:val="007D2010"/>
    <w:rsid w:val="00800E97"/>
    <w:rsid w:val="008240FC"/>
    <w:rsid w:val="008433B9"/>
    <w:rsid w:val="009C7329"/>
    <w:rsid w:val="00D03449"/>
    <w:rsid w:val="00D051F0"/>
    <w:rsid w:val="00E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59ec262-e374-425f-9d7e-41c18bb7a502">Benchmarking returned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7795DCFEBC4DA25DA34728A955B8" ma:contentTypeVersion="5" ma:contentTypeDescription="Create a new document." ma:contentTypeScope="" ma:versionID="4d3bfd642358af9deeb698ee83c190ff">
  <xsd:schema xmlns:xsd="http://www.w3.org/2001/XMLSchema" xmlns:xs="http://www.w3.org/2001/XMLSchema" xmlns:p="http://schemas.microsoft.com/office/2006/metadata/properties" xmlns:ns2="c59ec262-e374-425f-9d7e-41c18bb7a502" targetNamespace="http://schemas.microsoft.com/office/2006/metadata/properties" ma:root="true" ma:fieldsID="febd942819737fc9492371a07d5ff9a7" ns2:_="">
    <xsd:import namespace="c59ec262-e374-425f-9d7e-41c18bb7a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c262-e374-425f-9d7e-41c18bb7a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B885A-3ED9-4999-A91D-E6C5E2268E8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1D2A3C0-5847-4AE1-A083-2CBE3818DF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c59ec262-e374-425f-9d7e-41c18bb7a50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7084C1-2967-428E-817D-EE041F6C9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5F5E1-B849-4620-9300-648E3A506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ec262-e374-425f-9d7e-41c18bb7a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1282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Mark Longfellow</cp:lastModifiedBy>
  <cp:revision>60</cp:revision>
  <dcterms:created xsi:type="dcterms:W3CDTF">2025-01-16T07:51:00Z</dcterms:created>
  <dcterms:modified xsi:type="dcterms:W3CDTF">2025-09-08T11:49:00Z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1931b001-2e4d-4446-843f-7ab5e3efa0c4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0x010100D54E7795DCFEBC4DA25DA34728A955B8</vt:lpwstr>
  </property>
</Properties>
</file>