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1D1BB7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2CAF0E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E895C7C" w14:textId="77777777" w:rsidR="00F5319A" w:rsidRPr="00B75089" w:rsidRDefault="003206B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Actuary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6ADD73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6262E79" w14:textId="0EC1CF59" w:rsidR="00F5319A" w:rsidRPr="00B75089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D65675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</w:tr>
      <w:tr w:rsidR="00F5319A" w:rsidRPr="00B75089" w14:paraId="5E8B65F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611801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86C1E04" w14:textId="7AB98EF4" w:rsidR="00F5319A" w:rsidRPr="00B75089" w:rsidRDefault="00A5465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6C85E9D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FE27ABC" w14:textId="132E8539" w:rsidR="00F5319A" w:rsidRPr="00B75089" w:rsidRDefault="00D6567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</w:tr>
      <w:tr w:rsidR="00F5319A" w:rsidRPr="00B75089" w14:paraId="3F38F03D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4D4D07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34E1D21" w14:textId="64A0E05E" w:rsidR="00F5319A" w:rsidRPr="008E06F8" w:rsidRDefault="008E06F8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675">
              <w:rPr>
                <w:rFonts w:ascii="Arial" w:hAnsi="Arial" w:cs="Arial"/>
                <w:sz w:val="20"/>
                <w:szCs w:val="20"/>
              </w:rPr>
              <w:t xml:space="preserve">immediate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direct reports</w:t>
            </w:r>
            <w:r w:rsidR="0012261B"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722FC3">
              <w:rPr>
                <w:rFonts w:ascii="Arial" w:hAnsi="Arial" w:cs="Arial"/>
                <w:sz w:val="20"/>
                <w:szCs w:val="20"/>
              </w:rPr>
              <w:t>oversight</w:t>
            </w:r>
            <w:r w:rsidR="0012261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65675">
              <w:rPr>
                <w:rFonts w:ascii="Arial" w:hAnsi="Arial" w:cs="Arial"/>
                <w:sz w:val="20"/>
                <w:szCs w:val="20"/>
              </w:rPr>
              <w:t>three</w:t>
            </w:r>
            <w:r w:rsidR="0012261B">
              <w:rPr>
                <w:rFonts w:ascii="Arial" w:hAnsi="Arial" w:cs="Arial"/>
                <w:sz w:val="20"/>
                <w:szCs w:val="20"/>
              </w:rPr>
              <w:t xml:space="preserve"> team member</w:t>
            </w:r>
            <w:r w:rsidR="00722FC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6C041C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8A8FB8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5C69B19" w14:textId="77777777" w:rsidR="00B75089" w:rsidRPr="00B75089" w:rsidRDefault="008D3331" w:rsidP="003B4A9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MPS Capital activities</w:t>
            </w:r>
          </w:p>
        </w:tc>
      </w:tr>
      <w:tr w:rsidR="00F5319A" w:rsidRPr="00B75089" w14:paraId="221DDCFA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6652C0E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257CB0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14E9B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1656FC68" w14:textId="77777777" w:rsidR="00F5319A" w:rsidRPr="00B75089" w:rsidRDefault="00CB079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3197C67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EB32953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A45526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0783AC7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F739E9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3895EBB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6A5D71A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4339D90C" w14:textId="3A39704E" w:rsidR="007E7CA1" w:rsidRPr="00B75089" w:rsidRDefault="00624C2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F14B5A"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D488654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025601F6" w14:textId="73E902D8" w:rsidR="007E7CA1" w:rsidRPr="00B75089" w:rsidRDefault="00BA157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</w:t>
            </w:r>
            <w:r w:rsidR="00F14B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Risk &amp; Exposure </w:t>
            </w:r>
          </w:p>
        </w:tc>
      </w:tr>
    </w:tbl>
    <w:p w14:paraId="6A81CCC3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1146D225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099458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D537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18C044C" w14:textId="77777777" w:rsidTr="009E22D0">
        <w:trPr>
          <w:trHeight w:val="693"/>
        </w:trPr>
        <w:tc>
          <w:tcPr>
            <w:tcW w:w="10509" w:type="dxa"/>
          </w:tcPr>
          <w:p w14:paraId="64F8A2D7" w14:textId="77777777" w:rsidR="009E22D0" w:rsidRPr="007455F6" w:rsidRDefault="004C6442" w:rsidP="003B4A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55F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E32639">
              <w:rPr>
                <w:rFonts w:ascii="Arial" w:hAnsi="Arial" w:cs="Arial"/>
                <w:sz w:val="20"/>
                <w:szCs w:val="20"/>
              </w:rPr>
              <w:t>assess the capital requirements relating to discretionary business</w:t>
            </w:r>
            <w:r w:rsidRPr="007455F6">
              <w:rPr>
                <w:rFonts w:ascii="Arial" w:hAnsi="Arial" w:cs="Arial"/>
                <w:sz w:val="20"/>
                <w:szCs w:val="20"/>
              </w:rPr>
              <w:t xml:space="preserve"> and communicate the risks and uncertainty to senior management.</w:t>
            </w:r>
            <w:r w:rsidR="003B4A9F" w:rsidRPr="00745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4B7">
              <w:rPr>
                <w:rFonts w:ascii="Arial" w:hAnsi="Arial" w:cs="Arial"/>
                <w:sz w:val="20"/>
                <w:szCs w:val="20"/>
              </w:rPr>
              <w:t>The role will also provide internal support as required to third parties on capital modelling business</w:t>
            </w:r>
            <w:r w:rsidR="00056A34">
              <w:rPr>
                <w:rFonts w:ascii="Arial" w:hAnsi="Arial" w:cs="Arial"/>
                <w:sz w:val="20"/>
                <w:szCs w:val="20"/>
              </w:rPr>
              <w:t xml:space="preserve"> and be</w:t>
            </w:r>
            <w:r w:rsidR="003B4A9F" w:rsidRPr="007455F6">
              <w:rPr>
                <w:rFonts w:ascii="Arial" w:hAnsi="Arial" w:cs="Arial"/>
                <w:sz w:val="20"/>
                <w:szCs w:val="20"/>
              </w:rPr>
              <w:t xml:space="preserve"> the company expert on all matters related to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 w:rsidR="003B4A9F" w:rsidRPr="007455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38DAA8E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57767DCE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CD4E65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5B93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0EFB83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A0CA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043A526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39E24" w14:textId="77777777" w:rsidR="009E22D0" w:rsidRPr="00B75089" w:rsidRDefault="009E22D0" w:rsidP="00EC0D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1474AFA" w14:textId="77777777" w:rsidTr="009E22D0">
        <w:trPr>
          <w:trHeight w:val="578"/>
        </w:trPr>
        <w:tc>
          <w:tcPr>
            <w:tcW w:w="6346" w:type="dxa"/>
          </w:tcPr>
          <w:p w14:paraId="77C5208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187FC201" w14:textId="444FD20F" w:rsidR="009E22D0" w:rsidRDefault="0045484D" w:rsidP="00E3263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93D6A">
              <w:rPr>
                <w:rFonts w:ascii="Arial" w:hAnsi="Arial" w:cs="Arial"/>
                <w:sz w:val="20"/>
                <w:szCs w:val="20"/>
              </w:rPr>
              <w:t>eliver</w:t>
            </w:r>
            <w:r w:rsidR="00C35662">
              <w:rPr>
                <w:rFonts w:ascii="Arial" w:hAnsi="Arial" w:cs="Arial"/>
                <w:sz w:val="20"/>
                <w:szCs w:val="20"/>
              </w:rPr>
              <w:t xml:space="preserve">y of annual capital assessment for MPS discretionary business </w:t>
            </w:r>
            <w:r w:rsidR="00CB0797">
              <w:rPr>
                <w:rFonts w:ascii="Arial" w:hAnsi="Arial" w:cs="Arial"/>
                <w:sz w:val="20"/>
                <w:szCs w:val="20"/>
              </w:rPr>
              <w:t>for use in</w:t>
            </w:r>
            <w:r w:rsidR="00C35662">
              <w:rPr>
                <w:rFonts w:ascii="Arial" w:hAnsi="Arial" w:cs="Arial"/>
                <w:sz w:val="20"/>
                <w:szCs w:val="20"/>
              </w:rPr>
              <w:t xml:space="preserve"> financial planning and decision making</w:t>
            </w:r>
          </w:p>
          <w:p w14:paraId="46D10095" w14:textId="2ED7F4FB" w:rsidR="0045484D" w:rsidRDefault="0045484D" w:rsidP="004548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the capital model used for the annual capital assessment.</w:t>
            </w:r>
          </w:p>
          <w:p w14:paraId="5B103011" w14:textId="58026414" w:rsidR="0045484D" w:rsidRDefault="0045484D" w:rsidP="004548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capital estimates required for decision-making </w:t>
            </w:r>
            <w:r w:rsidRPr="00855F38">
              <w:rPr>
                <w:rFonts w:ascii="Arial" w:hAnsi="Arial" w:cs="Arial"/>
                <w:sz w:val="20"/>
                <w:szCs w:val="20"/>
              </w:rPr>
              <w:t>by interaction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 areas of the business. To include</w:t>
            </w:r>
            <w:r w:rsidRPr="00855F38">
              <w:rPr>
                <w:rFonts w:ascii="Arial" w:hAnsi="Arial" w:cs="Arial"/>
                <w:sz w:val="20"/>
                <w:szCs w:val="20"/>
              </w:rPr>
              <w:t xml:space="preserve"> underwriters, pricing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F38">
              <w:rPr>
                <w:rFonts w:ascii="Arial" w:hAnsi="Arial" w:cs="Arial"/>
                <w:sz w:val="20"/>
                <w:szCs w:val="20"/>
              </w:rPr>
              <w:t>reserving, risk management, claims and reinsurance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7E9D75" w14:textId="421CD00E" w:rsidR="0045484D" w:rsidRPr="00E32639" w:rsidRDefault="0045484D" w:rsidP="0045484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55F38">
              <w:rPr>
                <w:rFonts w:ascii="Arial" w:hAnsi="Arial" w:cs="Arial"/>
                <w:sz w:val="20"/>
                <w:szCs w:val="20"/>
              </w:rPr>
              <w:t>onitor developments in SII and oversee implementation</w:t>
            </w:r>
            <w:r w:rsidR="00D44B53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  <w:r w:rsidRPr="00855F38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141" w:type="dxa"/>
          </w:tcPr>
          <w:p w14:paraId="746B826B" w14:textId="77777777"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7738CF" w14:textId="77777777" w:rsidR="004C6442" w:rsidRDefault="004C6442" w:rsidP="004C644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CB3372" w14:textId="77777777" w:rsidR="003443AE" w:rsidRDefault="00C35662" w:rsidP="00E326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assessment</w:t>
            </w:r>
            <w:r w:rsidR="00CB0797">
              <w:rPr>
                <w:rFonts w:ascii="Arial" w:hAnsi="Arial" w:cs="Arial"/>
                <w:sz w:val="20"/>
                <w:szCs w:val="20"/>
              </w:rPr>
              <w:t xml:space="preserve"> delivered within defined timescales</w:t>
            </w:r>
            <w:r w:rsidR="00391852">
              <w:rPr>
                <w:rFonts w:ascii="Arial" w:hAnsi="Arial" w:cs="Arial"/>
                <w:sz w:val="20"/>
                <w:szCs w:val="20"/>
              </w:rPr>
              <w:t xml:space="preserve"> and subject to appropriate governance</w:t>
            </w:r>
          </w:p>
          <w:p w14:paraId="7FE56142" w14:textId="77777777" w:rsidR="005321AC" w:rsidRDefault="005321AC" w:rsidP="00E326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that capital model is being used in decision making at MPS</w:t>
            </w:r>
          </w:p>
          <w:p w14:paraId="1DD11AE3" w14:textId="77777777" w:rsidR="0045484D" w:rsidRDefault="0045484D" w:rsidP="00454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and quantum of limitations over time (should reduce)</w:t>
            </w:r>
          </w:p>
          <w:p w14:paraId="19815284" w14:textId="7A013E51" w:rsidR="0045484D" w:rsidRPr="00E32639" w:rsidRDefault="0045484D" w:rsidP="00454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Extent to which the model is used for business decision-making</w:t>
            </w:r>
          </w:p>
        </w:tc>
      </w:tr>
      <w:tr w:rsidR="009E22D0" w:rsidRPr="00B75089" w14:paraId="15A40BA0" w14:textId="77777777" w:rsidTr="009E22D0">
        <w:trPr>
          <w:trHeight w:val="591"/>
        </w:trPr>
        <w:tc>
          <w:tcPr>
            <w:tcW w:w="6346" w:type="dxa"/>
          </w:tcPr>
          <w:p w14:paraId="7714150F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878E226" w14:textId="438ABDFB" w:rsidR="009E22D0" w:rsidRDefault="00AA783F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A783F">
              <w:rPr>
                <w:rFonts w:ascii="Arial" w:hAnsi="Arial" w:cs="Arial"/>
                <w:sz w:val="20"/>
                <w:szCs w:val="20"/>
              </w:rPr>
              <w:t xml:space="preserve">Provide technical leadership in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 w:rsidRPr="00AA783F">
              <w:rPr>
                <w:rFonts w:ascii="Arial" w:hAnsi="Arial" w:cs="Arial"/>
                <w:sz w:val="20"/>
                <w:szCs w:val="20"/>
              </w:rPr>
              <w:t>, identifying learning opportunities and supporting up-skilling that enhances departmental resilience</w:t>
            </w:r>
          </w:p>
          <w:p w14:paraId="3088B5D4" w14:textId="6EC6A496" w:rsidR="00A154B7" w:rsidRPr="00A6105A" w:rsidRDefault="00D20ADC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relationships</w:t>
            </w:r>
            <w:r w:rsidR="00A154B7">
              <w:rPr>
                <w:rFonts w:ascii="Arial" w:hAnsi="Arial" w:cs="Arial"/>
                <w:sz w:val="20"/>
                <w:szCs w:val="20"/>
              </w:rPr>
              <w:t xml:space="preserve"> with internal and external stakeholders to provide confidence in MPS’s capital modelling </w:t>
            </w:r>
            <w:r w:rsidR="00071A0D">
              <w:rPr>
                <w:rFonts w:ascii="Arial" w:hAnsi="Arial" w:cs="Arial"/>
                <w:sz w:val="20"/>
                <w:szCs w:val="20"/>
              </w:rPr>
              <w:t>capabilities</w:t>
            </w:r>
            <w:r w:rsidR="00A154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07B460AF" w14:textId="77777777" w:rsidR="00CB0797" w:rsidRDefault="00CB0797" w:rsidP="00CB0797">
            <w:p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EDC4CF" w14:textId="77777777" w:rsidR="00CB0797" w:rsidRPr="004C6442" w:rsidRDefault="004C6442" w:rsidP="004C6442">
            <w:pPr>
              <w:pStyle w:val="ListParagraph"/>
              <w:numPr>
                <w:ilvl w:val="0"/>
                <w:numId w:val="13"/>
              </w:numPr>
              <w:tabs>
                <w:tab w:val="left" w:pos="3145"/>
              </w:tabs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in the amount of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that is performed by the Actuarial Analysts instead of the </w:t>
            </w:r>
            <w:r w:rsidR="003206BE">
              <w:rPr>
                <w:rFonts w:ascii="Arial" w:hAnsi="Arial" w:cs="Arial"/>
                <w:sz w:val="20"/>
                <w:szCs w:val="20"/>
              </w:rPr>
              <w:t xml:space="preserve">Capital </w:t>
            </w:r>
            <w:r>
              <w:rPr>
                <w:rFonts w:ascii="Arial" w:hAnsi="Arial" w:cs="Arial"/>
                <w:sz w:val="20"/>
                <w:szCs w:val="20"/>
              </w:rPr>
              <w:t xml:space="preserve">Actuary </w:t>
            </w:r>
          </w:p>
        </w:tc>
      </w:tr>
      <w:tr w:rsidR="009E22D0" w:rsidRPr="00B75089" w14:paraId="5A35F3D6" w14:textId="77777777" w:rsidTr="009E22D0">
        <w:trPr>
          <w:trHeight w:val="591"/>
        </w:trPr>
        <w:tc>
          <w:tcPr>
            <w:tcW w:w="6346" w:type="dxa"/>
          </w:tcPr>
          <w:p w14:paraId="515EA51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6F0EE8D" w14:textId="77777777" w:rsidR="00391852" w:rsidRDefault="00391852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appropriate controls are performed and documented to manage the risk within the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</w:p>
          <w:p w14:paraId="7C9BC4EA" w14:textId="77777777" w:rsidR="00A154B7" w:rsidRDefault="00A154B7" w:rsidP="00AA783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liaison with the Group Risk &amp; Compliance function occurs to manage Group Risk requirements around capital modelling</w:t>
            </w:r>
          </w:p>
          <w:p w14:paraId="1C116FD3" w14:textId="77777777" w:rsidR="0012261B" w:rsidRDefault="0012261B" w:rsidP="001226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2261B">
              <w:rPr>
                <w:rFonts w:ascii="Arial" w:hAnsi="Arial" w:cs="Arial"/>
                <w:sz w:val="20"/>
                <w:szCs w:val="20"/>
              </w:rPr>
              <w:t>Contribute to the production of the Own Risk and Solvency Assessment report,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61B">
              <w:rPr>
                <w:rFonts w:ascii="Arial" w:hAnsi="Arial" w:cs="Arial"/>
                <w:sz w:val="20"/>
                <w:szCs w:val="20"/>
              </w:rPr>
              <w:t>the 5-year SCR projection</w:t>
            </w:r>
          </w:p>
          <w:p w14:paraId="09A9BB08" w14:textId="77777777" w:rsidR="0012261B" w:rsidRPr="0012261B" w:rsidRDefault="0012261B" w:rsidP="0012261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2261B">
              <w:rPr>
                <w:rFonts w:ascii="Arial" w:hAnsi="Arial" w:cs="Arial"/>
                <w:sz w:val="20"/>
                <w:szCs w:val="20"/>
              </w:rPr>
              <w:t>Provide capital modelling information as required for other departments, including:</w:t>
            </w:r>
          </w:p>
          <w:p w14:paraId="4F78D322" w14:textId="77777777" w:rsidR="0012261B" w:rsidRPr="0012261B" w:rsidRDefault="0012261B" w:rsidP="002A51D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261B">
              <w:rPr>
                <w:rFonts w:ascii="Arial" w:hAnsi="Arial" w:cs="Arial"/>
                <w:sz w:val="20"/>
                <w:szCs w:val="20"/>
              </w:rPr>
              <w:t>1. Reinsurance renewal</w:t>
            </w:r>
          </w:p>
          <w:p w14:paraId="6948A627" w14:textId="77777777" w:rsidR="0012261B" w:rsidRPr="0012261B" w:rsidRDefault="0012261B" w:rsidP="002A51D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261B">
              <w:rPr>
                <w:rFonts w:ascii="Arial" w:hAnsi="Arial" w:cs="Arial"/>
                <w:sz w:val="20"/>
                <w:szCs w:val="20"/>
              </w:rPr>
              <w:t>2. Syndicate business planning decisions</w:t>
            </w:r>
          </w:p>
          <w:p w14:paraId="231B081A" w14:textId="77777777" w:rsidR="0012261B" w:rsidRPr="0012261B" w:rsidRDefault="0012261B" w:rsidP="002A51D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261B">
              <w:rPr>
                <w:rFonts w:ascii="Arial" w:hAnsi="Arial" w:cs="Arial"/>
                <w:sz w:val="20"/>
                <w:szCs w:val="20"/>
              </w:rPr>
              <w:lastRenderedPageBreak/>
              <w:t>3. Solvency II reporting</w:t>
            </w:r>
          </w:p>
          <w:p w14:paraId="53FC66B8" w14:textId="5F12906E" w:rsidR="0012261B" w:rsidRPr="00AA783F" w:rsidRDefault="0012261B" w:rsidP="002A51D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2261B">
              <w:rPr>
                <w:rFonts w:ascii="Arial" w:hAnsi="Arial" w:cs="Arial"/>
                <w:sz w:val="20"/>
                <w:szCs w:val="20"/>
              </w:rPr>
              <w:t>4. Data governance</w:t>
            </w:r>
          </w:p>
        </w:tc>
        <w:tc>
          <w:tcPr>
            <w:tcW w:w="4141" w:type="dxa"/>
          </w:tcPr>
          <w:p w14:paraId="14FD9656" w14:textId="77777777" w:rsidR="004C6442" w:rsidRPr="004C6442" w:rsidRDefault="004C6442" w:rsidP="004C6442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5F7D0D86" w14:textId="77777777" w:rsidR="009E22D0" w:rsidRPr="00285446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4EE" w14:textId="77777777" w:rsidR="00A154B7" w:rsidRPr="00B75089" w:rsidRDefault="00A154B7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Feedback from Group Risk &amp; Compliance</w:t>
            </w:r>
          </w:p>
        </w:tc>
      </w:tr>
    </w:tbl>
    <w:p w14:paraId="62D84FBA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5BAF7F6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F777D7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62C5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156F4EE" w14:textId="77777777" w:rsidTr="00FF16B8">
        <w:trPr>
          <w:trHeight w:val="693"/>
        </w:trPr>
        <w:tc>
          <w:tcPr>
            <w:tcW w:w="10490" w:type="dxa"/>
          </w:tcPr>
          <w:p w14:paraId="76B6CFE1" w14:textId="77777777" w:rsidR="00493D6A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93D6A">
              <w:rPr>
                <w:rFonts w:ascii="Arial" w:hAnsi="Arial" w:cs="Arial"/>
                <w:sz w:val="20"/>
                <w:szCs w:val="20"/>
              </w:rPr>
              <w:t xml:space="preserve">Deliver the annual </w:t>
            </w:r>
            <w:r w:rsidR="00E32639">
              <w:rPr>
                <w:rFonts w:ascii="Arial" w:hAnsi="Arial" w:cs="Arial"/>
                <w:sz w:val="20"/>
                <w:szCs w:val="20"/>
              </w:rPr>
              <w:t>capital assessment for MPS discretionary business</w:t>
            </w:r>
            <w:r w:rsidR="00A87ED0">
              <w:rPr>
                <w:rFonts w:ascii="Arial" w:hAnsi="Arial" w:cs="Arial"/>
                <w:sz w:val="20"/>
                <w:szCs w:val="20"/>
              </w:rPr>
              <w:t xml:space="preserve"> including:</w:t>
            </w:r>
          </w:p>
          <w:p w14:paraId="3189A967" w14:textId="0934A7F7" w:rsidR="0045484D" w:rsidRDefault="0045484D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the capital model for known limitations and new discovered limitations</w:t>
            </w:r>
          </w:p>
          <w:p w14:paraId="5E51DF8D" w14:textId="514A7C26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Delivering a</w:t>
            </w:r>
            <w:r w:rsidR="00E32639">
              <w:rPr>
                <w:rFonts w:ascii="Arial" w:hAnsi="Arial" w:cs="Arial"/>
                <w:sz w:val="20"/>
                <w:szCs w:val="20"/>
              </w:rPr>
              <w:t xml:space="preserve"> Capital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explaining results, key movements and key assumptions</w:t>
            </w:r>
          </w:p>
          <w:p w14:paraId="05FA04F5" w14:textId="77777777" w:rsidR="00A87ED0" w:rsidRPr="00A87ED0" w:rsidRDefault="004A0046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</w:t>
            </w:r>
            <w:r w:rsidR="00E32639">
              <w:rPr>
                <w:rFonts w:ascii="Arial" w:hAnsi="Arial" w:cs="Arial"/>
                <w:sz w:val="20"/>
                <w:szCs w:val="20"/>
              </w:rPr>
              <w:t>ming model validation and delivering a validation report to relevant committees</w:t>
            </w:r>
          </w:p>
          <w:p w14:paraId="639CF196" w14:textId="77777777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 w:rsidRPr="00A87ED0">
              <w:rPr>
                <w:rFonts w:ascii="Arial" w:hAnsi="Arial" w:cs="Arial"/>
                <w:sz w:val="20"/>
                <w:szCs w:val="20"/>
              </w:rPr>
              <w:t>Communicat</w:t>
            </w:r>
            <w:r>
              <w:rPr>
                <w:rFonts w:ascii="Arial" w:hAnsi="Arial" w:cs="Arial"/>
                <w:sz w:val="20"/>
                <w:szCs w:val="20"/>
              </w:rPr>
              <w:t>ion of</w:t>
            </w:r>
            <w:r w:rsidRPr="00A87ED0">
              <w:rPr>
                <w:rFonts w:ascii="Arial" w:hAnsi="Arial" w:cs="Arial"/>
                <w:sz w:val="20"/>
                <w:szCs w:val="20"/>
              </w:rPr>
              <w:t xml:space="preserve"> results, key assumptions and uncertainties to relevant committe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16ECE561" w14:textId="77777777" w:rsidR="00A87ED0" w:rsidRDefault="00A87ED0" w:rsidP="004A0046">
            <w:pPr>
              <w:pStyle w:val="ListParagraph"/>
              <w:numPr>
                <w:ilvl w:val="1"/>
                <w:numId w:val="5"/>
              </w:numPr>
              <w:ind w:left="92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all appropriate governance (</w:t>
            </w:r>
            <w:r w:rsidR="00E32639">
              <w:rPr>
                <w:rFonts w:ascii="Arial" w:hAnsi="Arial" w:cs="Arial"/>
                <w:sz w:val="20"/>
                <w:szCs w:val="20"/>
              </w:rPr>
              <w:t>particularly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E32639">
              <w:rPr>
                <w:rFonts w:ascii="Arial" w:hAnsi="Arial" w:cs="Arial"/>
                <w:sz w:val="20"/>
                <w:szCs w:val="20"/>
              </w:rPr>
              <w:t>Capital Modelling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and Technical Actuarial Standards)</w:t>
            </w:r>
          </w:p>
          <w:p w14:paraId="19288492" w14:textId="77777777" w:rsidR="00A87ED0" w:rsidRDefault="00A87ED0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 xml:space="preserve">Take the lead on the </w:t>
            </w:r>
            <w:r w:rsidR="003206BE">
              <w:rPr>
                <w:rFonts w:ascii="Arial" w:hAnsi="Arial" w:cs="Arial"/>
                <w:sz w:val="20"/>
                <w:szCs w:val="20"/>
              </w:rPr>
              <w:t>capital modelling</w:t>
            </w:r>
            <w:r w:rsidRPr="004A0046">
              <w:rPr>
                <w:rFonts w:ascii="Arial" w:hAnsi="Arial" w:cs="Arial"/>
                <w:sz w:val="20"/>
                <w:szCs w:val="20"/>
              </w:rPr>
              <w:t xml:space="preserve"> element of any MPS projects</w:t>
            </w:r>
          </w:p>
          <w:p w14:paraId="42728FB5" w14:textId="77777777" w:rsidR="00E32639" w:rsidRPr="004A0046" w:rsidRDefault="00E32639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capital modelling work for SPA 1892</w:t>
            </w:r>
          </w:p>
          <w:p w14:paraId="3FFFF536" w14:textId="77777777" w:rsidR="00E32639" w:rsidRDefault="00E32639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Continually look for ways in which the capital model and related processes (including parameterisation and validation can be improved)</w:t>
            </w:r>
          </w:p>
          <w:p w14:paraId="596EE604" w14:textId="77777777" w:rsidR="00A87ED0" w:rsidRPr="004A0046" w:rsidRDefault="00E32639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and maintain model documentation </w:t>
            </w:r>
          </w:p>
          <w:p w14:paraId="0E7B19A6" w14:textId="77777777" w:rsidR="004A0046" w:rsidRPr="004A0046" w:rsidRDefault="00E32639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actuarial reserving process as required</w:t>
            </w:r>
          </w:p>
          <w:p w14:paraId="2393A1E4" w14:textId="77777777" w:rsidR="004A0046" w:rsidRDefault="00493D6A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tay abreast of best practice </w:t>
            </w:r>
            <w:r w:rsidR="004A0046" w:rsidRPr="004A0046">
              <w:rPr>
                <w:rFonts w:ascii="Arial" w:hAnsi="Arial" w:cs="Arial"/>
                <w:sz w:val="20"/>
                <w:szCs w:val="20"/>
              </w:rPr>
              <w:t>to</w:t>
            </w:r>
            <w:r w:rsidR="008930ED" w:rsidRPr="004A0046">
              <w:rPr>
                <w:rFonts w:ascii="Arial" w:hAnsi="Arial" w:cs="Arial"/>
                <w:sz w:val="20"/>
                <w:szCs w:val="20"/>
              </w:rPr>
              <w:t xml:space="preserve"> ensure that all actuarial work is of the highest standard and improve the use and understanding of actuarial analysis within MPS.</w:t>
            </w:r>
          </w:p>
          <w:p w14:paraId="71B65E39" w14:textId="77777777" w:rsidR="009E22D0" w:rsidRDefault="004D18E8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C49ABF6" w14:textId="4D65429D" w:rsidR="005321AC" w:rsidRPr="004A0046" w:rsidRDefault="005321AC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preparation of agenda and papers for </w:t>
            </w:r>
            <w:r w:rsidR="00D65675">
              <w:rPr>
                <w:rFonts w:ascii="Arial" w:hAnsi="Arial" w:cs="Arial"/>
                <w:sz w:val="20"/>
                <w:szCs w:val="20"/>
              </w:rPr>
              <w:t>senior c</w:t>
            </w:r>
            <w:r>
              <w:rPr>
                <w:rFonts w:ascii="Arial" w:hAnsi="Arial" w:cs="Arial"/>
                <w:sz w:val="20"/>
                <w:szCs w:val="20"/>
              </w:rPr>
              <w:t>ommittee</w:t>
            </w:r>
            <w:r w:rsidR="00D65675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</w:tbl>
    <w:p w14:paraId="6FFF0BF9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26DC075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67B5488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6AFA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88405A7" w14:textId="77777777" w:rsidTr="007F42E6">
        <w:trPr>
          <w:trHeight w:val="693"/>
        </w:trPr>
        <w:tc>
          <w:tcPr>
            <w:tcW w:w="10490" w:type="dxa"/>
          </w:tcPr>
          <w:p w14:paraId="577D2F14" w14:textId="35ED517F" w:rsidR="00722FC3" w:rsidRPr="00B75089" w:rsidRDefault="00722FC3" w:rsidP="00B75089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Attends Asset Liability Committee</w:t>
            </w:r>
          </w:p>
        </w:tc>
      </w:tr>
    </w:tbl>
    <w:p w14:paraId="7BD9CD61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9698D2A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A8E9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20A538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36F1867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81711" w14:textId="77777777" w:rsidR="0056188D" w:rsidRPr="00391852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700C545C" w14:textId="77777777" w:rsidTr="00FF16B8">
        <w:trPr>
          <w:trHeight w:val="211"/>
        </w:trPr>
        <w:tc>
          <w:tcPr>
            <w:tcW w:w="6008" w:type="dxa"/>
          </w:tcPr>
          <w:p w14:paraId="2159619F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D02D0AC" w14:textId="77777777" w:rsidR="0056188D" w:rsidRPr="00B75089" w:rsidRDefault="00642B65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76F9969F" w14:textId="77777777" w:rsidTr="00FF16B8">
        <w:trPr>
          <w:trHeight w:val="211"/>
        </w:trPr>
        <w:tc>
          <w:tcPr>
            <w:tcW w:w="6008" w:type="dxa"/>
          </w:tcPr>
          <w:p w14:paraId="240D539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E4DBA87" w14:textId="453A5EA5" w:rsidR="004D18E8" w:rsidRPr="00B75089" w:rsidRDefault="0045484D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0C06F1E3" w14:textId="77777777" w:rsidTr="00FF16B8">
        <w:trPr>
          <w:trHeight w:val="211"/>
        </w:trPr>
        <w:tc>
          <w:tcPr>
            <w:tcW w:w="6008" w:type="dxa"/>
          </w:tcPr>
          <w:p w14:paraId="601439D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2FBAC20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2B2067C" w14:textId="77777777" w:rsidTr="00FF16B8">
        <w:trPr>
          <w:trHeight w:val="211"/>
        </w:trPr>
        <w:tc>
          <w:tcPr>
            <w:tcW w:w="6008" w:type="dxa"/>
          </w:tcPr>
          <w:p w14:paraId="017A560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4D431CBB" w14:textId="77777777" w:rsidR="004D18E8" w:rsidRPr="00B75089" w:rsidRDefault="0039185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15FC9CA8" w14:textId="77777777" w:rsidTr="00FF16B8">
        <w:trPr>
          <w:trHeight w:val="211"/>
        </w:trPr>
        <w:tc>
          <w:tcPr>
            <w:tcW w:w="6008" w:type="dxa"/>
          </w:tcPr>
          <w:p w14:paraId="22AF853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2962B01" w14:textId="6B4DA792" w:rsidR="004D18E8" w:rsidRPr="00B75089" w:rsidRDefault="0045484D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583650B8" w14:textId="77777777" w:rsidTr="00FF16B8">
        <w:trPr>
          <w:trHeight w:val="211"/>
        </w:trPr>
        <w:tc>
          <w:tcPr>
            <w:tcW w:w="6008" w:type="dxa"/>
          </w:tcPr>
          <w:p w14:paraId="1712A3F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4128E06B" w14:textId="77777777" w:rsidR="004D18E8" w:rsidRPr="00B75089" w:rsidRDefault="00642B6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50FC3F00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6C3999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8E8A554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01B4F1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5514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E901E79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09C8E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A6D20F5" w14:textId="77777777" w:rsidR="00E40AC5" w:rsidRDefault="008930ED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>Fellow of the Institute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 xml:space="preserve"> and Faculty</w:t>
            </w: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 of Actuaries or equivalent</w:t>
            </w:r>
          </w:p>
          <w:p w14:paraId="37962528" w14:textId="77777777" w:rsidR="008930ED" w:rsidRPr="008930ED" w:rsidRDefault="008930ED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Expert </w:t>
            </w:r>
            <w:r w:rsidR="003B4A9F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8930ED">
              <w:rPr>
                <w:rFonts w:ascii="Arial" w:eastAsia="Calibri" w:hAnsi="Arial" w:cs="Arial"/>
                <w:sz w:val="20"/>
                <w:szCs w:val="20"/>
              </w:rPr>
              <w:t xml:space="preserve">nowledge of </w:t>
            </w:r>
            <w:r w:rsidR="003206BE">
              <w:rPr>
                <w:rFonts w:ascii="Arial" w:eastAsia="Calibri" w:hAnsi="Arial" w:cs="Arial"/>
                <w:sz w:val="20"/>
                <w:szCs w:val="20"/>
              </w:rPr>
              <w:t>capital modelling</w:t>
            </w:r>
          </w:p>
        </w:tc>
        <w:tc>
          <w:tcPr>
            <w:tcW w:w="3119" w:type="dxa"/>
          </w:tcPr>
          <w:p w14:paraId="161C3451" w14:textId="77777777" w:rsidR="008930ED" w:rsidRPr="00642B65" w:rsidRDefault="008930ED" w:rsidP="00D20AD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Keen analytical, project 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 xml:space="preserve"> and problem solving skills.</w:t>
            </w:r>
          </w:p>
          <w:p w14:paraId="530FD786" w14:textId="77777777" w:rsidR="00642B65" w:rsidRPr="00642B65" w:rsidRDefault="00642B65" w:rsidP="00D20AD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</w:p>
          <w:p w14:paraId="21CC1031" w14:textId="77777777" w:rsidR="00E40AC5" w:rsidRDefault="008930ED" w:rsidP="00D20AD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Excellent oral and written communication skills</w:t>
            </w:r>
          </w:p>
          <w:p w14:paraId="2C95D97B" w14:textId="77777777" w:rsidR="00D20ADC" w:rsidRPr="00642B65" w:rsidRDefault="00D20ADC" w:rsidP="00D20ADC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Good stakeholder management skills</w:t>
            </w:r>
          </w:p>
        </w:tc>
        <w:tc>
          <w:tcPr>
            <w:tcW w:w="4394" w:type="dxa"/>
          </w:tcPr>
          <w:p w14:paraId="0BC50792" w14:textId="77777777" w:rsidR="003206BE" w:rsidRPr="00642B65" w:rsidRDefault="003206BE" w:rsidP="003206BE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Building and running capital models</w:t>
            </w:r>
          </w:p>
          <w:p w14:paraId="20C0353F" w14:textId="77777777" w:rsidR="003206BE" w:rsidRPr="00642B65" w:rsidRDefault="003206BE" w:rsidP="003206BE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Model validation</w:t>
            </w:r>
          </w:p>
          <w:p w14:paraId="08C77720" w14:textId="77777777" w:rsidR="003206BE" w:rsidRDefault="003206BE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Using capital modelling software (especially ReMetrica)</w:t>
            </w:r>
          </w:p>
          <w:p w14:paraId="6731B3CE" w14:textId="77777777" w:rsidR="00642B65" w:rsidRP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Actuarial report writing</w:t>
            </w:r>
          </w:p>
          <w:p w14:paraId="02941513" w14:textId="77777777" w:rsidR="003206BE" w:rsidRDefault="008930ED" w:rsidP="002854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Experience of training</w:t>
            </w:r>
            <w:r w:rsidR="00642B65" w:rsidRPr="00642B65">
              <w:rPr>
                <w:rFonts w:ascii="Arial" w:eastAsia="Calibri" w:hAnsi="Arial" w:cs="Arial"/>
                <w:sz w:val="20"/>
                <w:szCs w:val="20"/>
              </w:rPr>
              <w:t xml:space="preserve"> and managing the workload of </w:t>
            </w:r>
            <w:r w:rsidRPr="00642B65">
              <w:rPr>
                <w:rFonts w:ascii="Arial" w:eastAsia="Calibri" w:hAnsi="Arial" w:cs="Arial"/>
                <w:sz w:val="20"/>
                <w:szCs w:val="20"/>
              </w:rPr>
              <w:t>junior staff members</w:t>
            </w:r>
          </w:p>
          <w:p w14:paraId="78CBD3FA" w14:textId="2A148AE0" w:rsidR="0045484D" w:rsidRPr="00285446" w:rsidRDefault="0045484D" w:rsidP="00285446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55F38">
              <w:rPr>
                <w:rFonts w:ascii="Arial" w:eastAsia="Calibri" w:hAnsi="Arial" w:cs="Arial"/>
                <w:sz w:val="20"/>
                <w:szCs w:val="20"/>
              </w:rPr>
              <w:t>Solvency II requirements, including</w:t>
            </w:r>
            <w:r w:rsidR="00722FC3">
              <w:rPr>
                <w:rFonts w:ascii="Arial" w:eastAsia="Calibri" w:hAnsi="Arial" w:cs="Arial"/>
                <w:sz w:val="20"/>
                <w:szCs w:val="20"/>
              </w:rPr>
              <w:t>, Standard Formula,</w:t>
            </w:r>
            <w:r w:rsidRPr="00855F38">
              <w:rPr>
                <w:rFonts w:ascii="Arial" w:eastAsia="Calibri" w:hAnsi="Arial" w:cs="Arial"/>
                <w:sz w:val="20"/>
                <w:szCs w:val="20"/>
              </w:rPr>
              <w:t xml:space="preserve"> the construction of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55F38">
              <w:rPr>
                <w:rFonts w:ascii="Arial" w:eastAsia="Calibri" w:hAnsi="Arial" w:cs="Arial"/>
                <w:sz w:val="20"/>
                <w:szCs w:val="20"/>
              </w:rPr>
              <w:t xml:space="preserve">Technical Provisions and balance sheets </w:t>
            </w:r>
            <w:r w:rsidRPr="00855F38">
              <w:rPr>
                <w:rFonts w:ascii="Arial" w:eastAsia="Calibri" w:hAnsi="Arial" w:cs="Arial"/>
                <w:sz w:val="20"/>
                <w:szCs w:val="20"/>
              </w:rPr>
              <w:lastRenderedPageBreak/>
              <w:t>for a general insurer and / or Lloyd’s syndicate</w:t>
            </w:r>
          </w:p>
        </w:tc>
      </w:tr>
      <w:tr w:rsidR="00FF16B8" w:rsidRPr="00B75089" w14:paraId="79F3F01C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9EDDD2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483" w:type="dxa"/>
          </w:tcPr>
          <w:p w14:paraId="2F74CCD3" w14:textId="77777777" w:rsidR="004A0046" w:rsidRDefault="004A0046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Numerical </w:t>
            </w:r>
            <w:r w:rsidR="008930ED" w:rsidRPr="004A0046">
              <w:rPr>
                <w:rFonts w:ascii="Arial" w:eastAsia="Calibri" w:hAnsi="Arial" w:cs="Arial"/>
                <w:sz w:val="20"/>
                <w:szCs w:val="20"/>
              </w:rPr>
              <w:t>degree</w:t>
            </w:r>
          </w:p>
          <w:p w14:paraId="2EE29817" w14:textId="77777777" w:rsidR="00642B65" w:rsidRDefault="00642B65" w:rsidP="004A0046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0046"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4A0046">
              <w:rPr>
                <w:rFonts w:ascii="Arial" w:eastAsia="Calibri" w:hAnsi="Arial" w:cs="Arial"/>
                <w:sz w:val="20"/>
                <w:szCs w:val="20"/>
              </w:rPr>
              <w:t>clinical negligence</w:t>
            </w:r>
          </w:p>
          <w:p w14:paraId="45F1713D" w14:textId="1D227EC2" w:rsidR="00C35662" w:rsidRPr="004A0046" w:rsidRDefault="00C35662" w:rsidP="002A51D4">
            <w:pPr>
              <w:pStyle w:val="ListParagraph"/>
              <w:ind w:left="47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92048E" w14:textId="77777777" w:rsidR="00391852" w:rsidRPr="00391852" w:rsidRDefault="00642B65" w:rsidP="003B4A9F">
            <w:pPr>
              <w:pStyle w:val="ListParagraph"/>
              <w:numPr>
                <w:ilvl w:val="0"/>
                <w:numId w:val="5"/>
              </w:numPr>
              <w:ind w:left="470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VBA and SQL</w:t>
            </w:r>
          </w:p>
        </w:tc>
        <w:tc>
          <w:tcPr>
            <w:tcW w:w="4394" w:type="dxa"/>
          </w:tcPr>
          <w:p w14:paraId="28FC812A" w14:textId="7128B470" w:rsidR="00391852" w:rsidRPr="00642B65" w:rsidRDefault="00391852" w:rsidP="00D65675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Process improvement eg automation</w:t>
            </w:r>
          </w:p>
        </w:tc>
      </w:tr>
    </w:tbl>
    <w:p w14:paraId="1E4F69CB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59B7" w14:textId="77777777" w:rsidR="003E7AC6" w:rsidRDefault="003E7AC6" w:rsidP="009E22D0">
      <w:pPr>
        <w:spacing w:after="0" w:line="240" w:lineRule="auto"/>
      </w:pPr>
      <w:r>
        <w:separator/>
      </w:r>
    </w:p>
  </w:endnote>
  <w:endnote w:type="continuationSeparator" w:id="0">
    <w:p w14:paraId="726ABA4B" w14:textId="77777777" w:rsidR="003E7AC6" w:rsidRDefault="003E7AC6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9E50" w14:textId="77777777" w:rsidR="003E7AC6" w:rsidRDefault="003E7AC6" w:rsidP="009E22D0">
      <w:pPr>
        <w:spacing w:after="0" w:line="240" w:lineRule="auto"/>
      </w:pPr>
      <w:r>
        <w:separator/>
      </w:r>
    </w:p>
  </w:footnote>
  <w:footnote w:type="continuationSeparator" w:id="0">
    <w:p w14:paraId="4CBDA23E" w14:textId="77777777" w:rsidR="003E7AC6" w:rsidRDefault="003E7AC6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B48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6D46A83" wp14:editId="1E06E1C8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802"/>
    <w:multiLevelType w:val="hybridMultilevel"/>
    <w:tmpl w:val="CD98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2C4B"/>
    <w:multiLevelType w:val="hybridMultilevel"/>
    <w:tmpl w:val="97DC7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66171">
    <w:abstractNumId w:val="6"/>
  </w:num>
  <w:num w:numId="2" w16cid:durableId="1217622920">
    <w:abstractNumId w:val="0"/>
  </w:num>
  <w:num w:numId="3" w16cid:durableId="755322413">
    <w:abstractNumId w:val="4"/>
  </w:num>
  <w:num w:numId="4" w16cid:durableId="1596666849">
    <w:abstractNumId w:val="3"/>
  </w:num>
  <w:num w:numId="5" w16cid:durableId="140585893">
    <w:abstractNumId w:val="5"/>
  </w:num>
  <w:num w:numId="6" w16cid:durableId="1386104185">
    <w:abstractNumId w:val="1"/>
  </w:num>
  <w:num w:numId="7" w16cid:durableId="597831399">
    <w:abstractNumId w:val="8"/>
  </w:num>
  <w:num w:numId="8" w16cid:durableId="1910459935">
    <w:abstractNumId w:val="11"/>
  </w:num>
  <w:num w:numId="9" w16cid:durableId="1527056065">
    <w:abstractNumId w:val="12"/>
  </w:num>
  <w:num w:numId="10" w16cid:durableId="1547990191">
    <w:abstractNumId w:val="9"/>
  </w:num>
  <w:num w:numId="11" w16cid:durableId="436295789">
    <w:abstractNumId w:val="2"/>
  </w:num>
  <w:num w:numId="12" w16cid:durableId="296879562">
    <w:abstractNumId w:val="10"/>
  </w:num>
  <w:num w:numId="13" w16cid:durableId="984699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56A34"/>
    <w:rsid w:val="00071A0D"/>
    <w:rsid w:val="00082F60"/>
    <w:rsid w:val="000E4361"/>
    <w:rsid w:val="0012261B"/>
    <w:rsid w:val="001D0B28"/>
    <w:rsid w:val="00285446"/>
    <w:rsid w:val="002A51D4"/>
    <w:rsid w:val="002B557F"/>
    <w:rsid w:val="002B5AE2"/>
    <w:rsid w:val="003206BE"/>
    <w:rsid w:val="00326237"/>
    <w:rsid w:val="003443AE"/>
    <w:rsid w:val="00391852"/>
    <w:rsid w:val="003B4A9F"/>
    <w:rsid w:val="003E7AC6"/>
    <w:rsid w:val="0045484D"/>
    <w:rsid w:val="00493D6A"/>
    <w:rsid w:val="004A0046"/>
    <w:rsid w:val="004C6442"/>
    <w:rsid w:val="004D18E8"/>
    <w:rsid w:val="004F4F45"/>
    <w:rsid w:val="005321AC"/>
    <w:rsid w:val="005542D1"/>
    <w:rsid w:val="0056188D"/>
    <w:rsid w:val="006219B1"/>
    <w:rsid w:val="00624C29"/>
    <w:rsid w:val="00642B65"/>
    <w:rsid w:val="00666EB3"/>
    <w:rsid w:val="00680116"/>
    <w:rsid w:val="00711E46"/>
    <w:rsid w:val="00717094"/>
    <w:rsid w:val="00722FC3"/>
    <w:rsid w:val="00736C83"/>
    <w:rsid w:val="007455F6"/>
    <w:rsid w:val="007E7CA1"/>
    <w:rsid w:val="008019F0"/>
    <w:rsid w:val="00813AEB"/>
    <w:rsid w:val="008930ED"/>
    <w:rsid w:val="008D3331"/>
    <w:rsid w:val="008E06F8"/>
    <w:rsid w:val="008F6BFE"/>
    <w:rsid w:val="009716DA"/>
    <w:rsid w:val="009E22D0"/>
    <w:rsid w:val="00A00FEA"/>
    <w:rsid w:val="00A154B7"/>
    <w:rsid w:val="00A4414A"/>
    <w:rsid w:val="00A5465D"/>
    <w:rsid w:val="00A6105A"/>
    <w:rsid w:val="00A75A3B"/>
    <w:rsid w:val="00A87ED0"/>
    <w:rsid w:val="00AA783F"/>
    <w:rsid w:val="00AD73DD"/>
    <w:rsid w:val="00B75089"/>
    <w:rsid w:val="00BA157B"/>
    <w:rsid w:val="00C35662"/>
    <w:rsid w:val="00C834E1"/>
    <w:rsid w:val="00C91CFA"/>
    <w:rsid w:val="00CB0797"/>
    <w:rsid w:val="00D20ADC"/>
    <w:rsid w:val="00D44B53"/>
    <w:rsid w:val="00D65675"/>
    <w:rsid w:val="00E263FA"/>
    <w:rsid w:val="00E32639"/>
    <w:rsid w:val="00E40AC5"/>
    <w:rsid w:val="00E468ED"/>
    <w:rsid w:val="00EC0DE7"/>
    <w:rsid w:val="00F14B5A"/>
    <w:rsid w:val="00F5319A"/>
    <w:rsid w:val="00F74D3C"/>
    <w:rsid w:val="00F87D0D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FF1C96"/>
  <w15:docId w15:val="{295F5F37-33E7-4050-AD81-8CDAA2D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817CE8A-C146-49AB-B526-367ABBA892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Chris Jelfs</cp:lastModifiedBy>
  <cp:revision>4</cp:revision>
  <dcterms:created xsi:type="dcterms:W3CDTF">2022-03-31T14:38:00Z</dcterms:created>
  <dcterms:modified xsi:type="dcterms:W3CDTF">2025-09-04T09:10:00Z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a4bf359c-487a-4d62-abab-bdca785034f6</vt:lpwstr>
  </property>
  <property fmtid="{D5CDD505-2E9C-101B-9397-08002B2CF9AE}" pid="3" name="bjSaver">
    <vt:lpwstr>naws1sZjujf5Vy2jYsPkwo4iPb7odCu4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